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</w:t>
      </w:r>
    </w:p>
    <w:p>
      <w:pPr>
        <w:pStyle w:val="DocumentTitle"/>
      </w:pPr>
      <w:r>
        <w:t>Loss Notice and 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Alderquill Indemnity Company · Occupancy Exit Protection</w:t>
      </w:r>
    </w:p>
    <w:p>
      <w:pPr>
        <w:spacing w:after="120"/>
        <w:jc w:val="center"/>
      </w:pPr>
      <w:r>
        <w:rPr>
          <w:rFonts w:ascii="Arial" w:hAnsi="Arial"/>
          <w:b/>
          <w:color w:val="4A274F"/>
          <w:sz w:val="19"/>
        </w:rPr>
        <w:t>RECEIVED — DETERMINATION NOT YET MADE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3096"/>
        <w:gridCol w:w="1584"/>
        <w:gridCol w:w="3096"/>
      </w:tblGrid>
      <w:tr>
        <w:trPr>
          <w:tblHeader w:val="true"/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Field</w:t>
            </w:r>
          </w:p>
        </w:tc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Claim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OEP-27-2146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number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AQI-OEP-27-2146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ID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TEN-27-2146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Policy form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OEP-2027-SYN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Covered household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Anton Reyes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Operator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Orchard Signal Housing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Orchard Signal Lofts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Unit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16C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Property address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390 Signal Path, Brookhaven, NY 10036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Monthly charge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$2,385.00</w:t>
            </w:r>
          </w:p>
        </w:tc>
      </w:tr>
      <w:tr>
        <w:trPr>
          <w:cantSplit/>
        </w:trPr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Possession returned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07/22/2027</w:t>
            </w:r>
          </w:p>
        </w:tc>
        <w:tc>
          <w:tcPr>
            <w:tcW w:type="dxa" w:w="158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Selected limit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$2,410.00</w:t>
            </w:r>
          </w:p>
        </w:tc>
      </w:tr>
    </w:tbl>
    <w:p>
      <w:pPr>
        <w:spacing w:after="20"/>
      </w:pPr>
    </w:p>
    <w:p>
      <w:pPr>
        <w:pStyle w:val="Heading1"/>
      </w:pPr>
      <w:r>
        <w:t>Reported event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</w:t>
            </w:r>
          </w:p>
        </w:tc>
        <w:tc>
          <w:tcPr>
            <w:tcW w:type="dxa" w:w="727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value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Tenancy start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11/19/2026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Report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07/25/2027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Closeout statement date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07/29/2027</w:t>
            </w:r>
          </w:p>
        </w:tc>
      </w:tr>
      <w:tr>
        <w:trPr>
          <w:cantSplit/>
        </w:trPr>
        <w:tc>
          <w:tcPr>
            <w:tcW w:type="dxa" w:w="208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6"/>
              </w:rPr>
              <w:t>Event narrative</w:t>
            </w:r>
          </w:p>
        </w:tc>
        <w:tc>
          <w:tcPr>
            <w:tcW w:type="dxa" w:w="72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All glazing, cabinet, and floor work is complete and separately documented.</w:t>
            </w:r>
          </w:p>
        </w:tc>
      </w:tr>
    </w:tbl>
    <w:p>
      <w:pPr>
        <w:spacing w:after="20"/>
      </w:pPr>
    </w:p>
    <w:p>
      <w:pPr>
        <w:pStyle w:val="Heading1"/>
      </w:pPr>
      <w:r>
        <w:t>Amount presented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416"/>
        <w:gridCol w:w="1944"/>
      </w:tblGrid>
      <w:tr>
        <w:trPr>
          <w:tblHeader w:val="true"/>
          <w:cantSplit/>
        </w:trPr>
        <w:tc>
          <w:tcPr>
            <w:tcW w:type="dxa" w:w="741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Source register</w:t>
            </w:r>
          </w:p>
        </w:tc>
        <w:tc>
          <w:tcPr>
            <w:tcW w:type="dxa" w:w="194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Gross amount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$2,955.00</w:t>
            </w:r>
          </w:p>
        </w:tc>
      </w:tr>
      <w:tr>
        <w:trPr>
          <w:cantSplit/>
        </w:trPr>
        <w:tc>
          <w:tcPr>
            <w:tcW w:type="dxa" w:w="74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TOTAL PRESENTED</w:t>
            </w:r>
          </w:p>
        </w:tc>
        <w:tc>
          <w:tcPr>
            <w:tcW w:type="dxa" w:w="19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$2,955.00</w:t>
            </w:r>
          </w:p>
        </w:tc>
      </w:tr>
    </w:tbl>
    <w:p>
      <w:pPr>
        <w:spacing w:after="20"/>
      </w:pPr>
    </w:p>
    <w:p>
      <w:pPr>
        <w:spacing w:before="60" w:after="60"/>
      </w:pPr>
      <w:r>
        <w:rPr>
          <w:rFonts w:ascii="Arial" w:hAnsi="Arial"/>
          <w:i/>
          <w:color w:val="58616A"/>
          <w:sz w:val="17"/>
        </w:rPr>
        <w:t>This record reports source facts and a gross requested amount. It does not state eligibility, allocation, route, or payment.</w:t>
      </w:r>
    </w:p>
    <w:p>
      <w:r>
        <w:br w:type="page"/>
      </w:r>
    </w:p>
    <w:p>
      <w:pPr>
        <w:spacing w:after="100"/>
        <w:jc w:val="center"/>
      </w:pPr>
      <w:r>
        <w:rPr>
          <w:rFonts w:ascii="Arial" w:hAnsi="Arial"/>
          <w:b/>
          <w:color w:val="C46A2D"/>
          <w:sz w:val="16"/>
        </w:rPr>
        <w:t>ARTIFICIAL TRAINING FIXTURE — NO PERSON OR TENANCY IS REAL · CONTINUED</w:t>
      </w:r>
    </w:p>
    <w:p>
      <w:pPr>
        <w:pStyle w:val="DocumentTitle"/>
      </w:pPr>
      <w:r>
        <w:t>Record Index</w:t>
      </w:r>
    </w:p>
    <w:p>
      <w:pPr>
        <w:spacing w:after="120"/>
        <w:jc w:val="center"/>
      </w:pPr>
      <w:r>
        <w:rPr>
          <w:rFonts w:ascii="Arial" w:hAnsi="Arial"/>
          <w:i/>
          <w:color w:val="58616A"/>
          <w:sz w:val="19"/>
        </w:rPr>
        <w:t>Claim OEP-27-2146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1656"/>
        <w:gridCol w:w="4608"/>
      </w:tblGrid>
      <w:tr>
        <w:trPr>
          <w:tblHeader w:val="true"/>
          <w:cantSplit/>
        </w:trPr>
        <w:tc>
          <w:tcPr>
            <w:tcW w:type="dxa" w:w="309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Registered record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Packet status</w:t>
            </w:r>
          </w:p>
        </w:tc>
        <w:tc>
          <w:tcPr>
            <w:tcW w:type="dxa" w:w="460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Factual scope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Tenancy Financial Journal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Dated activity through the closeout statement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Log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Source itemization and record-status register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Covered Tenancy Certificate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Executed certificate and protection election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Paid records or work orders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See source register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Status is stated line by line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Premises condition evidence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Included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Factual observation only; no coverage conclusion</w:t>
            </w:r>
          </w:p>
        </w:tc>
      </w:tr>
    </w:tbl>
    <w:p>
      <w:pPr>
        <w:spacing w:after="20"/>
      </w:pPr>
    </w:p>
    <w:p>
      <w:pPr>
        <w:pStyle w:val="Heading1"/>
      </w:pPr>
      <w:r>
        <w:t>Reporting certification</w:t>
      </w:r>
    </w:p>
    <w:p>
      <w:pPr>
        <w:spacing w:after="160"/>
      </w:pPr>
      <w:r>
        <w:t>The preparer certifies that the listed records reproduce the operator's closeout file as of the report date. Record-status labels describe what was supplied; they do not determine protection under the master form.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232"/>
        <w:gridCol w:w="3024"/>
        <w:gridCol w:w="1656"/>
      </w:tblGrid>
      <w:tr>
        <w:trPr>
          <w:tblHeader w:val="true"/>
          <w:cantSplit/>
        </w:trPr>
        <w:tc>
          <w:tcPr>
            <w:tcW w:type="dxa" w:w="2448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Prepared by</w:t>
            </w:r>
          </w:p>
        </w:tc>
        <w:tc>
          <w:tcPr>
            <w:tcW w:type="dxa" w:w="2232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Role</w:t>
            </w:r>
          </w:p>
        </w:tc>
        <w:tc>
          <w:tcPr>
            <w:tcW w:type="dxa" w:w="3024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Contact</w:t>
            </w:r>
          </w:p>
        </w:tc>
        <w:tc>
          <w:tcPr>
            <w:tcW w:type="dxa" w:w="1656"/>
            <w:shd w:fill="F3EEE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27313A"/>
                <w:sz w:val="17"/>
              </w:rPr>
              <w:t>Certification date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Morgan Hale, Orchard Signal Housing</w:t>
            </w:r>
          </w:p>
        </w:tc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Portfolio records coordinator</w:t>
            </w:r>
          </w:p>
        </w:tc>
        <w:tc>
          <w:tcPr>
            <w:tcW w:type="dxa" w:w="30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claims@alderquill.example.invalid</w:t>
            </w:r>
          </w:p>
        </w:tc>
        <w:tc>
          <w:tcPr>
            <w:tcW w:type="dxa" w:w="165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7313A"/>
                <w:sz w:val="16"/>
              </w:rPr>
              <w:t>07/25/2027</w:t>
            </w:r>
          </w:p>
        </w:tc>
      </w:tr>
    </w:tbl>
    <w:p>
      <w:pPr>
        <w:spacing w:after="20"/>
      </w:pPr>
    </w:p>
    <w:sectPr>
      <w:footerReference w:type="default" r:id="rId9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color w:val="737A82"/>
        <w:sz w:val="16"/>
      </w:rPr>
      <w:t xml:space="preserve">OEP-27-2146 · Loss Notice and Record Index · artificial fixture · Page </w:t>
    </w:r>
    <w:r>
      <w:rPr>
        <w:rFonts w:ascii="Arial" w:hAnsi="Arial"/>
        <w:color w:val="737A82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737A82"/>
        <w:sz w:val="16"/>
      </w:rPr>
      <w:t xml:space="preserve"> of </w:t>
    </w:r>
    <w:r>
      <w:rPr>
        <w:rFonts w:ascii="Arial" w:hAnsi="Arial"/>
        <w:color w:val="737A82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9" w:lineRule="auto"/>
    </w:pPr>
    <w:rPr>
      <w:rFonts w:ascii="Arial" w:hAnsi="Arial"/>
      <w:color w:val="2731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4A27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731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731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umentTitle">
    <w:name w:val="Document Title"/>
    <w:pPr>
      <w:spacing w:before="0" w:after="40"/>
      <w:jc w:val="center"/>
    </w:pPr>
    <w:rPr>
      <w:rFonts w:ascii="Arial" w:hAnsi="Arial"/>
      <w:b/>
      <w:color w:val="4A274F"/>
      <w:sz w:val="4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