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Loss Notice and 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Alderquill Indemnity Company · Occupancy Exit Protection</w:t>
      </w:r>
    </w:p>
    <w:p>
      <w:pPr>
        <w:spacing w:after="120"/>
        <w:jc w:val="center"/>
      </w:pPr>
      <w:r>
        <w:rPr>
          <w:rFonts w:ascii="Arial" w:hAnsi="Arial"/>
          <w:b/>
          <w:color w:val="4A274F"/>
          <w:sz w:val="19"/>
        </w:rPr>
        <w:t>RECEIVED — DETERMINATION NOT YET MADE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OEP-27-8150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AQI-OEP-27-8150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TEN-27-8150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Imani Rhodes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Cinder Laurel Living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Cinder Laurel Court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12E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315 Laurel Spur, Brookhaven, NY 10027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$1,980.00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03/27/2027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$3,265.00</w:t>
            </w:r>
          </w:p>
        </w:tc>
      </w:tr>
    </w:tbl>
    <w:p>
      <w:pPr>
        <w:spacing w:after="20"/>
      </w:pPr>
    </w:p>
    <w:p>
      <w:pPr>
        <w:pStyle w:val="Heading1"/>
      </w:pPr>
      <w:r>
        <w:t>Reported event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</w:t>
            </w:r>
          </w:p>
        </w:tc>
        <w:tc>
          <w:tcPr>
            <w:tcW w:type="dxa" w:w="727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start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06/04/2026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Report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03/30/2027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Closeout statement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04/02/2027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Event narrative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The register combines worn finishes with completed smoke-alarm and entry-closer work.</w:t>
            </w:r>
          </w:p>
        </w:tc>
      </w:tr>
    </w:tbl>
    <w:p>
      <w:pPr>
        <w:spacing w:after="20"/>
      </w:pPr>
    </w:p>
    <w:p>
      <w:pPr>
        <w:pStyle w:val="Heading1"/>
      </w:pPr>
      <w:r>
        <w:t>Amount presented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416"/>
        <w:gridCol w:w="1944"/>
      </w:tblGrid>
      <w:tr>
        <w:trPr>
          <w:tblHeader w:val="true"/>
          <w:cantSplit/>
        </w:trPr>
        <w:tc>
          <w:tcPr>
            <w:tcW w:type="dxa" w:w="741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register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Log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$2,726.00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TOTAL PRESENTED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$2,726.00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record reports source facts and a gross requested amount. It does not state eligibility, allocation, route, or payment.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OEP-27-8150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656"/>
        <w:gridCol w:w="4608"/>
      </w:tblGrid>
      <w:tr>
        <w:trPr>
          <w:tblHeader w:val="true"/>
          <w:cantSplit/>
        </w:trPr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Registered record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Packet status</w:t>
            </w:r>
          </w:p>
        </w:tc>
        <w:tc>
          <w:tcPr>
            <w:tcW w:type="dxa" w:w="460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Factual scope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Tenancy Financial Journal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Dated activity through the closeout statement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Log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Source itemization and record-status register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Covered Tenancy Certificate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certificate and protection election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records or work orders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See source register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is stated line by line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evidence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Factual observation only; no coverage conclusion</w:t>
            </w:r>
          </w:p>
        </w:tc>
      </w:tr>
    </w:tbl>
    <w:p>
      <w:pPr>
        <w:spacing w:after="20"/>
      </w:pPr>
    </w:p>
    <w:p>
      <w:pPr>
        <w:pStyle w:val="Heading1"/>
      </w:pPr>
      <w:r>
        <w:t>Reporting certification</w:t>
      </w:r>
    </w:p>
    <w:p>
      <w:pPr>
        <w:spacing w:after="160"/>
      </w:pPr>
      <w:r>
        <w:t>The preparer certifies that the listed records reproduce the operator's closeout file as of the report date. Record-status labels describe what was supplied; they do not determine protection under the master form.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232"/>
        <w:gridCol w:w="3024"/>
        <w:gridCol w:w="1656"/>
      </w:tblGrid>
      <w:tr>
        <w:trPr>
          <w:tblHeader w:val="true"/>
          <w:cantSplit/>
        </w:trPr>
        <w:tc>
          <w:tcPr>
            <w:tcW w:type="dxa" w:w="24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Prepared by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Role</w:t>
            </w:r>
          </w:p>
        </w:tc>
        <w:tc>
          <w:tcPr>
            <w:tcW w:type="dxa" w:w="30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Contact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Certification date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Morgan Hale, Cinder Laurel Living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Portfolio records coordinator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claims@alderquill.example.invalid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03/30/2027</w:t>
            </w:r>
          </w:p>
        </w:tc>
      </w:tr>
    </w:tbl>
    <w:p>
      <w:pPr>
        <w:spacing w:after="20"/>
      </w:pP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OEP-27-8150 · Loss Notice and Record Index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