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4E79"/>
          <w:sz w:val="52"/>
          <w:szCs w:val="52"/>
        </w:rPr>
        <w:t xml:space="preserve">Treatment &amp; Records Follow-up Agent</w:t>
      </w:r>
    </w:p>
    <w:p>
      <w:pPr>
        <w:spacing w:after="600"/>
      </w:pPr>
      <w:r>
        <w:rPr>
          <w:color w:val="404040"/>
          <w:sz w:val="32"/>
          <w:szCs w:val="32"/>
        </w:rPr>
        <w:t xml:space="preserve">Configuration Guide</w:t>
      </w:r>
    </w:p>
    <w:p>
      <w:pPr>
        <w:pBdr>
          <w:bottom w:val="single" w:color="1F4E79" w:sz="12" w:space="1"/>
        </w:pBdr>
      </w:pPr>
    </w:p>
    <w:p>
      <w:pPr>
        <w:spacing w:after="80" w:before="300"/>
      </w:pPr>
      <w:r>
        <w:rPr>
          <w:sz w:val="24"/>
          <w:szCs w:val="24"/>
        </w:rPr>
        <w:t xml:space="preserve">Salesforce + Agentforce solution for Personal Injury case management</w:t>
      </w:r>
    </w:p>
    <w:p>
      <w:pPr>
        <w:spacing w:after="80"/>
      </w:pPr>
      <w:r>
        <w:rPr>
          <w:color w:val="595959"/>
          <w:sz w:val="22"/>
          <w:szCs w:val="22"/>
        </w:rPr>
        <w:t xml:space="preserve">Audience: Salesforce administrators</w:t>
      </w:r>
    </w:p>
    <w:p>
      <w:pPr>
        <w:spacing w:after="80"/>
      </w:pPr>
      <w:r>
        <w:rPr>
          <w:color w:val="595959"/>
          <w:sz w:val="20"/>
          <w:szCs w:val="20"/>
        </w:rPr>
        <w:t xml:space="preserve">Source: Twopir-Support/Treatment-Records-Follow-up-Agent (docs/configuration.md)</w:t>
      </w:r>
    </w:p>
    <w:p>
      <w:r>
        <w:rPr>
          <w:color w:val="595959"/>
          <w:sz w:val="20"/>
          <w:szCs w:val="20"/>
        </w:rPr>
        <w:t xml:space="preserve">Version 1.0 · 2026-09-25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Configuration checklist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1. Global settings: Follow_Up_Setting.Default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2. Rule thresholds: Follow_Up_Rule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3. Response classification rules: Response_Classification_Rule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4. Org-wide email address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5. Automation user and nightly schedule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6. User access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7. Work queue placement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8. Page layout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9. Reports and dashboard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10. SMS, e-fax and telephony (optional)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11. AI drafting and classification (optional)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12. Agentforce agent (optional)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13. Verification</w:t>
      </w:r>
    </w:p>
    <w:p>
      <w:pPr>
        <w:pBdr>
          <w:bottom w:val="dotted" w:color="D9D9D9" w:sz="2" w:space="2"/>
        </w:pBdr>
        <w:spacing w:after="80"/>
      </w:pPr>
      <w:r>
        <w:rPr>
          <w:sz w:val="22"/>
          <w:szCs w:val="22"/>
        </w:rPr>
        <w:t xml:space="preserve">Troubleshooting</w:t>
      </w:r>
    </w:p>
    <w:p>
      <w:r>
        <w:br w:type="page"/>
      </w:r>
    </w:p>
    <w:p>
      <w:pPr>
        <w:spacing w:after="120"/>
      </w:pPr>
      <w:r>
        <w:t xml:space="preserve">Audience: Salesforce administrators configuring the solution after deployment.
Related: </w:t>
      </w:r>
      <w:hyperlink w:history="1" r:id="rId095zpjtaub0himetrjyyi">
        <w:r>
          <w:rPr>
            <w:color w:val="0563C1"/>
            <w:u w:val="single"/>
          </w:rPr>
          <w:t xml:space="preserve">deployment</w:t>
        </w:r>
      </w:hyperlink>
      <w:r>
        <w:t xml:space="preserve"> (how to deploy), </w:t>
      </w:r>
      <w:hyperlink w:history="1" r:id="rIdhkzbczycqrmq1wqv5evgq">
        <w:r>
          <w:rPr>
            <w:color w:val="0563C1"/>
            <w:u w:val="single"/>
          </w:rPr>
          <w:t xml:space="preserve">business rules</w:t>
        </w:r>
      </w:hyperlink>
      <w:r>
        <w:t xml:space="preserve"> (what the rules do), </w:t>
      </w:r>
      <w:hyperlink w:history="1" r:id="rIdiqlxcvq8vedyow-m_9xaf">
        <w:r>
          <w:rPr>
            <w:color w:val="0563C1"/>
            <w:u w:val="single"/>
          </w:rPr>
          <w:t xml:space="preserve">Agentforce</w:t>
        </w:r>
      </w:hyperlink>
      <w:r>
        <w:t xml:space="preserve"> (agent setup detail), </w:t>
      </w:r>
      <w:hyperlink w:history="1" r:id="rId0zitwcscybslpsv-o0ni_">
        <w:r>
          <w:rPr>
            <w:color w:val="0563C1"/>
            <w:u w:val="single"/>
          </w:rPr>
          <w:t xml:space="preserve">security</w:t>
        </w:r>
      </w:hyperlink>
      <w:r>
        <w:t xml:space="preserve">.</w:t>
      </w:r>
    </w:p>
    <w:p>
      <w:pPr>
        <w:pBdr>
          <w:left w:val="single" w:color="1F4E79" w:sz="18" w:space="8"/>
        </w:pBdr>
        <w:shd w:fill="EAF1F8" w:color="auto" w:val="clear"/>
        <w:spacing w:after="120" w:before="80"/>
        <w:ind w:left="200"/>
      </w:pPr>
      <w:r>
        <w:rPr>
          <w:b/>
          <w:bCs/>
        </w:rPr>
        <w:t xml:space="preserve">Before you start:</w:t>
      </w:r>
      <w:r>
        <w:t xml:space="preserve"> confirm the data contract in </w:t>
      </w:r>
      <w:hyperlink w:history="1" r:id="rIdaebks7luoye4t0bx_3srl">
        <w:r>
          <w:rPr>
            <w:color w:val="0563C1"/>
            <w:u w:val="single"/>
          </w:rPr>
          <w:t xml:space="preserve">org-discovery.md</w:t>
        </w:r>
      </w:hyperlink>
      <w:r>
        <w:t xml:space="preserve"> section 4. The solution expects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Matter__c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Treatment_Event__c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Records_Request__c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Medical_Provider__c</w:t>
      </w:r>
      <w:r>
        <w:t xml:space="preserve"> with the fields listed there. Most of the steps below are configuration-only; </w:t>
      </w:r>
      <w:r>
        <w:rPr>
          <w:b/>
          <w:bCs/>
        </w:rPr>
        <w:t xml:space="preserve">no code changes are needed</w:t>
      </w:r>
      <w:r>
        <w:t xml:space="preserve"> unless those names differ.</w:t>
      </w:r>
    </w:p>
    <w:p>
      <w:pPr>
        <w:pStyle w:val="Heading1"/>
      </w:pPr>
      <w:r>
        <w:t xml:space="preserve">Configuration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2"/>
        <w:gridCol w:w="4329"/>
        <w:gridCol w:w="3248"/>
        <w:gridCol w:w="1791"/>
      </w:tblGrid>
      <w:tr>
        <w:trPr>
          <w:tblHeader/>
        </w:trP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Global settings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Follow_Up_Setting.Default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 Metadata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Rule thresholds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Follow_Up_Rule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 Metadata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 defaults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Response classification rules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 Metadata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 defaults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Org-wide email address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Setup → Organization-Wide Addresses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  <w:t xml:space="preserve"> (for email)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Automation user + nightly schedule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User, permission set, Anonymous Apex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 manager / supervisor access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Permission sets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 queue in the app and on the Matter page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 Manager, Lightning App Builder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Page layout assignment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Object Manager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Report and dashboard folder sharing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Reports / Dashboards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SMS / e-fax / telephony adapters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Named Credentials + Custom Metadata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 drafting and classification (Prompt Builder)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Prompt Builder + Custom Metadata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Agentforce agent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Agentforce Builder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3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Verify</w:t>
            </w:r>
          </w:p>
        </w:tc>
        <w:tc>
          <w:tcPr>
            <w:tcW w:type="dxa" w:w="32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Sample data / smoke test</w:t>
            </w:r>
          </w:p>
        </w:tc>
        <w:tc>
          <w:tcPr>
            <w:tcW w:type="dxa" w:w="17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/>
      </w:pPr>
    </w:p>
    <w:p>
      <w:pPr>
        <w:pBdr>
          <w:bottom w:val="single" w:color="A6A6A6" w:sz="6" w:space="1"/>
        </w:pBdr>
        <w:spacing w:after="120"/>
      </w:pPr>
    </w:p>
    <w:p>
      <w:pPr>
        <w:pStyle w:val="Heading1"/>
      </w:pPr>
      <w:r>
        <w:t xml:space="preserve">1. Global settings: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Follow_Up_Setting.Default</w:t>
      </w:r>
    </w:p>
    <w:p>
      <w:pPr>
        <w:spacing w:after="120"/>
      </w:pPr>
      <w:r>
        <w:rPr>
          <w:b/>
          <w:bCs/>
        </w:rPr>
        <w:t xml:space="preserve">Setup → Custom Metadata Types → Follow-up Setting → Manage Records → Default → Edit</w:t>
      </w:r>
    </w:p>
    <w:p>
      <w:pPr>
        <w:spacing w:after="120"/>
      </w:pPr>
      <w:r>
        <w:t xml:space="preserve">The solution reads only the record named </w:t>
      </w:r>
      <w:r>
        <w:rPr>
          <w:b/>
          <w:bCs/>
        </w:rPr>
        <w:t xml:space="preserve">Default</w:t>
      </w:r>
      <w:r>
        <w:t xml:space="preserve">. If it is missing, no matter is evaluated. The engine never guesses which matters are open.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93"/>
        <w:gridCol w:w="2793"/>
        <w:gridCol w:w="2794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controls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 it to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 Matter Statuses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Intake,Open,Treating,Pre-Demand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Matter__c.Status__c</w:t>
            </w:r>
            <w:r>
              <w:rPr>
                <w:sz w:val="18"/>
                <w:szCs w:val="18"/>
              </w:rPr>
              <w:t xml:space="preserve"> values evaluated nightly (comma-separated, exact API values)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Your org's "open, pre-demand" statuses. Exclude settled, closed and litigation statuses if they are handled differently.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Practice Area Filter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Personal Injury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Matter__c.Practice_Area__c</w:t>
            </w:r>
            <w:r>
              <w:rPr>
                <w:sz w:val="18"/>
                <w:szCs w:val="18"/>
              </w:rPr>
              <w:t xml:space="preserve"> value to evaluate. Blank = all practice areas.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Your PI picklist value.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Outstanding Request Statuses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Requested,Partially Received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Records_Request__c.Status__c</w:t>
            </w:r>
            <w:r>
              <w:rPr>
                <w:sz w:val="18"/>
                <w:szCs w:val="18"/>
              </w:rPr>
              <w:t xml:space="preserve"> values that mean "still waiting"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Match the 3.2 Records Request picklist.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Bill Request Types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Bills,Records and Bills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Records_Request__c.Request_Type__c</w:t>
            </w:r>
            <w:r>
              <w:rPr>
                <w:sz w:val="18"/>
                <w:szCs w:val="18"/>
              </w:rPr>
              <w:t xml:space="preserve"> values that cover bills (used by the Missing Bills rule)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Match your picklist.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Excluded Treatment Statuses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Cancelled,No Show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Treatment_Event__c.Status__c</w:t>
            </w:r>
            <w:r>
              <w:rPr>
                <w:sz w:val="18"/>
                <w:szCs w:val="18"/>
              </w:rPr>
              <w:t xml:space="preserve"> values that do </w:t>
            </w:r>
            <w:r>
              <w:rPr>
                <w:b/>
                <w:bCs/>
                <w:sz w:val="18"/>
                <w:szCs w:val="18"/>
              </w:rPr>
              <w:t xml:space="preserve">not</w:t>
            </w:r>
            <w:r>
              <w:rPr>
                <w:sz w:val="18"/>
                <w:szCs w:val="18"/>
              </w:rPr>
              <w:t xml:space="preserve"> count as treatment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any "rescheduled" or "void" values.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Restricted Draft Terms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settlement, liability, diagnosis, …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Whole-word terms that cause an AI draft to be discarded (the template draft is kept)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firm-specific terms (e.g. insurer names, "lawsuit value").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Classification Confidence Threshold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0.7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Below this (0–1), a reply always goes to case-manager review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0.7–0.85. Higher means more human review.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Batch Size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100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Matters per batch scope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Lower (50) if the org has heavy automation on Tasks or Matters.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Max AI Drafts Per Run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200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Cap on AI draft generations per nightly run (cost and exposure control)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Leave as is until AI is enabled.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 Draft Generator Class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(blank)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Blank = template drafts only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FollowUpEinsteinDraftGenerator</w:t>
            </w:r>
            <w:r>
              <w:rPr>
                <w:sz w:val="18"/>
                <w:szCs w:val="18"/>
              </w:rPr>
              <w:t xml:space="preserve"> after step 11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 Response Classifier Class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(blank)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Blank = keyword classification only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FollowUpEinsteinClassifier</w:t>
            </w:r>
            <w:r>
              <w:rPr>
                <w:sz w:val="18"/>
                <w:szCs w:val="18"/>
              </w:rPr>
              <w:t xml:space="preserve"> after step 11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SMS Channel Class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(blank)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Blank = SMS creates a manual delivery Task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Your adapter class (step 10)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Fax Channel Class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(blank)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Blank = fax creates a manual delivery Task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Your adapter class (step 10)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Firm Name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(blank)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 used in drafts and grounding. Blank = the Salesforce organization name.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firm's client-facing name.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Org-Wide Email Address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(blank)</w:t>
            </w:r>
          </w:p>
        </w:tc>
        <w:tc>
          <w:tcPr>
            <w:tcW w:type="dxa" w:w="2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Sender address for follow-up emails. Blank = the sending user's own address.</w:t>
            </w:r>
          </w:p>
        </w:tc>
        <w:tc>
          <w:tcPr>
            <w:tcW w:type="dxa" w:w="27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verified address from step 4 (e.g.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records@firm.com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spacing w:after="60"/>
      </w:pPr>
    </w:p>
    <w:p>
      <w:pPr>
        <w:pBdr>
          <w:left w:val="single" w:color="1F4E79" w:sz="18" w:space="8"/>
        </w:pBdr>
        <w:shd w:fill="EAF1F8" w:color="auto" w:val="clear"/>
        <w:spacing w:after="120" w:before="80"/>
        <w:ind w:left="200"/>
      </w:pPr>
      <w:r>
        <w:t xml:space="preserve">Picklist values in these fields must be </w:t>
      </w:r>
      <w:r>
        <w:rPr>
          <w:b/>
          <w:bCs/>
        </w:rPr>
        <w:t xml:space="preserve">API values</w:t>
      </w:r>
      <w:r>
        <w:t xml:space="preserve">, not labels. Check them in Object Manager → field → Values.</w:t>
      </w:r>
    </w:p>
    <w:p>
      <w:pPr>
        <w:pStyle w:val="Heading1"/>
      </w:pPr>
      <w:r>
        <w:t xml:space="preserve">2. Rule thresholds: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Follow_Up_Rule</w:t>
      </w:r>
    </w:p>
    <w:p>
      <w:pPr>
        <w:spacing w:after="120"/>
      </w:pPr>
      <w:r>
        <w:rPr>
          <w:b/>
          <w:bCs/>
        </w:rPr>
        <w:t xml:space="preserve">Setup → Custom Metadata Types → Follow-up Rule → Manage Records</w:t>
      </w:r>
    </w:p>
    <w:p>
      <w:pPr>
        <w:spacing w:after="120"/>
      </w:pPr>
      <w:r>
        <w:t xml:space="preserve">A rule runs only when </w:t>
      </w:r>
      <w:r>
        <w:rPr>
          <w:b/>
          <w:bCs/>
        </w:rPr>
        <w:t xml:space="preserve">Active</w:t>
      </w:r>
      <w:r>
        <w:t xml:space="preserve"> is checked </w:t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Threshold Days</w:t>
      </w:r>
      <w:r>
        <w:t xml:space="preserve"> is set.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3"/>
        <w:gridCol w:w="6097"/>
      </w:tblGrid>
      <w:tr>
        <w:trPr>
          <w:tblHeader/>
        </w:trPr>
        <w:tc>
          <w:tcPr>
            <w:tcW w:type="dxa" w:w="39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9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Turns the rule on or off</w:t>
            </w:r>
          </w:p>
        </w:tc>
      </w:tr>
      <w:tr>
        <w:tc>
          <w:tcPr>
            <w:tcW w:type="dxa" w:w="39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Threshold Days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Primary trigger in days (meaning per rule, below)</w:t>
            </w:r>
          </w:p>
        </w:tc>
      </w:tr>
      <w:tr>
        <w:tc>
          <w:tcPr>
            <w:tcW w:type="dxa" w:w="39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Repeat After Days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Minimum days before the same follow-up is raised again after it was sent, rejected or completed</w:t>
            </w:r>
          </w:p>
        </w:tc>
      </w:tr>
      <w:tr>
        <w:tc>
          <w:tcPr>
            <w:tcW w:type="dxa" w:w="39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Escalate After Count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Unanswered follow-ups before escalating to the case manager</w:t>
            </w:r>
          </w:p>
        </w:tc>
      </w:tr>
      <w:tr>
        <w:tc>
          <w:tcPr>
            <w:tcW w:type="dxa" w:w="39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High Priority Days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 or above this many days the item is High priority</w:t>
            </w:r>
          </w:p>
        </w:tc>
      </w:tr>
      <w:tr>
        <w:tc>
          <w:tcPr>
            <w:tcW w:type="dxa" w:w="39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Records Activity Days / Client Contact Days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Stalled Matter rule only</w:t>
            </w:r>
          </w:p>
        </w:tc>
      </w:tr>
      <w:tr>
        <w:tc>
          <w:tcPr>
            <w:tcW w:type="dxa" w:w="39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Default Priority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Priority when not High</w:t>
            </w:r>
          </w:p>
        </w:tc>
      </w:tr>
      <w:tr>
        <w:tc>
          <w:tcPr>
            <w:tcW w:type="dxa" w:w="39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Preferred Channel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Tried first; falls back automatically when the recipient has no address for it</w:t>
            </w:r>
          </w:p>
        </w:tc>
      </w:tr>
      <w:tr>
        <w:tc>
          <w:tcPr>
            <w:tcW w:type="dxa" w:w="39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Auto-Create Task</w:t>
            </w:r>
          </w:p>
        </w:tc>
        <w:tc>
          <w:tcPr>
            <w:tcW w:type="dxa" w:w="60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 items only: create and assign a Task to the case manager immediately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Default values and recommended tuning: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537"/>
        <w:gridCol w:w="925"/>
        <w:gridCol w:w="1047"/>
        <w:gridCol w:w="1292"/>
        <w:gridCol w:w="2641"/>
      </w:tblGrid>
      <w:tr>
        <w:trPr>
          <w:tblHeader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(defaults)</w:t>
            </w:r>
          </w:p>
        </w:tc>
        <w:tc>
          <w:tcPr>
            <w:tcW w:type="dxa" w:w="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Repeat</w:t>
            </w:r>
          </w:p>
        </w:tc>
        <w:tc>
          <w:tcPr>
            <w:tcW w:type="dxa" w:w="1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Auto-Task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Tuning advice</w:t>
            </w:r>
          </w:p>
        </w:tc>
      </w:tr>
      <w:t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Treatment_Gap</w:t>
            </w:r>
            <w:r>
              <w:rPr>
                <w:sz w:val="18"/>
                <w:szCs w:val="18"/>
              </w:rPr>
              <w:t xml:space="preserve"> (client check-in)</w:t>
            </w:r>
          </w:p>
        </w:tc>
        <w:tc>
          <w:tcPr>
            <w:tcW w:type="dxa" w:w="1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21 days since last treatment; escalate after 2 unanswered; High ≥ 45 days</w:t>
            </w:r>
          </w:p>
        </w:tc>
        <w:tc>
          <w:tcPr>
            <w:tcW w:type="dxa" w:w="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SMS</w:t>
            </w:r>
          </w:p>
        </w:tc>
        <w:tc>
          <w:tcPr>
            <w:tcW w:type="dxa" w:w="1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Many PI firms use 14–30 days. Shorter thresholds create more check-ins.</w:t>
            </w:r>
          </w:p>
        </w:tc>
      </w:tr>
      <w:t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Records_Follow_Up</w:t>
            </w:r>
            <w:r>
              <w:rPr>
                <w:sz w:val="18"/>
                <w:szCs w:val="18"/>
              </w:rPr>
              <w:t xml:space="preserve"> (provider)</w:t>
            </w:r>
          </w:p>
        </w:tc>
        <w:tc>
          <w:tcPr>
            <w:tcW w:type="dxa" w:w="1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14 days after request; High ≥ 45 days</w:t>
            </w:r>
          </w:p>
        </w:tc>
        <w:tc>
          <w:tcPr>
            <w:tcW w:type="dxa" w:w="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Align with the firm's records-request SLA letter.</w:t>
            </w:r>
          </w:p>
        </w:tc>
      </w:tr>
      <w:t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Provider_Escalation</w:t>
            </w:r>
          </w:p>
        </w:tc>
        <w:tc>
          <w:tcPr>
            <w:tcW w:type="dxa" w:w="1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 follow-ups sent and 7 days since the last one</w:t>
            </w:r>
          </w:p>
        </w:tc>
        <w:tc>
          <w:tcPr>
            <w:tcW w:type="dxa" w:w="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Task</w:t>
            </w:r>
          </w:p>
        </w:tc>
        <w:tc>
          <w:tcPr>
            <w:tcW w:type="dxa" w:w="1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This is the "provider misses a second follow-up" rule from the brief.</w:t>
            </w:r>
          </w:p>
        </w:tc>
      </w:tr>
      <w:t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Missing_Bills</w:t>
            </w:r>
          </w:p>
        </w:tc>
        <w:tc>
          <w:tcPr>
            <w:tcW w:type="dxa" w:w="1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 days after treatment, no bills request</w:t>
            </w:r>
          </w:p>
        </w:tc>
        <w:tc>
          <w:tcPr>
            <w:tcW w:type="dxa" w:w="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Task</w:t>
            </w:r>
          </w:p>
        </w:tc>
        <w:tc>
          <w:tcPr>
            <w:tcW w:type="dxa" w:w="1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Deactivate if 3.2 already requests bills automatically.</w:t>
            </w:r>
          </w:p>
        </w:tc>
      </w:tr>
      <w:t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Stalled_Matter</w:t>
            </w:r>
          </w:p>
        </w:tc>
        <w:tc>
          <w:tcPr>
            <w:tcW w:type="dxa" w:w="1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45 days since treatment, records 30, client contact 30</w:t>
            </w:r>
          </w:p>
        </w:tc>
        <w:tc>
          <w:tcPr>
            <w:tcW w:type="dxa" w:w="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Task</w:t>
            </w:r>
          </w:p>
        </w:tc>
        <w:tc>
          <w:tcPr>
            <w:tcW w:type="dxa" w:w="1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Drives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Matter__c.Stalled__c</w:t>
            </w:r>
            <w:r>
              <w:rPr>
                <w:sz w:val="18"/>
                <w:szCs w:val="18"/>
              </w:rPr>
              <w:t xml:space="preserve"> and the supervisor dashboard.</w:t>
            </w:r>
          </w:p>
        </w:tc>
      </w:tr>
      <w:t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Client_Status_Update</w:t>
            </w:r>
            <w:r>
              <w:rPr>
                <w:sz w:val="18"/>
                <w:szCs w:val="18"/>
              </w:rPr>
              <w:t xml:space="preserve"> (monthly)</w:t>
            </w:r>
          </w:p>
        </w:tc>
        <w:tc>
          <w:tcPr>
            <w:tcW w:type="dxa" w:w="15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 days after sign-up</w:t>
            </w:r>
          </w:p>
        </w:tc>
        <w:tc>
          <w:tcPr>
            <w:tcW w:type="dxa" w:w="9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0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2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Deactivate</w:t>
            </w:r>
            <w:r>
              <w:rPr>
                <w:sz w:val="18"/>
                <w:szCs w:val="18"/>
              </w:rPr>
              <w:t xml:space="preserve"> if the firm already sends monthly updates.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Go-live recommendation:</w:t>
      </w:r>
      <w:r>
        <w:t xml:space="preserve"> run for 2–4 weeks with every rule active. Case managers may reject freely, and the Rejection Reason field tells you which thresholds need tuning.</w:t>
      </w:r>
    </w:p>
    <w:p>
      <w:pPr>
        <w:pStyle w:val="Heading1"/>
      </w:pPr>
      <w:r>
        <w:t xml:space="preserve">3. Response classification rules: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Response_Classification_Rule</w:t>
      </w:r>
    </w:p>
    <w:p>
      <w:pPr>
        <w:spacing w:after="120"/>
      </w:pPr>
      <w:r>
        <w:rPr>
          <w:b/>
          <w:bCs/>
        </w:rPr>
        <w:t xml:space="preserve">Setup → Custom Metadata Types → Response Classification Rule → Manage Records</w:t>
      </w:r>
    </w:p>
    <w:p>
      <w:pPr>
        <w:spacing w:after="120"/>
      </w:pPr>
      <w:r>
        <w:t xml:space="preserve">These rules map each reply category to a next action. Keywords are used only by the fallback keyword classifier. Do not rename </w:t>
      </w:r>
      <w:r>
        <w:rPr>
          <w:b/>
          <w:bCs/>
        </w:rPr>
        <w:t xml:space="preserve">Category</w:t>
      </w:r>
      <w:r>
        <w:t xml:space="preserve">, because Apex validates against these values.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2"/>
        <w:gridCol w:w="8298"/>
      </w:tblGrid>
      <w:tr>
        <w:trPr>
          <w:tblHeader/>
        </w:trPr>
        <w:tc>
          <w:tcPr>
            <w:tcW w:type="dxa" w:w="1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Keywords</w:t>
            </w:r>
          </w:p>
        </w:tc>
        <w:tc>
          <w:tcPr>
            <w:tcW w:type="dxa" w:w="8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Comma-separated phrases, case-insensitive, whole-phrase match</w:t>
            </w:r>
          </w:p>
        </w:tc>
      </w:tr>
      <w:tr>
        <w:tc>
          <w:tcPr>
            <w:tcW w:type="dxa" w:w="1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Match Type</w:t>
            </w:r>
          </w:p>
        </w:tc>
        <w:tc>
          <w:tcPr>
            <w:tcW w:type="dxa" w:w="8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Contains</w:t>
            </w:r>
            <w:r>
              <w:rPr>
                <w:sz w:val="18"/>
                <w:szCs w:val="18"/>
              </w:rPr>
              <w:t xml:space="preserve">, or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Exact Message</w:t>
            </w:r>
            <w:r>
              <w:rPr>
                <w:sz w:val="18"/>
                <w:szCs w:val="18"/>
              </w:rPr>
              <w:t xml:space="preserve"> (e.g. "STOP")</w:t>
            </w:r>
          </w:p>
        </w:tc>
      </w:tr>
      <w:tr>
        <w:tc>
          <w:tcPr>
            <w:tcW w:type="dxa" w:w="1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8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Client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Provider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Any</w:t>
            </w:r>
          </w:p>
        </w:tc>
      </w:tr>
      <w:tr>
        <w:tc>
          <w:tcPr>
            <w:tcW w:type="dxa" w:w="1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Sort Order</w:t>
            </w:r>
          </w:p>
        </w:tc>
        <w:tc>
          <w:tcPr>
            <w:tcW w:type="dxa" w:w="8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Lower values are checked first (put specific rules before general ones)</w:t>
            </w:r>
          </w:p>
        </w:tc>
      </w:tr>
      <w:tr>
        <w:tc>
          <w:tcPr>
            <w:tcW w:type="dxa" w:w="1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Next Action</w:t>
            </w:r>
          </w:p>
        </w:tc>
        <w:tc>
          <w:tcPr>
            <w:tcW w:type="dxa" w:w="8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Complete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Complete and Re-check Later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Case Manager Review</w:t>
            </w:r>
          </w:p>
        </w:tc>
      </w:tr>
      <w:tr>
        <w:tc>
          <w:tcPr>
            <w:tcW w:type="dxa" w:w="17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Re-check Days</w:t>
            </w:r>
          </w:p>
        </w:tc>
        <w:tc>
          <w:tcPr>
            <w:tcW w:type="dxa" w:w="82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Pauses the same follow-up for this many days (confident classifications only)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Defaults: Opt-Out (exact "stop" / "unsubscribe" → review, pause 90 days); Provider Action Required (review, 14); Records Sent (complete, re-check 7); Treatment Stopped (review, pause 14); Callback Requested (review); Status Question (review); Treatment Continuing (complete, pause 14); Unclear (review).</w:t>
      </w:r>
    </w:p>
    <w:p>
      <w:pPr>
        <w:spacing w:after="120"/>
      </w:pPr>
      <w:r>
        <w:t xml:space="preserve">Add firm-specific phrasing to </w:t>
      </w:r>
      <w:r>
        <w:rPr>
          <w:b/>
          <w:bCs/>
        </w:rPr>
        <w:t xml:space="preserve">Keywords</w:t>
      </w:r>
      <w:r>
        <w:t xml:space="preserve"> (e.g. local provider jargon, Spanish phrases if you serve Spanish-speaking clients).</w:t>
      </w:r>
    </w:p>
    <w:p>
      <w:pPr>
        <w:pStyle w:val="Heading1"/>
      </w:pPr>
      <w:r>
        <w:t xml:space="preserve">4. Org-wide 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Setup → Organization-Wide Addresses → Add</w:t>
      </w:r>
      <w:r>
        <w:t xml:space="preserve">, e.g.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Records Department &lt;records@firm.com&gt;</w:t>
      </w:r>
      <w:r>
        <w:t xml:space="preserve">. Allow all profiles, or the case-manager profiles. Complete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the address 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Follow_Up_Setting.Default</w:t>
      </w:r>
      <w:r>
        <w:t xml:space="preserve"> → </w:t>
      </w:r>
      <w:r>
        <w:rPr>
          <w:b/>
          <w:bCs/>
        </w:rPr>
        <w:t xml:space="preserve">Org-Wide Email Address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Setup → Deliverability → Access level = All email</w:t>
      </w:r>
      <w:r>
        <w:t xml:space="preserve"> (production).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add the address to the firm's SPF/DKIM (</w:t>
      </w:r>
      <w:r>
        <w:rPr>
          <w:b/>
          <w:bCs/>
        </w:rPr>
        <w:t xml:space="preserve">Setup → DKIM Keys</w:t>
      </w:r>
      <w:r>
        <w:t xml:space="preserve">) so provider mail servers don't reject the messages.</w:t>
      </w:r>
    </w:p>
    <w:p>
      <w:pPr>
        <w:pStyle w:val="Heading1"/>
      </w:pPr>
      <w:r>
        <w:t xml:space="preserve">5. Automation user and nightly schedule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(or reuse) an integration user, e.g.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followup.automation@firm.com</w:t>
      </w:r>
      <w:r>
        <w:t xml:space="preserve">, with a Salesforce licence.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Assign permission set </w:t>
      </w:r>
      <w:r>
        <w:rPr>
          <w:b/>
          <w:bCs/>
        </w:rPr>
        <w:t xml:space="preserve">Follow-up: Automation User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Follow_Up_Automation</w:t>
      </w:r>
      <w:r>
        <w:t xml:space="preserve">). It grants View All on Matters, Treatment Events, Records Requests, Medical Providers and Contacts, and full access to Follow-up Recommendations.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in as that user (or authorise the CLI as that user) and run:</w:t>
      </w:r>
    </w:p>
    <w:p>
      <w:pPr>
        <w:spacing w:after="60"/>
        <w:ind w:left="720"/>
      </w:pPr>
      <w:r>
        <w:t xml:space="preserve">This schedules </w:t>
      </w:r>
      <w:r>
        <w:rPr>
          <w:b/>
          <w:bCs/>
        </w:rPr>
        <w:t xml:space="preserve">"Treatment &amp; Records Follow-up - Nightly Evaluation"</w:t>
      </w:r>
      <w:r>
        <w:t xml:space="preserve"> daily at 02:00 org time. For a different time, run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FollowUpNightlyScheduler.schedule('0 30 1 * * ?');</w:t>
      </w:r>
      <w:r>
        <w:t xml:space="preserve">.</w:t>
      </w:r>
    </w:p>
    <w:p>
      <w:pPr>
        <w:shd w:fill="F2F2F2" w:color="auto" w:val="clear"/>
        <w:spacing w:after="12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sf apex run --file scripts/apex/schedule-nightly.apex --target-org &lt;org&gt;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in </w:t>
      </w:r>
      <w:r>
        <w:rPr>
          <w:b/>
          <w:bCs/>
        </w:rPr>
        <w:t xml:space="preserve">Setup → Scheduled Jobs</w:t>
      </w:r>
      <w:r>
        <w:t xml:space="preserve">. After the first run, check </w:t>
      </w:r>
      <w:r>
        <w:rPr>
          <w:b/>
          <w:bCs/>
        </w:rPr>
        <w:t xml:space="preserve">Setup → Apex Jobs</w:t>
      </w:r>
      <w:r>
        <w:t xml:space="preserve"> for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FollowUpEvaluationBatch</w:t>
      </w:r>
      <w:r>
        <w:t xml:space="preserve">.</w:t>
      </w:r>
    </w:p>
    <w:p>
      <w:pPr>
        <w:pBdr>
          <w:left w:val="single" w:color="1F4E79" w:sz="18" w:space="8"/>
        </w:pBdr>
        <w:shd w:fill="EAF1F8" w:color="auto" w:val="clear"/>
        <w:spacing w:after="120" w:before="80"/>
        <w:ind w:left="200"/>
      </w:pPr>
      <w:r>
        <w:t xml:space="preserve">Schedule the job as the automation user, </w:t>
      </w:r>
      <w:r>
        <w:rPr>
          <w:b/>
          <w:bCs/>
        </w:rPr>
        <w:t xml:space="preserve">not</w:t>
      </w:r>
      <w:r>
        <w:t xml:space="preserve"> as a named employee. Scheduled Apex runs as the user who scheduled it, and it stops if that user is deactivated.</w:t>
      </w:r>
    </w:p>
    <w:p>
      <w:pPr>
        <w:pStyle w:val="Heading1"/>
      </w:pPr>
      <w:r>
        <w:t xml:space="preserve">6. User access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2"/>
        <w:gridCol w:w="4256"/>
        <w:gridCol w:w="3922"/>
      </w:tblGrid>
      <w:tr>
        <w:trPr>
          <w:tblHeader/>
        </w:trPr>
        <w:tc>
          <w:tcPr>
            <w:tcW w:type="dxa" w:w="1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Permission set</w:t>
            </w:r>
          </w:p>
        </w:tc>
        <w:tc>
          <w:tcPr>
            <w:tcW w:type="dxa" w:w="3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Grants</w:t>
            </w:r>
          </w:p>
        </w:tc>
      </w:tr>
      <w:tr>
        <w:tc>
          <w:tcPr>
            <w:tcW w:type="dxa" w:w="1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 manager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Follow-up: Case Manager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Follow_Up_Case_Manager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 queue, approve, bulk-approve templates, send, override, agent actions</w:t>
            </w:r>
          </w:p>
        </w:tc>
      </w:tr>
      <w:tr>
        <w:tc>
          <w:tcPr>
            <w:tcW w:type="dxa" w:w="1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Supervising attorney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Follow-up: Supervising Attorney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Follow_Up_Supervisor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Read recommendations and stalled flags, dashboards, override. </w:t>
            </w:r>
            <w:r>
              <w:rPr>
                <w:b/>
                <w:bCs/>
                <w:sz w:val="18"/>
                <w:szCs w:val="18"/>
              </w:rPr>
              <w:t xml:space="preserve">No approve or send.</w:t>
            </w:r>
          </w:p>
        </w:tc>
      </w:tr>
      <w:tr>
        <w:tc>
          <w:tcPr>
            <w:tcW w:type="dxa" w:w="19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Nightly job</w:t>
            </w:r>
          </w:p>
        </w:tc>
        <w:tc>
          <w:tcPr>
            <w:tcW w:type="dxa" w:w="42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Follow-up: Automation User</w:t>
            </w:r>
          </w:p>
        </w:tc>
        <w:tc>
          <w:tcPr>
            <w:tcW w:type="dxa" w:w="39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See step 5</w:t>
            </w:r>
          </w:p>
        </w:tc>
      </w:tr>
    </w:tbl>
    <w:p>
      <w:pPr>
        <w:spacing w:after="60"/>
      </w:pPr>
    </w:p>
    <w:p>
      <w:pPr>
        <w:shd w:fill="F2F2F2" w:color="auto" w:val="clear"/>
        <w:spacing w:after="12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sf org assign permset --name Follow_Up_Case_Manager --on-behalf-of casemanager@firm.com --target-org &lt;org&gt;</w:t>
      </w:r>
    </w:p>
    <w:p>
      <w:pPr>
        <w:spacing w:after="120"/>
      </w:pPr>
      <w:r>
        <w:t xml:space="preserve">Notes: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Users only see recommendations for </w:t>
      </w:r>
      <w:r>
        <w:rPr>
          <w:b/>
          <w:bCs/>
        </w:rPr>
        <w:t xml:space="preserve">matters they can already see</w:t>
      </w:r>
      <w:r>
        <w:t xml:space="preserve"> (Master-Detail sharing). No extra sharing rules are needed.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To restrict a capability, remove the custom permission from a cloned permission set: </w:t>
      </w:r>
      <w:r>
        <w:rPr>
          <w:i/>
          <w:iCs/>
        </w:rPr>
        <w:t xml:space="preserve">Approve / Send / Bulk Approve / Override Follow-up …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Contacts: case managers also need Read on Contact (standard profiles have it), so client names and addresses resolve.</w:t>
      </w:r>
    </w:p>
    <w:p>
      <w:pPr>
        <w:pStyle w:val="Heading1"/>
      </w:pPr>
      <w:r>
        <w:t xml:space="preserve">7. Work queue placement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Tab.</w:t>
      </w:r>
      <w:r>
        <w:t xml:space="preserve"> The </w:t>
      </w:r>
      <w:r>
        <w:rPr>
          <w:i/>
          <w:iCs/>
        </w:rPr>
        <w:t xml:space="preserve">Follow-up Work Queue</w:t>
      </w:r>
      <w:r>
        <w:t xml:space="preserve"> tab is already visible through the permission sets. Add it to the firm's app: </w:t>
      </w:r>
      <w:r>
        <w:rPr>
          <w:b/>
          <w:bCs/>
        </w:rPr>
        <w:t xml:space="preserve">App Manager → [app] → Edit → Navigation Items → Follow-up Work Queue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Matter record page.</w:t>
      </w:r>
      <w:r>
        <w:t xml:space="preserve"> </w:t>
      </w:r>
      <w:r>
        <w:rPr>
          <w:b/>
          <w:bCs/>
        </w:rPr>
        <w:t xml:space="preserve">Lightning App Builder → Matter record page → drag "Follow-up Work Queue"</w:t>
      </w:r>
      <w:r>
        <w:t xml:space="preserve">. On the record page it filters to that matter and shows </w:t>
      </w:r>
      <w:r>
        <w:rPr>
          <w:b/>
          <w:bCs/>
        </w:rPr>
        <w:t xml:space="preserve">Evaluate this matter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Home page (optional).</w:t>
      </w:r>
      <w:r>
        <w:t xml:space="preserve"> Add the component to the case-manager Home page, with "Assigned to me" as the working view.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</w:t>
      </w:r>
      <w:r>
        <w:rPr>
          <w:i/>
          <w:iCs/>
        </w:rPr>
        <w:t xml:space="preserve">Follow-up Recommendations</w:t>
      </w:r>
      <w:r>
        <w:t xml:space="preserve"> object tab and its list views (Open Follow-ups, High Priority – Open, Sent – Awaiting Response, Escalations &amp; Stalled Matters) are available for ad-hoc use.</w:t>
      </w:r>
    </w:p>
    <w:p>
      <w:pPr>
        <w:pStyle w:val="Heading1"/>
      </w:pPr>
      <w:r>
        <w:t xml:space="preserve">8. Page layout</w:t>
      </w:r>
    </w:p>
    <w:p>
      <w:pPr>
        <w:spacing w:after="120"/>
      </w:pPr>
      <w:r>
        <w:rPr>
          <w:b/>
          <w:bCs/>
        </w:rPr>
        <w:t xml:space="preserve">Object Manager → Follow-up Recommendation → Page Layouts → Page Layout Assignment:</w:t>
      </w:r>
      <w:r>
        <w:t xml:space="preserve"> assign </w:t>
      </w:r>
      <w:r>
        <w:rPr>
          <w:b/>
          <w:bCs/>
        </w:rPr>
        <w:t xml:space="preserve">Follow-up Recommendation Layout</w:t>
      </w:r>
      <w:r>
        <w:t xml:space="preserve"> to all relevant profiles. All fields are read-only by design, because changes go through the work queue so approval rules are enforced. Field History Tracking is enabled for Status, Priority, Approved By, Approved Date and Sent Date.</w:t>
      </w:r>
    </w:p>
    <w:p>
      <w:pPr>
        <w:pStyle w:val="Heading1"/>
      </w:pPr>
      <w:r>
        <w:t xml:space="preserve">9. Reports and dashboard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Reports → Folders → Follow-up Reports → Share</w:t>
      </w:r>
      <w:r>
        <w:t xml:space="preserve">: View for case managers and supervisors (public groups or roles).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Dashboards → Follow-up Dashboards → Share</w:t>
      </w:r>
      <w:r>
        <w:t xml:space="preserve">: the same audience.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</w:t>
      </w:r>
      <w:r>
        <w:rPr>
          <w:i/>
          <w:iCs/>
        </w:rPr>
        <w:t xml:space="preserve">Follow-up Operations</w:t>
      </w:r>
      <w:r>
        <w:t xml:space="preserve"> dashboard is </w:t>
      </w:r>
      <w:r>
        <w:rPr>
          <w:b/>
          <w:bCs/>
        </w:rPr>
        <w:t xml:space="preserve">dynamic</w:t>
      </w:r>
      <w:r>
        <w:t xml:space="preserve"> (runs as the logged-in user), so each person sees only their matters. Your edition may limit the number of dynamic dashboards.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Pin the dashboard on the supervising attorneys' Home page.</w:t>
      </w:r>
    </w:p>
    <w:p>
      <w:pPr>
        <w:pStyle w:val="Heading1"/>
      </w:pPr>
      <w:r>
        <w:t xml:space="preserve">10. SMS, e-fax and telephony (optional)</w:t>
      </w:r>
    </w:p>
    <w:p>
      <w:pPr>
        <w:spacing w:after="120"/>
      </w:pPr>
      <w:r>
        <w:t xml:space="preserve">Out of the box, SMS and fax sends create a </w:t>
      </w:r>
      <w:r>
        <w:rPr>
          <w:b/>
          <w:bCs/>
        </w:rPr>
        <w:t xml:space="preserve">manual delivery Task</w:t>
      </w:r>
      <w:r>
        <w:t xml:space="preserve">. It holds the approved text and the recipient's number, is assigned to the case manager, and completes the recommendation when the Task is closed.</w:t>
      </w:r>
    </w:p>
    <w:p>
      <w:pPr>
        <w:spacing w:after="120"/>
      </w:pPr>
      <w:r>
        <w:t xml:space="preserve">To integrate a provider (Salesforce Messaging, Twilio, an e-fax service):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Setup → External Credentials → New</w:t>
      </w:r>
      <w:r>
        <w:t xml:space="preserve"> (authentication for the vendor), then </w:t>
      </w:r>
      <w:r>
        <w:rPr>
          <w:b/>
          <w:bCs/>
        </w:rPr>
        <w:t xml:space="preserve">Named Credentials → New</w:t>
      </w:r>
      <w:r>
        <w:t xml:space="preserve"> (vendor URL, linked to the External Credential). Grant the External Credential principal to the case-manager permission set.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 developer implements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IFollowUpChannel</w:t>
      </w:r>
      <w:r>
        <w:t xml:space="preserve"> (one method,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deliver(List&lt;Follow_Up_Recommendation__c&gt;)</w:t>
      </w:r>
      <w:r>
        <w:t xml:space="preserve">). It calls out via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callout:&lt;NamedCredential&gt;</w:t>
      </w:r>
      <w:r>
        <w:t xml:space="preserve">, performs no DML, and returns one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FollowUpDeliveryResult</w:t>
      </w:r>
      <w:r>
        <w:t xml:space="preserve"> per record.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Set </w:t>
      </w:r>
      <w:r>
        <w:rPr>
          <w:b/>
          <w:bCs/>
        </w:rPr>
        <w:t xml:space="preserve">SMS Channel Class</w:t>
      </w:r>
      <w:r>
        <w:t xml:space="preserve"> or </w:t>
      </w:r>
      <w:r>
        <w:rPr>
          <w:b/>
          <w:bCs/>
        </w:rPr>
        <w:t xml:space="preserve">Fax Channel Class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Follow_Up_Setting.Default</w:t>
      </w:r>
      <w:r>
        <w:t xml:space="preserve"> to the class name.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Carrier opt-out (STOP) must also be enforced by the SMS platform. The solution only classifies "STOP" replies and routes them to a person.</w:t>
      </w:r>
    </w:p>
    <w:p>
      <w:pPr>
        <w:spacing w:after="120"/>
      </w:pPr>
      <w:r>
        <w:t xml:space="preserve">Never place credentials in code or in custom metadata.</w:t>
      </w:r>
    </w:p>
    <w:p>
      <w:pPr>
        <w:pStyle w:val="Heading1"/>
      </w:pPr>
      <w:r>
        <w:t xml:space="preserve">11. AI drafting and classification (optional)</w:t>
      </w:r>
    </w:p>
    <w:p>
      <w:pPr>
        <w:spacing w:after="120"/>
      </w:pPr>
      <w:r>
        <w:t xml:space="preserve">Prerequisites: Einstein generative AI enabled, Einstein Trust Layer settings reviewed (data masking for health information), compliance sign-off (</w:t>
      </w:r>
      <w:hyperlink w:history="1" r:id="rIdogzej33tasenkjhpzjkkd">
        <w:r>
          <w:rPr>
            <w:color w:val="0563C1"/>
            <w:u w:val="single"/>
          </w:rPr>
          <w:t xml:space="preserve">security.md</w:t>
        </w:r>
      </w:hyperlink>
      <w:r>
        <w:t xml:space="preserve"> section 6), and the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agentforce/</w:t>
      </w:r>
      <w:r>
        <w:t xml:space="preserve"> directory deployed.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Prompt Builder → New Prompt Template → Flex</w:t>
      </w:r>
      <w:r>
        <w:t xml:space="preserve">, four times, using the API names below. For each: add input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recommendation</w:t>
      </w:r>
      <w:r>
        <w:t xml:space="preserve"> (Object → Follow-up Recommendation), insert the </w:t>
      </w:r>
      <w:r>
        <w:rPr>
          <w:b/>
          <w:bCs/>
        </w:rPr>
        <w:t xml:space="preserve">Apex → FollowUpPromptFacts</w:t>
      </w:r>
      <w:r>
        <w:t xml:space="preserve"> resource, paste the body from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docs/prompt-templates/</w:t>
      </w:r>
      <w:r>
        <w:t xml:space="preserve">, then </w:t>
      </w:r>
      <w:r>
        <w:rPr>
          <w:b/>
          <w:bCs/>
        </w:rPr>
        <w:t xml:space="preserve">Save &amp; Activate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Preview each template against a sample recommendation and confirm the output is JSON only.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Follow_Up_Setting.Default</w:t>
      </w:r>
      <w:r>
        <w:t xml:space="preserve"> set </w:t>
      </w:r>
      <w:r>
        <w:rPr>
          <w:b/>
          <w:bCs/>
        </w:rPr>
        <w:t xml:space="preserve">AI Draft Generator Class</w:t>
      </w:r>
      <w:r>
        <w:t xml:space="preserve"> =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FollowUpEinsteinDraftGenerator</w:t>
      </w:r>
      <w:r>
        <w:t xml:space="preserve">, </w:t>
      </w:r>
      <w:r>
        <w:rPr>
          <w:b/>
          <w:bCs/>
        </w:rPr>
        <w:t xml:space="preserve">AI Response Classifier Class</w:t>
      </w:r>
      <w:r>
        <w:t xml:space="preserve"> =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FollowUpEinsteinClassifier</w:t>
      </w:r>
      <w:r>
        <w:t xml:space="preserve">, and a suitable </w:t>
      </w:r>
      <w:r>
        <w:rPr>
          <w:b/>
          <w:bCs/>
        </w:rPr>
        <w:t xml:space="preserve">Max AI Drafts Per Run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Kill switch:</w:t>
      </w:r>
      <w:r>
        <w:t xml:space="preserve"> clear those two fields and the solution immediately returns to template drafts and keyword classification.</w:t>
      </w:r>
    </w:p>
    <w:p>
      <w:pPr>
        <w:spacing w:after="120"/>
      </w:pPr>
      <w:r>
        <w:t xml:space="preserve">AI drafts are always marked </w:t>
      </w:r>
      <w:r>
        <w:rPr>
          <w:i/>
          <w:iCs/>
        </w:rPr>
        <w:t xml:space="preserve">Draft Source = AI</w:t>
      </w:r>
      <w:r>
        <w:t xml:space="preserve">, cannot be bulk-approved, and are discarded automatically if they contain a restricted term.</w:t>
      </w:r>
    </w:p>
    <w:p>
      <w:pPr>
        <w:pStyle w:val="Heading1"/>
      </w:pPr>
      <w:r>
        <w:t xml:space="preserve">12. Agentforce agent (optional)</w:t>
      </w:r>
    </w:p>
    <w:p>
      <w:pPr>
        <w:spacing w:after="120"/>
      </w:pPr>
      <w:r>
        <w:t xml:space="preserve">Follow </w:t>
      </w:r>
      <w:hyperlink w:history="1" r:id="rIdagirxhewts4dwsjyhxptq">
        <w:r>
          <w:rPr>
            <w:color w:val="0563C1"/>
            <w:u w:val="single"/>
          </w:rPr>
          <w:t xml:space="preserve">agentforce.md</w:t>
        </w:r>
      </w:hyperlink>
      <w:r>
        <w:t xml:space="preserve"> sections 2–7. In summary: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Setup → Agentforce Agents → New → Employee agent</w:t>
      </w:r>
      <w:r>
        <w:t xml:space="preserve">: </w:t>
      </w:r>
      <w:r>
        <w:rPr>
          <w:i/>
          <w:iCs/>
        </w:rPr>
        <w:t xml:space="preserve">Treatment &amp; Records Follow-up Agent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Paste the agent instructions (section 2).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Create three topics (</w:t>
      </w:r>
      <w:r>
        <w:rPr>
          <w:i/>
          <w:iCs/>
        </w:rPr>
        <w:t xml:space="preserve">Matter Follow-up Review</w:t>
      </w:r>
      <w:r>
        <w:t xml:space="preserve">, </w:t>
      </w:r>
      <w:r>
        <w:rPr>
          <w:i/>
          <w:iCs/>
        </w:rPr>
        <w:t xml:space="preserve">Follow-up Drafting</w:t>
      </w:r>
      <w:r>
        <w:t xml:space="preserve">, </w:t>
      </w:r>
      <w:r>
        <w:rPr>
          <w:i/>
          <w:iCs/>
        </w:rPr>
        <w:t xml:space="preserve">Inbound Response Handling</w:t>
      </w:r>
      <w:r>
        <w:t xml:space="preserve">) with the instructions given.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Create six agent actions from the Apex invocables (category </w:t>
      </w:r>
      <w:r>
        <w:rPr>
          <w:i/>
          <w:iCs/>
        </w:rPr>
        <w:t xml:space="preserve">Treatment &amp; Records Follow-up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Grant access to the case-manager and supervisor permission sets, test with the scenarios in section 8, then activate.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Retrieve the configuration into source control (section 7).</w:t>
      </w:r>
    </w:p>
    <w:p>
      <w:pPr>
        <w:pStyle w:val="Heading1"/>
      </w:pPr>
      <w:r>
        <w:t xml:space="preserve">13. Verification</w:t>
      </w:r>
    </w:p>
    <w:p>
      <w:pPr>
        <w:spacing w:after="120"/>
      </w:pPr>
      <w:r>
        <w:rPr>
          <w:b/>
          <w:bCs/>
        </w:rPr>
        <w:t xml:space="preserve">In a sandbox:</w:t>
      </w:r>
    </w:p>
    <w:p>
      <w:pPr>
        <w:shd w:fill="F2F2F2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sf apex run --file scripts/apex/create-sample-data.apex --target-org &lt;sandbox&gt;   # synthetic data, never production</w:t>
      </w:r>
    </w:p>
    <w:p>
      <w:pPr>
        <w:shd w:fill="F2F2F2" w:color="auto" w:val="clear"/>
        <w:spacing w:after="12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sf apex run test --target-org &lt;sandbox&gt; --test-level RunLocalTests --code-coverage --result-format human --wait 30</w:t>
      </w:r>
    </w:p>
    <w:p>
      <w:pPr>
        <w:spacing w:after="120"/>
      </w:pPr>
      <w:r>
        <w:t xml:space="preserve">Then walk through the UAT script in </w:t>
      </w:r>
      <w:hyperlink w:history="1" r:id="rIds0v9jdchqyrfzzuixbfsy">
        <w:r>
          <w:rPr>
            <w:color w:val="0563C1"/>
            <w:u w:val="single"/>
          </w:rPr>
          <w:t xml:space="preserve">testing.md</w:t>
        </w:r>
      </w:hyperlink>
      <w:r>
        <w:t xml:space="preserve"> section 5.</w:t>
      </w:r>
    </w:p>
    <w:p>
      <w:pPr>
        <w:spacing w:after="120"/>
      </w:pPr>
      <w:r>
        <w:rPr>
          <w:b/>
          <w:bCs/>
        </w:rPr>
        <w:t xml:space="preserve">Smoke test in production: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Pick one real open PI matter with a known gap. On its record page, click </w:t>
      </w:r>
      <w:r>
        <w:rPr>
          <w:b/>
          <w:bCs/>
        </w:rPr>
        <w:t xml:space="preserve">Evaluate this matter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Confirm the recommendation's facts (dates, day counts, provider) match the matter.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Try </w:t>
      </w:r>
      <w:r>
        <w:rPr>
          <w:b/>
          <w:bCs/>
        </w:rPr>
        <w:t xml:space="preserve">Send</w:t>
      </w:r>
      <w:r>
        <w:t xml:space="preserve"> before approving: it must be blocked.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Approve and send a check-in to a test contact. Confirm the completed Task </w:t>
      </w:r>
      <w:r>
        <w:rPr>
          <w:i/>
          <w:iCs/>
        </w:rPr>
        <w:t xml:space="preserve">"Follow-up sent: …"</w:t>
      </w:r>
      <w:r>
        <w:t xml:space="preserve"> on the matter.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The next morning, confirm the nightly job ran (</w:t>
      </w:r>
      <w:r>
        <w:rPr>
          <w:b/>
          <w:bCs/>
        </w:rPr>
        <w:t xml:space="preserve">Apex Jobs</w:t>
      </w:r>
      <w:r>
        <w:t xml:space="preserve">) and that no duplicates were created.</w:t>
      </w:r>
    </w:p>
    <w:p>
      <w:pPr>
        <w:pStyle w:val="Heading1"/>
      </w:pPr>
      <w:r>
        <w:t xml:space="preserve">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2"/>
        <w:gridCol w:w="3985"/>
        <w:gridCol w:w="3363"/>
      </w:tblGrid>
      <w:tr>
        <w:trPr>
          <w:tblHeader/>
        </w:trP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Nightly run creates nothing</w:t>
            </w:r>
          </w:p>
        </w:tc>
        <w:tc>
          <w:tcPr>
            <w:tcW w:type="dxa" w:w="3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color="auto" w:val="clear"/>
              </w:rPr>
              <w:t xml:space="preserve">Default</w:t>
            </w:r>
            <w:r>
              <w:rPr>
                <w:sz w:val="18"/>
                <w:szCs w:val="18"/>
              </w:rPr>
              <w:t xml:space="preserve"> settings missing, or status/practice-area values don't match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Step 1; use exact API values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Rule never fires</w:t>
            </w:r>
          </w:p>
        </w:tc>
        <w:tc>
          <w:tcPr>
            <w:tcW w:type="dxa" w:w="3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Rule inactive or Threshold Days blank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Step 2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"You do not have permission to approve…"</w:t>
            </w:r>
          </w:p>
        </w:tc>
        <w:tc>
          <w:tcPr>
            <w:tcW w:type="dxa" w:w="3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Missing custom permission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Step 6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"…do not have edit access…"</w:t>
            </w:r>
          </w:p>
        </w:tc>
        <w:tc>
          <w:tcPr>
            <w:tcW w:type="dxa" w:w="3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 can't edit the parent Matter (sharing)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Share the matter or reassign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 send fails</w:t>
            </w:r>
          </w:p>
        </w:tc>
        <w:tc>
          <w:tcPr>
            <w:tcW w:type="dxa" w:w="3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Deliverability off, unverified org-wide address, or client opted out of email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Step 4; check the Delivery Note field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Stalled flag never clears</w:t>
            </w:r>
          </w:p>
        </w:tc>
        <w:tc>
          <w:tcPr>
            <w:tcW w:type="dxa" w:w="3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completed Tasks with the client Contact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Log calls against the client Contact, or log the reply in the work queue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 draft shows "withheld" rationale</w:t>
            </w:r>
          </w:p>
        </w:tc>
        <w:tc>
          <w:tcPr>
            <w:tcW w:type="dxa" w:w="3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Output contained a restricted term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Expected; review the template draft or tune the restricted terms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Many "Unclear" classifications</w:t>
            </w:r>
          </w:p>
        </w:tc>
        <w:tc>
          <w:tcPr>
            <w:tcW w:type="dxa" w:w="3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Keywords don't match the firm's phrasing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keywords (step 3) or enable AI classification (step 11)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Duplicate follow-ups</w:t>
            </w:r>
          </w:p>
        </w:tc>
        <w:tc>
          <w:tcPr>
            <w:tcW w:type="dxa" w:w="39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Another automation (3.2, legacy Flow) also chases providers</w:t>
            </w:r>
          </w:p>
        </w:tc>
        <w:tc>
          <w:tcPr>
            <w:tcW w:type="dxa" w:w="33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Deactivate the overlapping rule or automation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Treatment &amp; Records Follow-up Agent ·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95zpjtaub0himetrjyyi" Type="http://schemas.openxmlformats.org/officeDocument/2006/relationships/hyperlink" Target="https://github.com/Twopir-Support/Treatment-Records-Follow-up-Agent/blob/claude/clever-fermi-clnvee/docs/deployment.md" TargetMode="External"/><Relationship Id="rIdhkzbczycqrmq1wqv5evgq" Type="http://schemas.openxmlformats.org/officeDocument/2006/relationships/hyperlink" Target="https://github.com/Twopir-Support/Treatment-Records-Follow-up-Agent/blob/claude/clever-fermi-clnvee/docs/business-rules.md" TargetMode="External"/><Relationship Id="rIdiqlxcvq8vedyow-m_9xaf" Type="http://schemas.openxmlformats.org/officeDocument/2006/relationships/hyperlink" Target="https://github.com/Twopir-Support/Treatment-Records-Follow-up-Agent/blob/claude/clever-fermi-clnvee/docs/agentforce.md" TargetMode="External"/><Relationship Id="rId0zitwcscybslpsv-o0ni_" Type="http://schemas.openxmlformats.org/officeDocument/2006/relationships/hyperlink" Target="https://github.com/Twopir-Support/Treatment-Records-Follow-up-Agent/blob/claude/clever-fermi-clnvee/docs/security.md" TargetMode="External"/><Relationship Id="rIdaebks7luoye4t0bx_3srl" Type="http://schemas.openxmlformats.org/officeDocument/2006/relationships/hyperlink" Target="https://github.com/Twopir-Support/Treatment-Records-Follow-up-Agent/blob/claude/clever-fermi-clnvee/docs/org-discovery.md" TargetMode="External"/><Relationship Id="rIdogzej33tasenkjhpzjkkd" Type="http://schemas.openxmlformats.org/officeDocument/2006/relationships/hyperlink" Target="https://github.com/Twopir-Support/Treatment-Records-Follow-up-Agent/blob/claude/clever-fermi-clnvee/docs/security.md" TargetMode="External"/><Relationship Id="rIdagirxhewts4dwsjyhxptq" Type="http://schemas.openxmlformats.org/officeDocument/2006/relationships/hyperlink" Target="https://github.com/Twopir-Support/Treatment-Records-Follow-up-Agent/blob/claude/clever-fermi-clnvee/docs/agentforce.md" TargetMode="External"/><Relationship Id="rIds0v9jdchqyrfzzuixbfsy" Type="http://schemas.openxmlformats.org/officeDocument/2006/relationships/hyperlink" Target="https://github.com/Twopir-Support/Treatment-Records-Follow-up-Agent/blob/claude/clever-fermi-clnvee/docs/testing.md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Guide: Treatment &amp; Records Follow-up Agent</dc:title>
  <dc:creator>Twopir Consulting</dc:creator>
  <cp:lastModifiedBy>Un-named</cp:lastModifiedBy>
  <cp:revision>1</cp:revision>
  <dcterms:created xsi:type="dcterms:W3CDTF">2026-09-25T13:59:24.952Z</dcterms:created>
  <dcterms:modified xsi:type="dcterms:W3CDTF">2026-09-25T13:59:24.953Z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