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1B3" w:rsidRPr="00D668DA" w:rsidRDefault="008F13BB">
      <w:pPr>
        <w:rPr>
          <w:rFonts w:ascii="Bell MT" w:hAnsi="Bell MT"/>
          <w:b/>
          <w:sz w:val="36"/>
          <w:szCs w:val="22"/>
        </w:rPr>
      </w:pPr>
      <w:r w:rsidRPr="00D668DA">
        <w:rPr>
          <w:rFonts w:ascii="Bell MT" w:eastAsiaTheme="minorEastAsia" w:hAnsi="Bell MT"/>
          <w:b/>
          <w:sz w:val="36"/>
          <w:szCs w:val="22"/>
        </w:rPr>
        <w:t>Metrics</w:t>
      </w:r>
    </w:p>
    <w:p w:rsidR="008F13BB" w:rsidRPr="00D668DA" w:rsidRDefault="008F13BB" w:rsidP="00A60D74">
      <w:pPr>
        <w:pStyle w:val="HTMLPreformatted"/>
        <w:jc w:val="both"/>
        <w:rPr>
          <w:rFonts w:ascii="Bell MT" w:hAnsi="Bell MT"/>
          <w:sz w:val="22"/>
          <w:szCs w:val="22"/>
        </w:rPr>
      </w:pPr>
      <w:r w:rsidRPr="00D668DA">
        <w:rPr>
          <w:rFonts w:ascii="Bell MT" w:hAnsi="Bell MT"/>
          <w:color w:val="000000"/>
          <w:sz w:val="22"/>
          <w:szCs w:val="22"/>
        </w:rPr>
        <w:t xml:space="preserve">This is the list of questions which will be attached to the funding process from </w:t>
      </w:r>
      <w:r w:rsidRPr="00A60D74">
        <w:rPr>
          <w:rFonts w:ascii="Bell MT" w:hAnsi="Bell MT"/>
          <w:color w:val="000000"/>
          <w:sz w:val="22"/>
          <w:szCs w:val="22"/>
        </w:rPr>
        <w:t>Asha</w:t>
      </w:r>
      <w:r w:rsidR="00EE7A0B">
        <w:rPr>
          <w:rFonts w:ascii="Bell MT" w:hAnsi="Bell MT"/>
          <w:color w:val="000000"/>
          <w:sz w:val="22"/>
          <w:szCs w:val="22"/>
        </w:rPr>
        <w:t xml:space="preserve"> for E</w:t>
      </w:r>
      <w:bookmarkStart w:id="0" w:name="_GoBack"/>
      <w:bookmarkEnd w:id="0"/>
      <w:r w:rsidR="00A60D74" w:rsidRPr="00A60D74">
        <w:rPr>
          <w:rFonts w:ascii="Bell MT" w:hAnsi="Bell MT"/>
          <w:color w:val="000000"/>
          <w:sz w:val="22"/>
          <w:szCs w:val="22"/>
        </w:rPr>
        <w:t>ducation</w:t>
      </w:r>
      <w:r w:rsidRPr="00D668DA">
        <w:rPr>
          <w:rFonts w:ascii="Bell MT" w:hAnsi="Bell MT"/>
          <w:color w:val="000000"/>
          <w:sz w:val="22"/>
          <w:szCs w:val="22"/>
        </w:rPr>
        <w:t xml:space="preserve">. It is a result of combining the most useful data from the various papers in addition to being practical about the data that can be collected by a project steward. Ideally we would like to collect more data but at present, this is not possible. It is something to work for in the future as the collection of this kind of data becomes easier. </w:t>
      </w:r>
    </w:p>
    <w:p w:rsidR="008F13BB" w:rsidRPr="00D668DA" w:rsidRDefault="008F13BB" w:rsidP="008F13BB">
      <w:pPr>
        <w:pStyle w:val="HTMLPreformatted"/>
        <w:rPr>
          <w:rFonts w:ascii="Bell MT" w:hAnsi="Bell MT"/>
          <w:sz w:val="22"/>
          <w:szCs w:val="22"/>
        </w:rPr>
      </w:pPr>
    </w:p>
    <w:p w:rsidR="008F13BB" w:rsidRPr="00D668DA" w:rsidRDefault="008F13BB" w:rsidP="008F13BB">
      <w:pPr>
        <w:pStyle w:val="ListParagraph"/>
        <w:numPr>
          <w:ilvl w:val="0"/>
          <w:numId w:val="1"/>
        </w:numPr>
        <w:rPr>
          <w:rFonts w:ascii="Bell MT" w:hAnsi="Bell MT"/>
          <w:szCs w:val="22"/>
        </w:rPr>
      </w:pPr>
      <w:r w:rsidRPr="00D668DA">
        <w:rPr>
          <w:rFonts w:ascii="Bell MT" w:hAnsi="Bell MT"/>
          <w:color w:val="000000"/>
          <w:szCs w:val="22"/>
        </w:rPr>
        <w:t>Employment status of graduates (by type - full time, casual, self-employed, unemployed, further education)</w:t>
      </w:r>
    </w:p>
    <w:p w:rsidR="008F13BB" w:rsidRPr="00D668DA" w:rsidRDefault="008F13BB" w:rsidP="008F13BB">
      <w:pPr>
        <w:pStyle w:val="ListParagraph"/>
        <w:numPr>
          <w:ilvl w:val="0"/>
          <w:numId w:val="1"/>
        </w:numPr>
        <w:rPr>
          <w:rFonts w:ascii="Bell MT" w:hAnsi="Bell MT"/>
          <w:szCs w:val="22"/>
        </w:rPr>
      </w:pPr>
      <w:r w:rsidRPr="00D668DA">
        <w:rPr>
          <w:rFonts w:ascii="Bell MT" w:hAnsi="Bell MT"/>
          <w:color w:val="000000"/>
          <w:szCs w:val="22"/>
        </w:rPr>
        <w:t>Employment by sector (agricultural, manufacturing, services, other)</w:t>
      </w:r>
    </w:p>
    <w:p w:rsidR="008F13BB" w:rsidRPr="00D668DA" w:rsidRDefault="008F13BB" w:rsidP="008F13BB">
      <w:pPr>
        <w:pStyle w:val="ListParagraph"/>
        <w:numPr>
          <w:ilvl w:val="0"/>
          <w:numId w:val="1"/>
        </w:numPr>
        <w:rPr>
          <w:rFonts w:ascii="Bell MT" w:hAnsi="Bell MT"/>
          <w:szCs w:val="22"/>
        </w:rPr>
      </w:pPr>
      <w:r w:rsidRPr="00D668DA">
        <w:rPr>
          <w:rFonts w:ascii="Bell MT" w:hAnsi="Bell MT"/>
          <w:color w:val="000000"/>
          <w:szCs w:val="22"/>
        </w:rPr>
        <w:t>Student : Teacher ratio (by course)</w:t>
      </w:r>
    </w:p>
    <w:p w:rsidR="008F13BB" w:rsidRPr="00D668DA" w:rsidRDefault="008F13BB" w:rsidP="008F13BB">
      <w:pPr>
        <w:pStyle w:val="ListParagraph"/>
        <w:numPr>
          <w:ilvl w:val="0"/>
          <w:numId w:val="1"/>
        </w:numPr>
        <w:rPr>
          <w:rFonts w:ascii="Bell MT" w:hAnsi="Bell MT"/>
          <w:szCs w:val="22"/>
        </w:rPr>
      </w:pPr>
      <w:r w:rsidRPr="00D668DA">
        <w:rPr>
          <w:rFonts w:ascii="Bell MT" w:hAnsi="Bell MT"/>
          <w:color w:val="000000"/>
          <w:szCs w:val="22"/>
        </w:rPr>
        <w:t xml:space="preserve">No. of </w:t>
      </w:r>
      <w:r w:rsidRPr="00A60D74">
        <w:rPr>
          <w:rFonts w:ascii="Bell MT" w:hAnsi="Bell MT"/>
          <w:color w:val="000000"/>
          <w:szCs w:val="22"/>
        </w:rPr>
        <w:t>dropouts</w:t>
      </w:r>
      <w:r w:rsidRPr="00D668DA">
        <w:rPr>
          <w:rFonts w:ascii="Bell MT" w:hAnsi="Bell MT"/>
          <w:color w:val="000000"/>
          <w:szCs w:val="22"/>
        </w:rPr>
        <w:t xml:space="preserve"> / completion rate (by course)</w:t>
      </w:r>
    </w:p>
    <w:p w:rsidR="008F13BB" w:rsidRPr="00D668DA" w:rsidRDefault="008F13BB" w:rsidP="008F13BB">
      <w:pPr>
        <w:pStyle w:val="ListParagraph"/>
        <w:numPr>
          <w:ilvl w:val="0"/>
          <w:numId w:val="1"/>
        </w:numPr>
        <w:rPr>
          <w:rFonts w:ascii="Bell MT" w:hAnsi="Bell MT"/>
          <w:szCs w:val="22"/>
        </w:rPr>
      </w:pPr>
      <w:r w:rsidRPr="00D668DA">
        <w:rPr>
          <w:rFonts w:ascii="Bell MT" w:hAnsi="Bell MT"/>
          <w:color w:val="000000"/>
          <w:szCs w:val="22"/>
        </w:rPr>
        <w:t>Demographics of participants (by course)</w:t>
      </w:r>
    </w:p>
    <w:p w:rsidR="008F13BB" w:rsidRPr="00D668DA" w:rsidRDefault="008F13BB" w:rsidP="008F13BB">
      <w:pPr>
        <w:pStyle w:val="ListParagraph"/>
        <w:numPr>
          <w:ilvl w:val="1"/>
          <w:numId w:val="1"/>
        </w:numPr>
        <w:rPr>
          <w:rFonts w:ascii="Bell MT" w:hAnsi="Bell MT"/>
          <w:szCs w:val="22"/>
        </w:rPr>
      </w:pPr>
      <w:r w:rsidRPr="00D668DA">
        <w:rPr>
          <w:rFonts w:ascii="Bell MT" w:hAnsi="Bell MT"/>
          <w:color w:val="000000"/>
          <w:szCs w:val="22"/>
        </w:rPr>
        <w:t>Age (below 20 / over 20)</w:t>
      </w:r>
    </w:p>
    <w:p w:rsidR="008F13BB" w:rsidRPr="00D668DA" w:rsidRDefault="008F13BB" w:rsidP="008F13BB">
      <w:pPr>
        <w:pStyle w:val="ListParagraph"/>
        <w:numPr>
          <w:ilvl w:val="1"/>
          <w:numId w:val="1"/>
        </w:numPr>
        <w:rPr>
          <w:rFonts w:ascii="Bell MT" w:hAnsi="Bell MT"/>
          <w:szCs w:val="22"/>
        </w:rPr>
      </w:pPr>
      <w:r w:rsidRPr="00D668DA">
        <w:rPr>
          <w:rFonts w:ascii="Bell MT" w:hAnsi="Bell MT"/>
          <w:color w:val="000000"/>
          <w:szCs w:val="22"/>
        </w:rPr>
        <w:t>Gender (male / female)</w:t>
      </w:r>
    </w:p>
    <w:p w:rsidR="008F13BB" w:rsidRPr="00D668DA" w:rsidRDefault="008F13BB" w:rsidP="008F13BB">
      <w:pPr>
        <w:pStyle w:val="ListParagraph"/>
        <w:numPr>
          <w:ilvl w:val="1"/>
          <w:numId w:val="1"/>
        </w:numPr>
        <w:rPr>
          <w:rFonts w:ascii="Bell MT" w:hAnsi="Bell MT"/>
          <w:szCs w:val="22"/>
        </w:rPr>
      </w:pPr>
      <w:r w:rsidRPr="00D668DA">
        <w:rPr>
          <w:rFonts w:ascii="Bell MT" w:hAnsi="Bell MT"/>
          <w:color w:val="000000"/>
          <w:szCs w:val="22"/>
        </w:rPr>
        <w:t>Marital Status (single / divorced / married)</w:t>
      </w:r>
    </w:p>
    <w:p w:rsidR="008F13BB" w:rsidRPr="00D668DA" w:rsidRDefault="008F13BB" w:rsidP="008F13BB">
      <w:pPr>
        <w:pStyle w:val="ListParagraph"/>
        <w:numPr>
          <w:ilvl w:val="0"/>
          <w:numId w:val="1"/>
        </w:numPr>
        <w:rPr>
          <w:rFonts w:ascii="Bell MT" w:hAnsi="Bell MT"/>
          <w:szCs w:val="22"/>
        </w:rPr>
      </w:pPr>
      <w:r w:rsidRPr="00D668DA">
        <w:rPr>
          <w:rFonts w:ascii="Bell MT" w:hAnsi="Bell MT"/>
          <w:color w:val="000000"/>
          <w:szCs w:val="22"/>
        </w:rPr>
        <w:t>Total number of seats offered</w:t>
      </w:r>
    </w:p>
    <w:p w:rsidR="008F13BB" w:rsidRPr="00D668DA" w:rsidRDefault="008F13BB" w:rsidP="008F13BB">
      <w:pPr>
        <w:pStyle w:val="ListParagraph"/>
        <w:numPr>
          <w:ilvl w:val="0"/>
          <w:numId w:val="1"/>
        </w:numPr>
        <w:rPr>
          <w:rFonts w:ascii="Bell MT" w:hAnsi="Bell MT"/>
          <w:szCs w:val="22"/>
        </w:rPr>
      </w:pPr>
      <w:r w:rsidRPr="00D668DA">
        <w:rPr>
          <w:rFonts w:ascii="Bell MT" w:hAnsi="Bell MT"/>
          <w:color w:val="000000"/>
          <w:szCs w:val="22"/>
        </w:rPr>
        <w:t>Number of unfilled seats</w:t>
      </w:r>
    </w:p>
    <w:p w:rsidR="008F13BB" w:rsidRPr="00D668DA" w:rsidRDefault="008F13BB" w:rsidP="008F13BB">
      <w:pPr>
        <w:rPr>
          <w:rFonts w:ascii="Bell MT" w:eastAsiaTheme="minorEastAsia" w:hAnsi="Bell MT"/>
          <w:b/>
          <w:sz w:val="36"/>
          <w:szCs w:val="22"/>
        </w:rPr>
      </w:pPr>
      <w:r w:rsidRPr="00D668DA">
        <w:rPr>
          <w:rFonts w:ascii="Bell MT" w:eastAsiaTheme="minorEastAsia" w:hAnsi="Bell MT"/>
          <w:b/>
          <w:sz w:val="36"/>
          <w:szCs w:val="22"/>
        </w:rPr>
        <w:t>Theoretical Framework</w:t>
      </w:r>
    </w:p>
    <w:p w:rsidR="008F13BB" w:rsidRPr="00D668DA" w:rsidRDefault="008F13BB" w:rsidP="008F13BB">
      <w:pPr>
        <w:rPr>
          <w:rFonts w:ascii="Bell MT" w:hAnsi="Bell MT"/>
          <w:color w:val="000000"/>
          <w:szCs w:val="22"/>
        </w:rPr>
      </w:pPr>
      <w:r w:rsidRPr="00D668DA">
        <w:rPr>
          <w:rFonts w:ascii="Bell MT" w:hAnsi="Bell MT"/>
          <w:color w:val="000000"/>
          <w:szCs w:val="22"/>
        </w:rPr>
        <w:t>Having collected the data above, we now need to compare a program to other similar ones; this gives an indication of which are more successful (and why) such that the lessons learnt can be applied to other programs. This process is made significantly easier if we standardise the procedure. To this end, most projects follow this 4 part approach:</w:t>
      </w:r>
    </w:p>
    <w:p w:rsidR="008F13BB" w:rsidRPr="00D668DA" w:rsidRDefault="008F13BB" w:rsidP="008F13BB">
      <w:pPr>
        <w:pStyle w:val="ListParagraph"/>
        <w:numPr>
          <w:ilvl w:val="0"/>
          <w:numId w:val="2"/>
        </w:numPr>
        <w:rPr>
          <w:rFonts w:ascii="Bell MT" w:hAnsi="Bell MT"/>
          <w:color w:val="000000"/>
          <w:szCs w:val="22"/>
        </w:rPr>
      </w:pPr>
      <w:r w:rsidRPr="00D668DA">
        <w:rPr>
          <w:rFonts w:ascii="Bell MT" w:hAnsi="Bell MT"/>
          <w:color w:val="000000"/>
          <w:szCs w:val="22"/>
        </w:rPr>
        <w:t>Inputs – the resources invested in a program (time, cost etc.)</w:t>
      </w:r>
    </w:p>
    <w:p w:rsidR="008F13BB" w:rsidRPr="00D668DA" w:rsidRDefault="008F13BB" w:rsidP="008F13BB">
      <w:pPr>
        <w:pStyle w:val="ListParagraph"/>
        <w:numPr>
          <w:ilvl w:val="0"/>
          <w:numId w:val="2"/>
        </w:numPr>
        <w:rPr>
          <w:rFonts w:ascii="Bell MT" w:hAnsi="Bell MT"/>
          <w:color w:val="000000"/>
          <w:szCs w:val="22"/>
        </w:rPr>
      </w:pPr>
      <w:r w:rsidRPr="00D668DA">
        <w:rPr>
          <w:rFonts w:ascii="Bell MT" w:hAnsi="Bell MT"/>
          <w:color w:val="000000"/>
          <w:szCs w:val="22"/>
        </w:rPr>
        <w:t>Activities – the steps taken as part of the program (training, teaching etc.)</w:t>
      </w:r>
    </w:p>
    <w:p w:rsidR="008F13BB" w:rsidRPr="00D668DA" w:rsidRDefault="008F13BB" w:rsidP="008F13BB">
      <w:pPr>
        <w:pStyle w:val="ListParagraph"/>
        <w:numPr>
          <w:ilvl w:val="0"/>
          <w:numId w:val="2"/>
        </w:numPr>
        <w:rPr>
          <w:rFonts w:ascii="Bell MT" w:hAnsi="Bell MT"/>
          <w:color w:val="000000"/>
          <w:szCs w:val="22"/>
        </w:rPr>
      </w:pPr>
      <w:r w:rsidRPr="00D668DA">
        <w:rPr>
          <w:rFonts w:ascii="Bell MT" w:hAnsi="Bell MT"/>
          <w:color w:val="000000"/>
          <w:szCs w:val="22"/>
        </w:rPr>
        <w:t xml:space="preserve">Outputs – these are </w:t>
      </w:r>
      <w:r w:rsidR="00D668DA" w:rsidRPr="00D668DA">
        <w:rPr>
          <w:rFonts w:ascii="Bell MT" w:hAnsi="Bell MT"/>
          <w:color w:val="000000"/>
          <w:szCs w:val="22"/>
        </w:rPr>
        <w:t>individual benefits to participants such as a gain in knowledge and /or skills</w:t>
      </w:r>
    </w:p>
    <w:p w:rsidR="00D668DA" w:rsidRPr="00D668DA" w:rsidRDefault="00D668DA" w:rsidP="008F13BB">
      <w:pPr>
        <w:pStyle w:val="ListParagraph"/>
        <w:numPr>
          <w:ilvl w:val="0"/>
          <w:numId w:val="2"/>
        </w:numPr>
        <w:rPr>
          <w:rFonts w:ascii="Bell MT" w:hAnsi="Bell MT"/>
          <w:color w:val="000000"/>
          <w:szCs w:val="22"/>
        </w:rPr>
      </w:pPr>
      <w:r w:rsidRPr="00D668DA">
        <w:rPr>
          <w:rFonts w:ascii="Bell MT" w:hAnsi="Bell MT"/>
          <w:color w:val="000000"/>
          <w:szCs w:val="22"/>
        </w:rPr>
        <w:t>Outcome – a large-scale, usually measurable, effect as a result of the program</w:t>
      </w:r>
    </w:p>
    <w:p w:rsidR="00D668DA" w:rsidRPr="00D668DA" w:rsidRDefault="00D668DA" w:rsidP="00D668DA">
      <w:pPr>
        <w:rPr>
          <w:rFonts w:ascii="Bell MT" w:hAnsi="Bell MT"/>
          <w:color w:val="000000"/>
          <w:szCs w:val="22"/>
        </w:rPr>
      </w:pPr>
      <w:r w:rsidRPr="00D668DA">
        <w:rPr>
          <w:rFonts w:ascii="Bell MT" w:hAnsi="Bell MT"/>
          <w:color w:val="000000"/>
          <w:szCs w:val="22"/>
        </w:rPr>
        <w:t xml:space="preserve">Often, while we can prove correlation between inputs and outputs, the causal link is much harder. To say that a certain outcome occurred because of the program, </w:t>
      </w:r>
      <w:r w:rsidRPr="00A60D74">
        <w:rPr>
          <w:rFonts w:ascii="Bell MT" w:hAnsi="Bell MT"/>
          <w:i/>
          <w:color w:val="000000"/>
          <w:szCs w:val="22"/>
        </w:rPr>
        <w:t>and would not have otherwise</w:t>
      </w:r>
      <w:r w:rsidRPr="00D668DA">
        <w:rPr>
          <w:rFonts w:ascii="Bell MT" w:hAnsi="Bell MT"/>
          <w:color w:val="000000"/>
          <w:szCs w:val="22"/>
        </w:rPr>
        <w:t>, is almost impossible to show. However, by following certain prescribed procedures, we can try and narrow down the effect of non-control variables in a study. This figure shows the framework of our approach:</w:t>
      </w:r>
    </w:p>
    <w:p w:rsidR="00D668DA" w:rsidRPr="00D668DA" w:rsidRDefault="00D668DA" w:rsidP="00D668DA">
      <w:pPr>
        <w:rPr>
          <w:rFonts w:ascii="Bell MT" w:hAnsi="Bell MT"/>
          <w:color w:val="000000"/>
          <w:szCs w:val="22"/>
        </w:rPr>
      </w:pPr>
      <w:r w:rsidRPr="00D668DA">
        <w:rPr>
          <w:rFonts w:ascii="Bell MT" w:hAnsi="Bell MT"/>
          <w:noProof/>
          <w:color w:val="000000"/>
          <w:szCs w:val="22"/>
          <w:lang w:eastAsia="en-GB" w:bidi="ar-SA"/>
        </w:rPr>
        <w:drawing>
          <wp:inline distT="0" distB="0" distL="0" distR="0">
            <wp:extent cx="5731510" cy="1598210"/>
            <wp:effectExtent l="0" t="0" r="2540" b="2540"/>
            <wp:docPr id="1" name="Picture 1" descr="C:\Users\Vaibhav\Box Sync\Work\Summer 2015 - Charity Insights\Asha Report\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bhav\Box Sync\Work\Summer 2015 - Charity Insights\Asha Report\framewor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98210"/>
                    </a:xfrm>
                    <a:prstGeom prst="rect">
                      <a:avLst/>
                    </a:prstGeom>
                    <a:noFill/>
                    <a:ln>
                      <a:noFill/>
                    </a:ln>
                  </pic:spPr>
                </pic:pic>
              </a:graphicData>
            </a:graphic>
          </wp:inline>
        </w:drawing>
      </w:r>
    </w:p>
    <w:p w:rsidR="00D668DA" w:rsidRPr="00D668DA" w:rsidRDefault="00D668DA" w:rsidP="00D668DA">
      <w:pPr>
        <w:rPr>
          <w:rFonts w:ascii="Bell MT" w:eastAsiaTheme="minorEastAsia" w:hAnsi="Bell MT"/>
          <w:b/>
          <w:sz w:val="36"/>
          <w:szCs w:val="22"/>
        </w:rPr>
      </w:pPr>
      <w:r w:rsidRPr="00D668DA">
        <w:rPr>
          <w:rFonts w:ascii="Bell MT" w:eastAsiaTheme="minorEastAsia" w:hAnsi="Bell MT"/>
          <w:b/>
          <w:sz w:val="36"/>
          <w:szCs w:val="22"/>
        </w:rPr>
        <w:t>Impact Evaluation</w:t>
      </w:r>
    </w:p>
    <w:p w:rsidR="00D668DA" w:rsidRPr="00D668DA" w:rsidRDefault="00D668DA" w:rsidP="00D668DA">
      <w:pPr>
        <w:pStyle w:val="HTMLPreformatted"/>
        <w:rPr>
          <w:rFonts w:ascii="Bell MT" w:hAnsi="Bell MT"/>
          <w:sz w:val="22"/>
          <w:szCs w:val="22"/>
        </w:rPr>
      </w:pPr>
      <w:r w:rsidRPr="00D668DA">
        <w:rPr>
          <w:rFonts w:ascii="Bell MT" w:hAnsi="Bell MT"/>
          <w:color w:val="000000"/>
          <w:sz w:val="22"/>
          <w:szCs w:val="22"/>
        </w:rPr>
        <w:t xml:space="preserve">In an ideal world, the data would be collected in a scientific manner as outlined by REAP (Rural Education Action Program), a self-proclaimed "impact evaluation organisation" that helped tackle </w:t>
      </w:r>
      <w:r w:rsidRPr="00D668DA">
        <w:rPr>
          <w:rFonts w:ascii="Bell MT" w:hAnsi="Bell MT"/>
          <w:color w:val="000000"/>
          <w:sz w:val="22"/>
          <w:szCs w:val="22"/>
        </w:rPr>
        <w:lastRenderedPageBreak/>
        <w:t>China's education, health and nutritional problems. However, considering the current situation in India, this is extremely difficult to organise and implement. The published strategies are something to aim for in the future when conducting an impact evaluation. The highlights are presented here:</w:t>
      </w:r>
    </w:p>
    <w:p w:rsidR="00D668DA" w:rsidRPr="00D668DA" w:rsidRDefault="00D668DA" w:rsidP="00D668DA">
      <w:pPr>
        <w:pStyle w:val="HTMLPreformatted"/>
        <w:rPr>
          <w:rFonts w:ascii="Bell MT" w:hAnsi="Bell MT"/>
          <w:sz w:val="22"/>
          <w:szCs w:val="22"/>
        </w:rPr>
      </w:pPr>
    </w:p>
    <w:p w:rsidR="00D668DA" w:rsidRPr="00D668DA" w:rsidRDefault="00D668DA" w:rsidP="00D668DA">
      <w:pPr>
        <w:pStyle w:val="HTMLPreformatted"/>
        <w:rPr>
          <w:rFonts w:ascii="Bell MT" w:hAnsi="Bell MT"/>
          <w:b/>
          <w:sz w:val="28"/>
          <w:szCs w:val="22"/>
        </w:rPr>
      </w:pPr>
      <w:r w:rsidRPr="00D668DA">
        <w:rPr>
          <w:rFonts w:ascii="Bell MT" w:hAnsi="Bell MT"/>
          <w:b/>
          <w:color w:val="000000"/>
          <w:sz w:val="28"/>
          <w:szCs w:val="22"/>
        </w:rPr>
        <w:t>Randomness</w:t>
      </w:r>
    </w:p>
    <w:p w:rsidR="00D668DA" w:rsidRPr="00D668DA" w:rsidRDefault="00D668DA" w:rsidP="00D668DA">
      <w:pPr>
        <w:pStyle w:val="HTMLPreformatted"/>
        <w:rPr>
          <w:rFonts w:ascii="Bell MT" w:hAnsi="Bell MT"/>
          <w:sz w:val="22"/>
          <w:szCs w:val="22"/>
        </w:rPr>
      </w:pPr>
      <w:r w:rsidRPr="00D668DA">
        <w:rPr>
          <w:rFonts w:ascii="Bell MT" w:hAnsi="Bell MT"/>
          <w:color w:val="000000"/>
          <w:sz w:val="22"/>
          <w:szCs w:val="22"/>
        </w:rPr>
        <w:t xml:space="preserve">This is the closest we can come to prove causation as well as correlation. There are two sets of participants, with one group as beneficiaries and the other as a control group. Ideally, this should be the only difference between the two groups such that other random variables affect both groups equally. The group members must also be selected at random, in an unbiased manner to include people of all genders, nationalities, socio-economic backgrounds and education levels. </w:t>
      </w:r>
    </w:p>
    <w:p w:rsidR="00D668DA" w:rsidRPr="00D668DA" w:rsidRDefault="00D668DA" w:rsidP="00D668DA">
      <w:pPr>
        <w:pStyle w:val="HTMLPreformatted"/>
        <w:rPr>
          <w:rFonts w:ascii="Bell MT" w:hAnsi="Bell MT"/>
          <w:sz w:val="22"/>
          <w:szCs w:val="22"/>
        </w:rPr>
      </w:pPr>
    </w:p>
    <w:p w:rsidR="00D668DA" w:rsidRPr="00D668DA" w:rsidRDefault="00D668DA" w:rsidP="00D668DA">
      <w:pPr>
        <w:pStyle w:val="HTMLPreformatted"/>
        <w:rPr>
          <w:rFonts w:ascii="Bell MT" w:hAnsi="Bell MT"/>
          <w:sz w:val="28"/>
          <w:szCs w:val="22"/>
        </w:rPr>
      </w:pPr>
      <w:r w:rsidRPr="00D668DA">
        <w:rPr>
          <w:rFonts w:ascii="Bell MT" w:hAnsi="Bell MT"/>
          <w:b/>
          <w:color w:val="000000"/>
          <w:sz w:val="28"/>
          <w:szCs w:val="22"/>
        </w:rPr>
        <w:t>Relevance</w:t>
      </w:r>
    </w:p>
    <w:p w:rsidR="00D668DA" w:rsidRPr="00D668DA" w:rsidRDefault="00D668DA" w:rsidP="00D668DA">
      <w:pPr>
        <w:pStyle w:val="HTMLPreformatted"/>
        <w:rPr>
          <w:rFonts w:ascii="Bell MT" w:hAnsi="Bell MT"/>
          <w:sz w:val="22"/>
          <w:szCs w:val="22"/>
        </w:rPr>
      </w:pPr>
      <w:r w:rsidRPr="00D668DA">
        <w:rPr>
          <w:rFonts w:ascii="Bell MT" w:hAnsi="Bell MT"/>
          <w:color w:val="000000"/>
          <w:sz w:val="22"/>
          <w:szCs w:val="22"/>
        </w:rPr>
        <w:t xml:space="preserve">The impact evaluation must be carried on a program that is realistic and addresses the situation. The input of local councils, governments and organisations is essential - the people who can make a difference must be involved with </w:t>
      </w:r>
      <w:r w:rsidR="00E76B61">
        <w:rPr>
          <w:rFonts w:ascii="Bell MT" w:hAnsi="Bell MT"/>
          <w:color w:val="000000"/>
          <w:sz w:val="22"/>
          <w:szCs w:val="22"/>
        </w:rPr>
        <w:t xml:space="preserve">the evaluation at every stage. </w:t>
      </w:r>
      <w:r w:rsidRPr="00D668DA">
        <w:rPr>
          <w:rFonts w:ascii="Bell MT" w:hAnsi="Bell MT"/>
          <w:color w:val="000000"/>
          <w:sz w:val="22"/>
          <w:szCs w:val="22"/>
        </w:rPr>
        <w:t xml:space="preserve">The aim is not to conduct research or gain a theoretical understanding; it is to make a practical difference on the ground. </w:t>
      </w:r>
    </w:p>
    <w:p w:rsidR="00D668DA" w:rsidRPr="00D668DA" w:rsidRDefault="00D668DA" w:rsidP="00D668DA">
      <w:pPr>
        <w:pStyle w:val="HTMLPreformatted"/>
        <w:rPr>
          <w:rFonts w:ascii="Bell MT" w:hAnsi="Bell MT"/>
          <w:sz w:val="22"/>
          <w:szCs w:val="22"/>
        </w:rPr>
      </w:pPr>
    </w:p>
    <w:p w:rsidR="00D668DA" w:rsidRPr="00D668DA" w:rsidRDefault="00D668DA" w:rsidP="00D668DA">
      <w:pPr>
        <w:pStyle w:val="HTMLPreformatted"/>
        <w:rPr>
          <w:rFonts w:ascii="Bell MT" w:hAnsi="Bell MT"/>
          <w:sz w:val="28"/>
          <w:szCs w:val="22"/>
        </w:rPr>
      </w:pPr>
      <w:r w:rsidRPr="00D668DA">
        <w:rPr>
          <w:rFonts w:ascii="Bell MT" w:hAnsi="Bell MT"/>
          <w:b/>
          <w:color w:val="000000"/>
          <w:sz w:val="28"/>
          <w:szCs w:val="22"/>
        </w:rPr>
        <w:t>Ambitions</w:t>
      </w:r>
    </w:p>
    <w:p w:rsidR="00D668DA" w:rsidRPr="00D668DA" w:rsidRDefault="00D668DA" w:rsidP="00D668DA">
      <w:pPr>
        <w:pStyle w:val="HTMLPreformatted"/>
        <w:rPr>
          <w:rFonts w:ascii="Bell MT" w:hAnsi="Bell MT"/>
          <w:sz w:val="22"/>
          <w:szCs w:val="22"/>
        </w:rPr>
      </w:pPr>
      <w:r w:rsidRPr="00D668DA">
        <w:rPr>
          <w:rFonts w:ascii="Bell MT" w:hAnsi="Bell MT"/>
          <w:color w:val="000000"/>
          <w:sz w:val="22"/>
          <w:szCs w:val="22"/>
        </w:rPr>
        <w:t xml:space="preserve">The policy should start small with evaluations carried out at every stage of development. Both the positives and negatives from the smaller pilots should be taken into account before moving on to design the policy with a bigger group. </w:t>
      </w:r>
    </w:p>
    <w:p w:rsidR="00D668DA" w:rsidRPr="00D668DA" w:rsidRDefault="00D668DA" w:rsidP="00D668DA">
      <w:pPr>
        <w:pStyle w:val="HTMLPreformatted"/>
        <w:rPr>
          <w:rFonts w:ascii="Bell MT" w:hAnsi="Bell MT"/>
          <w:sz w:val="22"/>
          <w:szCs w:val="22"/>
        </w:rPr>
      </w:pPr>
    </w:p>
    <w:p w:rsidR="00D668DA" w:rsidRPr="00D668DA" w:rsidRDefault="00D668DA" w:rsidP="00D668DA">
      <w:pPr>
        <w:pStyle w:val="HTMLPreformatted"/>
        <w:rPr>
          <w:rFonts w:ascii="Bell MT" w:hAnsi="Bell MT"/>
          <w:sz w:val="28"/>
          <w:szCs w:val="22"/>
        </w:rPr>
      </w:pPr>
      <w:r w:rsidRPr="00D668DA">
        <w:rPr>
          <w:rFonts w:ascii="Bell MT" w:hAnsi="Bell MT"/>
          <w:b/>
          <w:color w:val="000000"/>
          <w:sz w:val="28"/>
          <w:szCs w:val="22"/>
        </w:rPr>
        <w:t>Continuity</w:t>
      </w:r>
    </w:p>
    <w:p w:rsidR="00D668DA" w:rsidRPr="00D668DA" w:rsidRDefault="00D668DA" w:rsidP="00D668DA">
      <w:pPr>
        <w:pStyle w:val="HTMLPreformatted"/>
        <w:rPr>
          <w:rFonts w:ascii="Bell MT" w:hAnsi="Bell MT"/>
          <w:sz w:val="22"/>
          <w:szCs w:val="22"/>
        </w:rPr>
      </w:pPr>
      <w:r w:rsidRPr="00D668DA">
        <w:rPr>
          <w:rFonts w:ascii="Bell MT" w:hAnsi="Bell MT"/>
          <w:color w:val="000000"/>
          <w:sz w:val="22"/>
          <w:szCs w:val="22"/>
        </w:rPr>
        <w:t xml:space="preserve">Impact evaluations are not one-off events; continuous monitoring of a scheme is required to ensure that the highest standards are maintained. In particular, tying further funding to performance is a good incentive to learn from the evaluations and implement the changes suggested.  </w:t>
      </w:r>
    </w:p>
    <w:p w:rsidR="00D668DA" w:rsidRPr="00D668DA" w:rsidRDefault="00D668DA" w:rsidP="00D668DA">
      <w:pPr>
        <w:pStyle w:val="HTMLPreformatted"/>
        <w:rPr>
          <w:rFonts w:ascii="Bell MT" w:hAnsi="Bell MT"/>
          <w:sz w:val="22"/>
          <w:szCs w:val="22"/>
        </w:rPr>
      </w:pPr>
    </w:p>
    <w:p w:rsidR="00D668DA" w:rsidRPr="00D668DA" w:rsidRDefault="00D668DA" w:rsidP="00D668DA">
      <w:pPr>
        <w:pStyle w:val="HTMLPreformatted"/>
        <w:rPr>
          <w:rFonts w:ascii="Bell MT" w:hAnsi="Bell MT"/>
          <w:sz w:val="28"/>
          <w:szCs w:val="22"/>
        </w:rPr>
      </w:pPr>
      <w:r w:rsidRPr="00D668DA">
        <w:rPr>
          <w:rFonts w:ascii="Bell MT" w:hAnsi="Bell MT"/>
          <w:b/>
          <w:color w:val="000000"/>
          <w:sz w:val="28"/>
          <w:szCs w:val="22"/>
        </w:rPr>
        <w:t>Communication</w:t>
      </w:r>
    </w:p>
    <w:p w:rsidR="00D668DA" w:rsidRPr="00D668DA" w:rsidRDefault="00D668DA" w:rsidP="00D668DA">
      <w:pPr>
        <w:pStyle w:val="HTMLPreformatted"/>
        <w:rPr>
          <w:rFonts w:ascii="Bell MT" w:hAnsi="Bell MT"/>
          <w:sz w:val="22"/>
          <w:szCs w:val="22"/>
        </w:rPr>
      </w:pPr>
      <w:r w:rsidRPr="00D668DA">
        <w:rPr>
          <w:rFonts w:ascii="Bell MT" w:hAnsi="Bell MT"/>
          <w:color w:val="000000"/>
          <w:sz w:val="22"/>
          <w:szCs w:val="22"/>
        </w:rPr>
        <w:t xml:space="preserve">The right data has to be made available to the right people in the right format. As a simple example, </w:t>
      </w:r>
      <w:r w:rsidRPr="009D6BBC">
        <w:rPr>
          <w:rFonts w:ascii="Bell MT" w:hAnsi="Bell MT"/>
          <w:color w:val="000000"/>
          <w:sz w:val="22"/>
          <w:szCs w:val="22"/>
        </w:rPr>
        <w:t>policy</w:t>
      </w:r>
      <w:r w:rsidR="00506936">
        <w:rPr>
          <w:rFonts w:ascii="Bell MT" w:hAnsi="Bell MT"/>
          <w:color w:val="000000"/>
          <w:sz w:val="22"/>
          <w:szCs w:val="22"/>
        </w:rPr>
        <w:t>-</w:t>
      </w:r>
      <w:r w:rsidRPr="009D6BBC">
        <w:rPr>
          <w:rFonts w:ascii="Bell MT" w:hAnsi="Bell MT"/>
          <w:color w:val="000000"/>
          <w:sz w:val="22"/>
          <w:szCs w:val="22"/>
        </w:rPr>
        <w:t>makers</w:t>
      </w:r>
      <w:r w:rsidRPr="00D668DA">
        <w:rPr>
          <w:rFonts w:ascii="Bell MT" w:hAnsi="Bell MT"/>
          <w:color w:val="000000"/>
          <w:sz w:val="22"/>
          <w:szCs w:val="22"/>
        </w:rPr>
        <w:t xml:space="preserve"> will want a yes/no answer with a short justification as the result of an evaluation. A more scientific audience would require the data collected and the conclusions drawn in more detail so that the work can be independently reviewed. For the general public, a summary of the intervention and its impact suffices. </w:t>
      </w:r>
    </w:p>
    <w:p w:rsidR="00D668DA" w:rsidRPr="00D668DA" w:rsidRDefault="00D668DA" w:rsidP="00D668DA">
      <w:pPr>
        <w:rPr>
          <w:rFonts w:ascii="Bell MT" w:eastAsiaTheme="minorEastAsia" w:hAnsi="Bell MT"/>
          <w:b/>
          <w:szCs w:val="22"/>
        </w:rPr>
      </w:pPr>
    </w:p>
    <w:sectPr w:rsidR="00D668DA" w:rsidRPr="00D668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F8D" w:rsidRDefault="00D62F8D" w:rsidP="00D668DA">
      <w:pPr>
        <w:spacing w:after="0" w:line="240" w:lineRule="auto"/>
      </w:pPr>
      <w:r>
        <w:separator/>
      </w:r>
    </w:p>
  </w:endnote>
  <w:endnote w:type="continuationSeparator" w:id="0">
    <w:p w:rsidR="00D62F8D" w:rsidRDefault="00D62F8D" w:rsidP="00D66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F8D" w:rsidRDefault="00D62F8D" w:rsidP="00D668DA">
      <w:pPr>
        <w:spacing w:after="0" w:line="240" w:lineRule="auto"/>
      </w:pPr>
      <w:r>
        <w:separator/>
      </w:r>
    </w:p>
  </w:footnote>
  <w:footnote w:type="continuationSeparator" w:id="0">
    <w:p w:rsidR="00D62F8D" w:rsidRDefault="00D62F8D" w:rsidP="00D668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FB786B"/>
    <w:multiLevelType w:val="hybridMultilevel"/>
    <w:tmpl w:val="C49E6A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842807"/>
    <w:multiLevelType w:val="hybridMultilevel"/>
    <w:tmpl w:val="A630E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3BB"/>
    <w:rsid w:val="000D108F"/>
    <w:rsid w:val="00506936"/>
    <w:rsid w:val="008F13BB"/>
    <w:rsid w:val="009471B3"/>
    <w:rsid w:val="00951652"/>
    <w:rsid w:val="009D6BBC"/>
    <w:rsid w:val="00A60D74"/>
    <w:rsid w:val="00D62F8D"/>
    <w:rsid w:val="00D668DA"/>
    <w:rsid w:val="00E76B61"/>
    <w:rsid w:val="00EE7A0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6E5A7-BE53-4E67-9A34-82D008C09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F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lang w:eastAsia="en-GB" w:bidi="ar-SA"/>
    </w:rPr>
  </w:style>
  <w:style w:type="character" w:customStyle="1" w:styleId="HTMLPreformattedChar">
    <w:name w:val="HTML Preformatted Char"/>
    <w:basedOn w:val="DefaultParagraphFont"/>
    <w:link w:val="HTMLPreformatted"/>
    <w:uiPriority w:val="99"/>
    <w:semiHidden/>
    <w:rsid w:val="008F13BB"/>
    <w:rPr>
      <w:rFonts w:ascii="Courier New" w:eastAsiaTheme="minorEastAsia" w:hAnsi="Courier New" w:cs="Courier New"/>
      <w:sz w:val="20"/>
      <w:lang w:eastAsia="en-GB" w:bidi="ar-SA"/>
    </w:rPr>
  </w:style>
  <w:style w:type="paragraph" w:styleId="ListParagraph">
    <w:name w:val="List Paragraph"/>
    <w:basedOn w:val="Normal"/>
    <w:uiPriority w:val="34"/>
    <w:qFormat/>
    <w:rsid w:val="008F13BB"/>
    <w:pPr>
      <w:ind w:left="720"/>
      <w:contextualSpacing/>
    </w:pPr>
  </w:style>
  <w:style w:type="paragraph" w:styleId="Header">
    <w:name w:val="header"/>
    <w:basedOn w:val="Normal"/>
    <w:link w:val="HeaderChar"/>
    <w:uiPriority w:val="99"/>
    <w:unhideWhenUsed/>
    <w:rsid w:val="00D668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8DA"/>
  </w:style>
  <w:style w:type="paragraph" w:styleId="Footer">
    <w:name w:val="footer"/>
    <w:basedOn w:val="Normal"/>
    <w:link w:val="FooterChar"/>
    <w:uiPriority w:val="99"/>
    <w:unhideWhenUsed/>
    <w:rsid w:val="00D668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667930">
      <w:bodyDiv w:val="1"/>
      <w:marLeft w:val="0"/>
      <w:marRight w:val="0"/>
      <w:marTop w:val="0"/>
      <w:marBottom w:val="0"/>
      <w:divBdr>
        <w:top w:val="none" w:sz="0" w:space="0" w:color="auto"/>
        <w:left w:val="none" w:sz="0" w:space="0" w:color="auto"/>
        <w:bottom w:val="none" w:sz="0" w:space="0" w:color="auto"/>
        <w:right w:val="none" w:sz="0" w:space="0" w:color="auto"/>
      </w:divBdr>
    </w:div>
    <w:div w:id="158413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Krishnakumar</dc:creator>
  <cp:keywords/>
  <dc:description/>
  <cp:lastModifiedBy>Vaibhav Krishnakumar</cp:lastModifiedBy>
  <cp:revision>7</cp:revision>
  <cp:lastPrinted>2015-08-06T09:52:00Z</cp:lastPrinted>
  <dcterms:created xsi:type="dcterms:W3CDTF">2015-08-06T09:26:00Z</dcterms:created>
  <dcterms:modified xsi:type="dcterms:W3CDTF">2015-08-06T09:52:00Z</dcterms:modified>
</cp:coreProperties>
</file>