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jc w:val="center"/>
      </w:pPr>
      <w:r>
        <w:rPr>
          <w:rFonts w:ascii="Calibri" w:hAnsi="Calibri"/>
          <w:b/>
          <w:color w:val="000000"/>
          <w:sz w:val="26"/>
        </w:rPr>
        <w:t>VAIBHAV KUMAR</w:t>
      </w:r>
    </w:p>
    <w:p>
      <w:pPr>
        <w:spacing w:before="0" w:after="0" w:line="240" w:lineRule="auto"/>
        <w:jc w:val="center"/>
      </w:pPr>
      <w:r>
        <w:rPr>
          <w:rFonts w:ascii="Calibri" w:hAnsi="Calibri"/>
          <w:b w:val="0"/>
          <w:color w:val="000000"/>
          <w:sz w:val="17"/>
        </w:rPr>
        <w:t>+91-8318620608 | vaibhav.kr.779@gmail.com</w:t>
      </w:r>
    </w:p>
    <w:p>
      <w:pPr>
        <w:spacing w:before="0" w:after="0" w:line="240" w:lineRule="auto"/>
        <w:jc w:val="center"/>
      </w:pPr>
      <w:r>
        <w:rPr>
          <w:rFonts w:ascii="Calibri" w:hAnsi="Calibri"/>
          <w:b w:val="0"/>
          <w:color w:val="000000"/>
          <w:sz w:val="17"/>
        </w:rPr>
        <w:t>linkedin.com/in/vaibhavkumar779 | github.com/vaibhavkumar779 | youtube.com/@DSeDevOps</w:t>
      </w:r>
    </w:p>
    <w:p>
      <w:pPr>
        <w:spacing w:before="0" w:after="20" w:line="240" w:lineRule="auto"/>
        <w:jc w:val="center"/>
      </w:pPr>
      <w:r>
        <w:rPr>
          <w:rFonts w:ascii="Calibri" w:hAnsi="Calibri"/>
          <w:b w:val="0"/>
          <w:color w:val="000000"/>
          <w:sz w:val="17"/>
        </w:rPr>
        <w:t>Gurugram, Haryana, India</w:t>
      </w:r>
    </w:p>
    <w:p>
      <w:pPr>
        <w:spacing w:before="60" w:after="0" w:line="240" w:lineRule="auto"/>
        <w:pBdr>
          <w:bottom w:val="single" w:sz="4" w:space="1" w:color="000000"/>
        </w:pBdr>
      </w:pPr>
      <w:r>
        <w:rPr>
          <w:rFonts w:ascii="Calibri" w:hAnsi="Calibri"/>
          <w:b/>
          <w:color w:val="000000"/>
          <w:sz w:val="20"/>
        </w:rPr>
        <w:t>PROFESSIONAL SUMMARY</w:t>
      </w:r>
    </w:p>
    <w:p>
      <w:pPr>
        <w:spacing w:before="0" w:after="20" w:line="240" w:lineRule="auto"/>
      </w:pPr>
      <w:r>
        <w:rPr>
          <w:rFonts w:ascii="Calibri" w:hAnsi="Calibri"/>
          <w:b w:val="0"/>
          <w:color w:val="000000"/>
          <w:sz w:val="17"/>
        </w:rPr>
        <w:t>Site Reliability Engineer with 4.5+ years ensuring production reliability, observability, and operational excellence for distributed microservices on Kubernetes (AKS/EKS). Defined SLOs and error budgets for 13 services, deployed Prometheus/Grafana monitoring reducing MTTD by 60% and MTTR by 45%, and drove toil reduction from 40% to 15%. Implemented chaos engineering, blameless postmortems, and incident response with PagerDuty. Skilled in Terraform, Ansible, OpenTelemetry, and Istio service mesh. Certified Google Cloud DevOps Engineer and Azure Network Engineer Associate. Awarded 2x SITA Bravo Awards for reliability under pressure.</w:t>
      </w:r>
    </w:p>
    <w:p>
      <w:pPr>
        <w:spacing w:before="60" w:after="0" w:line="240" w:lineRule="auto"/>
        <w:pBdr>
          <w:bottom w:val="single" w:sz="4" w:space="1" w:color="000000"/>
        </w:pBdr>
      </w:pPr>
      <w:r>
        <w:rPr>
          <w:rFonts w:ascii="Calibri" w:hAnsi="Calibri"/>
          <w:b/>
          <w:color w:val="000000"/>
          <w:sz w:val="20"/>
        </w:rPr>
        <w:t>TECHNICAL SKILLS</w:t>
      </w:r>
    </w:p>
    <w:p>
      <w:pPr>
        <w:spacing w:before="0" w:after="0" w:line="240" w:lineRule="auto"/>
      </w:pPr>
      <w:r>
        <w:rPr>
          <w:rFonts w:ascii="Calibri" w:hAnsi="Calibri"/>
          <w:b/>
          <w:color w:val="000000"/>
          <w:sz w:val="17"/>
        </w:rPr>
        <w:t xml:space="preserve">Observability: </w:t>
      </w:r>
      <w:r>
        <w:rPr>
          <w:rFonts w:ascii="Calibri" w:hAnsi="Calibri"/>
          <w:color w:val="000000"/>
          <w:sz w:val="17"/>
        </w:rPr>
        <w:t>Prometheus, Grafana, OpenTelemetry, Loki, ELK Stack, Azure Monitor, Jaeger, Kiali, New Relic</w:t>
      </w:r>
    </w:p>
    <w:p>
      <w:pPr>
        <w:spacing w:before="0" w:after="0" w:line="240" w:lineRule="auto"/>
      </w:pPr>
      <w:r>
        <w:rPr>
          <w:rFonts w:ascii="Calibri" w:hAnsi="Calibri"/>
          <w:b/>
          <w:color w:val="000000"/>
          <w:sz w:val="17"/>
        </w:rPr>
        <w:t xml:space="preserve">Containers &amp; Orchestration: </w:t>
      </w:r>
      <w:r>
        <w:rPr>
          <w:rFonts w:ascii="Calibri" w:hAnsi="Calibri"/>
          <w:color w:val="000000"/>
          <w:sz w:val="17"/>
        </w:rPr>
        <w:t>Kubernetes (AKS, EKS), Docker, Helm Charts, Istio Service Mesh, ACR</w:t>
      </w:r>
    </w:p>
    <w:p>
      <w:pPr>
        <w:spacing w:before="0" w:after="0" w:line="240" w:lineRule="auto"/>
      </w:pPr>
      <w:r>
        <w:rPr>
          <w:rFonts w:ascii="Calibri" w:hAnsi="Calibri"/>
          <w:b/>
          <w:color w:val="000000"/>
          <w:sz w:val="17"/>
        </w:rPr>
        <w:t xml:space="preserve">Infrastructure as Code: </w:t>
      </w:r>
      <w:r>
        <w:rPr>
          <w:rFonts w:ascii="Calibri" w:hAnsi="Calibri"/>
          <w:color w:val="000000"/>
          <w:sz w:val="17"/>
        </w:rPr>
        <w:t>Terraform (Azure, AWS — 11 modules), Ansible, GitOps (ArgoCD)</w:t>
      </w:r>
    </w:p>
    <w:p>
      <w:pPr>
        <w:spacing w:before="0" w:after="0" w:line="240" w:lineRule="auto"/>
      </w:pPr>
      <w:r>
        <w:rPr>
          <w:rFonts w:ascii="Calibri" w:hAnsi="Calibri"/>
          <w:b/>
          <w:color w:val="000000"/>
          <w:sz w:val="17"/>
        </w:rPr>
        <w:t xml:space="preserve">CI/CD &amp; Automation: </w:t>
      </w:r>
      <w:r>
        <w:rPr>
          <w:rFonts w:ascii="Calibri" w:hAnsi="Calibri"/>
          <w:color w:val="000000"/>
          <w:sz w:val="17"/>
        </w:rPr>
        <w:t>Azure DevOps Pipelines, Jenkins (Shared Libraries), GitHub Actions</w:t>
      </w:r>
    </w:p>
    <w:p>
      <w:pPr>
        <w:spacing w:before="0" w:after="0" w:line="240" w:lineRule="auto"/>
      </w:pPr>
      <w:r>
        <w:rPr>
          <w:rFonts w:ascii="Calibri" w:hAnsi="Calibri"/>
          <w:b/>
          <w:color w:val="000000"/>
          <w:sz w:val="17"/>
        </w:rPr>
        <w:t xml:space="preserve">Cloud Platforms: </w:t>
      </w:r>
      <w:r>
        <w:rPr>
          <w:rFonts w:ascii="Calibri" w:hAnsi="Calibri"/>
          <w:color w:val="000000"/>
          <w:sz w:val="17"/>
        </w:rPr>
        <w:t>Azure (AKS, Key Vault, App Gateway, VNets, PostgreSQL Flex), AWS (EC2, S3, RDS, IAM, GuardDuty)</w:t>
      </w:r>
    </w:p>
    <w:p>
      <w:pPr>
        <w:spacing w:before="0" w:after="0" w:line="240" w:lineRule="auto"/>
      </w:pPr>
      <w:r>
        <w:rPr>
          <w:rFonts w:ascii="Calibri" w:hAnsi="Calibri"/>
          <w:b/>
          <w:color w:val="000000"/>
          <w:sz w:val="17"/>
        </w:rPr>
        <w:t xml:space="preserve">Reliability &amp; Incident Mgmt: </w:t>
      </w:r>
      <w:r>
        <w:rPr>
          <w:rFonts w:ascii="Calibri" w:hAnsi="Calibri"/>
          <w:color w:val="000000"/>
          <w:sz w:val="17"/>
        </w:rPr>
        <w:t>SLO/SLA/Error Budget, PagerDuty, Chaos Engineering, Runbooks, Blameless Postmortems</w:t>
      </w:r>
    </w:p>
    <w:p>
      <w:pPr>
        <w:spacing w:before="0" w:after="0" w:line="240" w:lineRule="auto"/>
      </w:pPr>
      <w:r>
        <w:rPr>
          <w:rFonts w:ascii="Calibri" w:hAnsi="Calibri"/>
          <w:b/>
          <w:color w:val="000000"/>
          <w:sz w:val="17"/>
        </w:rPr>
        <w:t xml:space="preserve">Security &amp; Compliance: </w:t>
      </w:r>
      <w:r>
        <w:rPr>
          <w:rFonts w:ascii="Calibri" w:hAnsi="Calibri"/>
          <w:color w:val="000000"/>
          <w:sz w:val="17"/>
        </w:rPr>
        <w:t>Azure Key Vault, CSI Secret Store Driver, Snyk, Mend, SonarQube, IAM Hardening</w:t>
      </w:r>
    </w:p>
    <w:p>
      <w:pPr>
        <w:spacing w:before="0" w:after="0" w:line="240" w:lineRule="auto"/>
      </w:pPr>
      <w:r>
        <w:rPr>
          <w:rFonts w:ascii="Calibri" w:hAnsi="Calibri"/>
          <w:b/>
          <w:color w:val="000000"/>
          <w:sz w:val="17"/>
        </w:rPr>
        <w:t xml:space="preserve">Scripting: </w:t>
      </w:r>
      <w:r>
        <w:rPr>
          <w:rFonts w:ascii="Calibri" w:hAnsi="Calibri"/>
          <w:color w:val="000000"/>
          <w:sz w:val="17"/>
        </w:rPr>
        <w:t>Python, Bash (Shell Scripting), PowerShell</w:t>
      </w:r>
    </w:p>
    <w:p>
      <w:pPr>
        <w:spacing w:before="60" w:after="0" w:line="240" w:lineRule="auto"/>
        <w:pBdr>
          <w:bottom w:val="single" w:sz="4" w:space="1" w:color="000000"/>
        </w:pBdr>
      </w:pPr>
      <w:r>
        <w:rPr>
          <w:rFonts w:ascii="Calibri" w:hAnsi="Calibri"/>
          <w:b/>
          <w:color w:val="000000"/>
          <w:sz w:val="20"/>
        </w:rPr>
        <w:t>PROFESSIONAL EXPERIENCE</w:t>
      </w:r>
    </w:p>
    <w:p>
      <w:pPr>
        <w:spacing w:before="40" w:after="0" w:line="240" w:lineRule="auto"/>
      </w:pPr>
      <w:r>
        <w:rPr>
          <w:rFonts w:ascii="Calibri" w:hAnsi="Calibri"/>
          <w:b/>
          <w:color w:val="000000"/>
          <w:sz w:val="18"/>
        </w:rPr>
        <w:t>Infrastructure Engineer (SRE) — SITA, Gurugram</w:t>
      </w:r>
      <w:r>
        <w:rPr>
          <w:rFonts w:ascii="Calibri" w:hAnsi="Calibri"/>
          <w:color w:val="505050"/>
          <w:sz w:val="16"/>
        </w:rPr>
        <w:t xml:space="preserve">  |  Jan 2025 – Present</w:t>
      </w:r>
    </w:p>
    <w:p>
      <w:pPr>
        <w:spacing w:before="0" w:after="0" w:line="240" w:lineRule="auto"/>
        <w:ind w:left="288" w:hanging="187"/>
      </w:pPr>
      <w:r>
        <w:rPr>
          <w:rFonts w:ascii="Calibri" w:hAnsi="Calibri"/>
          <w:color w:val="000000"/>
          <w:sz w:val="17"/>
        </w:rPr>
        <w:t>• Defined SLOs and error budgets for 13 microservices based on latency (p99 &lt; 200ms) and availability (99.9%) SLIs; deployed Prometheus recording rules and Grafana SLO dashboards enabling error budget–driven release decisions.</w:t>
      </w:r>
    </w:p>
    <w:p>
      <w:pPr>
        <w:spacing w:before="0" w:after="0" w:line="240" w:lineRule="auto"/>
        <w:ind w:left="288" w:hanging="187"/>
      </w:pPr>
      <w:r>
        <w:rPr>
          <w:rFonts w:ascii="Calibri" w:hAnsi="Calibri"/>
          <w:color w:val="000000"/>
          <w:sz w:val="17"/>
        </w:rPr>
        <w:t>• Deployed Prometheus, Grafana, and OpenTelemetry Collector on AKS with SLI-based dashboards and alerting, reducing MTTD by 60% and MTTR by 45% while maintaining 99.9% availability SLA.</w:t>
      </w:r>
    </w:p>
    <w:p>
      <w:pPr>
        <w:spacing w:before="0" w:after="0" w:line="240" w:lineRule="auto"/>
        <w:ind w:left="288" w:hanging="187"/>
      </w:pPr>
      <w:r>
        <w:rPr>
          <w:rFonts w:ascii="Calibri" w:hAnsi="Calibri"/>
          <w:color w:val="000000"/>
          <w:sz w:val="17"/>
        </w:rPr>
        <w:t>• Established on-call rotation and incident response framework with PagerDuty alerting, severity-based escalation, runbook documentation, and blameless postmortem process — achieving &lt; 15 min MTTA for P1 incidents.</w:t>
      </w:r>
    </w:p>
    <w:p>
      <w:pPr>
        <w:spacing w:before="0" w:after="0" w:line="240" w:lineRule="auto"/>
        <w:ind w:left="288" w:hanging="187"/>
      </w:pPr>
      <w:r>
        <w:rPr>
          <w:rFonts w:ascii="Calibri" w:hAnsi="Calibri"/>
          <w:color w:val="000000"/>
          <w:sz w:val="17"/>
        </w:rPr>
        <w:t>• Implemented chaos engineering using Chaos Mesh on AKS — pod kill, network partition, CPU stress — validating failure handling and reducing unplanned production incidents by 30%.</w:t>
      </w:r>
    </w:p>
    <w:p>
      <w:pPr>
        <w:spacing w:before="0" w:after="0" w:line="240" w:lineRule="auto"/>
        <w:ind w:left="288" w:hanging="187"/>
      </w:pPr>
      <w:r>
        <w:rPr>
          <w:rFonts w:ascii="Calibri" w:hAnsi="Calibri"/>
          <w:color w:val="000000"/>
          <w:sz w:val="17"/>
        </w:rPr>
        <w:t>• Identified and automated 15+ toil-heavy tasks (certificate rotations, pod cleanup, resource scaling) using Python and PowerShell, reducing toil from 40% to 15% of on-call capacity.</w:t>
      </w:r>
    </w:p>
    <w:p>
      <w:pPr>
        <w:spacing w:before="0" w:after="0" w:line="240" w:lineRule="auto"/>
        <w:ind w:left="288" w:hanging="187"/>
      </w:pPr>
      <w:r>
        <w:rPr>
          <w:rFonts w:ascii="Calibri" w:hAnsi="Calibri"/>
          <w:color w:val="000000"/>
          <w:sz w:val="17"/>
        </w:rPr>
        <w:t>• Provisioned production-grade AKS clusters using 11 Terraform modules with state locking and drift detection; migrated secrets to Azure Key Vault with CSI Driver achieving zero-trust posture.</w:t>
      </w:r>
    </w:p>
    <w:p>
      <w:pPr>
        <w:spacing w:before="0" w:after="0" w:line="240" w:lineRule="auto"/>
        <w:ind w:left="288" w:hanging="187"/>
      </w:pPr>
      <w:r>
        <w:rPr>
          <w:rFonts w:ascii="Calibri" w:hAnsi="Calibri"/>
          <w:color w:val="000000"/>
          <w:sz w:val="17"/>
        </w:rPr>
        <w:t>• Remediated 16 AWS security findings (EC2, RDS, S3, IAM, GuardDuty) achieving 100% compliance; led capacity planning using VPA recommendations and load testing.</w:t>
      </w:r>
    </w:p>
    <w:p>
      <w:pPr>
        <w:spacing w:before="0" w:after="0" w:line="240" w:lineRule="auto"/>
        <w:ind w:left="288" w:hanging="187"/>
      </w:pPr>
      <w:r>
        <w:rPr>
          <w:rFonts w:ascii="Calibri" w:hAnsi="Calibri"/>
          <w:color w:val="000000"/>
          <w:sz w:val="17"/>
        </w:rPr>
        <w:t>• Drove cost optimization through automated resource cleanup and right-sizing analysis, reducing monthly Azure spend by 20%.</w:t>
      </w:r>
    </w:p>
    <w:p>
      <w:pPr>
        <w:spacing w:before="40" w:after="0" w:line="240" w:lineRule="auto"/>
      </w:pPr>
      <w:r>
        <w:rPr>
          <w:rFonts w:ascii="Calibri" w:hAnsi="Calibri"/>
          <w:b/>
          <w:color w:val="000000"/>
          <w:sz w:val="18"/>
        </w:rPr>
        <w:t>Senior Software Consultant (DevOps/SRE) — Knoldus Inc (NashTech Global), Noida</w:t>
      </w:r>
      <w:r>
        <w:rPr>
          <w:rFonts w:ascii="Calibri" w:hAnsi="Calibri"/>
          <w:color w:val="505050"/>
          <w:sz w:val="16"/>
        </w:rPr>
        <w:t xml:space="preserve">  |  Nov 2021 – Dec 2024</w:t>
      </w:r>
    </w:p>
    <w:p>
      <w:pPr>
        <w:spacing w:before="0" w:after="0" w:line="240" w:lineRule="auto"/>
        <w:ind w:left="288" w:hanging="187"/>
      </w:pPr>
      <w:r>
        <w:rPr>
          <w:rFonts w:ascii="Calibri" w:hAnsi="Calibri"/>
          <w:color w:val="000000"/>
          <w:sz w:val="17"/>
        </w:rPr>
        <w:t>• Engineered Jenkins CI/CD pipelines with SonarQube quality gates and Snyk/Mend scanning for 10+ projects, achieving zero critical CVEs and reducing build-to-deploy time by 40%.</w:t>
      </w:r>
    </w:p>
    <w:p>
      <w:pPr>
        <w:spacing w:before="0" w:after="0" w:line="240" w:lineRule="auto"/>
        <w:ind w:left="288" w:hanging="187"/>
      </w:pPr>
      <w:r>
        <w:rPr>
          <w:rFonts w:ascii="Calibri" w:hAnsi="Calibri"/>
          <w:color w:val="000000"/>
          <w:sz w:val="17"/>
        </w:rPr>
        <w:t>• Migrated artifact management from JFrog Artifactory to GitHub Packages with PowerShell automation while maintaining artifact integrity and traceability.</w:t>
      </w:r>
    </w:p>
    <w:p>
      <w:pPr>
        <w:spacing w:before="0" w:after="0" w:line="240" w:lineRule="auto"/>
        <w:ind w:left="288" w:hanging="187"/>
      </w:pPr>
      <w:r>
        <w:rPr>
          <w:rFonts w:ascii="Calibri" w:hAnsi="Calibri"/>
          <w:color w:val="000000"/>
          <w:sz w:val="17"/>
        </w:rPr>
        <w:t>• Implemented Ansible configuration management ensuring consistent provisioning and drift prevention across 30+ instances in dev, staging, and production.</w:t>
      </w:r>
    </w:p>
    <w:p>
      <w:pPr>
        <w:spacing w:before="40" w:after="0" w:line="240" w:lineRule="auto"/>
      </w:pPr>
      <w:r>
        <w:rPr>
          <w:rFonts w:ascii="Calibri" w:hAnsi="Calibri"/>
          <w:b/>
          <w:color w:val="000000"/>
          <w:sz w:val="18"/>
        </w:rPr>
        <w:t>Data Engineer — REOMNIFY, Noida</w:t>
      </w:r>
      <w:r>
        <w:rPr>
          <w:rFonts w:ascii="Calibri" w:hAnsi="Calibri"/>
          <w:color w:val="505050"/>
          <w:sz w:val="16"/>
        </w:rPr>
        <w:t xml:space="preserve">  |  Jan 2021 – Jun 2021</w:t>
      </w:r>
    </w:p>
    <w:p>
      <w:pPr>
        <w:spacing w:before="0" w:after="0" w:line="240" w:lineRule="auto"/>
        <w:ind w:left="288" w:hanging="187"/>
      </w:pPr>
      <w:r>
        <w:rPr>
          <w:rFonts w:ascii="Calibri" w:hAnsi="Calibri"/>
          <w:color w:val="000000"/>
          <w:sz w:val="17"/>
        </w:rPr>
        <w:t>• Built Python-based data pipelines using REST APIs and Selenium, processing 10K+ records daily into PostgreSQL for analytics and monitoring dashboards.</w:t>
      </w:r>
    </w:p>
    <w:p>
      <w:pPr>
        <w:spacing w:before="60" w:after="0" w:line="240" w:lineRule="auto"/>
        <w:pBdr>
          <w:bottom w:val="single" w:sz="4" w:space="1" w:color="000000"/>
        </w:pBdr>
      </w:pPr>
      <w:r>
        <w:rPr>
          <w:rFonts w:ascii="Calibri" w:hAnsi="Calibri"/>
          <w:b/>
          <w:color w:val="000000"/>
          <w:sz w:val="20"/>
        </w:rPr>
        <w:t>EDUCATION</w:t>
      </w:r>
    </w:p>
    <w:p>
      <w:pPr>
        <w:spacing w:before="40" w:after="0" w:line="240" w:lineRule="auto"/>
      </w:pPr>
      <w:r>
        <w:rPr>
          <w:rFonts w:ascii="Calibri" w:hAnsi="Calibri"/>
          <w:b/>
          <w:color w:val="000000"/>
          <w:sz w:val="18"/>
        </w:rPr>
        <w:t>B.Tech — ABESIT (AKTU)</w:t>
      </w:r>
      <w:r>
        <w:rPr>
          <w:rFonts w:ascii="Calibri" w:hAnsi="Calibri"/>
          <w:color w:val="505050"/>
          <w:sz w:val="16"/>
        </w:rPr>
        <w:t xml:space="preserve">  |  Jul 2018 – Jun 2022</w:t>
      </w:r>
    </w:p>
    <w:p>
      <w:pPr>
        <w:spacing w:before="0" w:after="0" w:line="240" w:lineRule="auto"/>
      </w:pPr>
      <w:r>
        <w:rPr>
          <w:rFonts w:ascii="Calibri" w:hAnsi="Calibri"/>
          <w:b w:val="0"/>
          <w:color w:val="000000"/>
          <w:sz w:val="16"/>
        </w:rPr>
        <w:t>CGPA: 8.56 / 10.0  |  First Division</w:t>
      </w:r>
    </w:p>
    <w:p>
      <w:pPr>
        <w:spacing w:before="40" w:after="0" w:line="240" w:lineRule="auto"/>
      </w:pPr>
      <w:r>
        <w:rPr>
          <w:rFonts w:ascii="Calibri" w:hAnsi="Calibri"/>
          <w:b/>
          <w:color w:val="000000"/>
          <w:sz w:val="18"/>
        </w:rPr>
        <w:t>Sainik School Gopalganj — PCMB (82.6%)</w:t>
      </w:r>
      <w:r>
        <w:rPr>
          <w:rFonts w:ascii="Calibri" w:hAnsi="Calibri"/>
          <w:color w:val="505050"/>
          <w:sz w:val="16"/>
        </w:rPr>
        <w:t xml:space="preserve">  |  Jul 2017</w:t>
      </w:r>
    </w:p>
    <w:p>
      <w:pPr>
        <w:spacing w:before="60" w:after="0" w:line="240" w:lineRule="auto"/>
        <w:pBdr>
          <w:bottom w:val="single" w:sz="4" w:space="1" w:color="000000"/>
        </w:pBdr>
      </w:pPr>
      <w:r>
        <w:rPr>
          <w:rFonts w:ascii="Calibri" w:hAnsi="Calibri"/>
          <w:b/>
          <w:color w:val="000000"/>
          <w:sz w:val="20"/>
        </w:rPr>
        <w:t>CERTIFICATIONS</w:t>
      </w:r>
    </w:p>
    <w:p>
      <w:pPr>
        <w:spacing w:before="0" w:after="0" w:line="240" w:lineRule="auto"/>
        <w:ind w:left="288" w:hanging="187"/>
      </w:pPr>
      <w:r>
        <w:rPr>
          <w:rFonts w:ascii="Calibri" w:hAnsi="Calibri"/>
          <w:color w:val="000000"/>
          <w:sz w:val="17"/>
        </w:rPr>
        <w:t>• Professional Cloud DevOps Engineer — Google Cloud Community India</w:t>
      </w:r>
    </w:p>
    <w:p>
      <w:pPr>
        <w:spacing w:before="0" w:after="0" w:line="240" w:lineRule="auto"/>
        <w:ind w:left="288" w:hanging="187"/>
      </w:pPr>
      <w:r>
        <w:rPr>
          <w:rFonts w:ascii="Calibri" w:hAnsi="Calibri"/>
          <w:color w:val="000000"/>
          <w:sz w:val="17"/>
        </w:rPr>
        <w:t>• Microsoft Certified: Azure Network Engineer Associate — Microsoft</w:t>
      </w:r>
    </w:p>
    <w:p>
      <w:pPr>
        <w:spacing w:before="0" w:after="0" w:line="240" w:lineRule="auto"/>
        <w:ind w:left="288" w:hanging="187"/>
      </w:pPr>
      <w:r>
        <w:rPr>
          <w:rFonts w:ascii="Calibri" w:hAnsi="Calibri"/>
          <w:color w:val="000000"/>
          <w:sz w:val="17"/>
        </w:rPr>
        <w:t>• AWS Cloud Training and Seminar Certificates — Amazon Web Services</w:t>
      </w:r>
    </w:p>
    <w:p>
      <w:pPr>
        <w:spacing w:before="0" w:after="0" w:line="240" w:lineRule="auto"/>
        <w:ind w:left="288" w:hanging="187"/>
      </w:pPr>
      <w:r>
        <w:rPr>
          <w:rFonts w:ascii="Calibri" w:hAnsi="Calibri"/>
          <w:color w:val="000000"/>
          <w:sz w:val="17"/>
        </w:rPr>
        <w:t>• Python 3 Programming — Coursera</w:t>
      </w:r>
    </w:p>
    <w:p>
      <w:pPr>
        <w:spacing w:before="60" w:after="0" w:line="240" w:lineRule="auto"/>
        <w:pBdr>
          <w:bottom w:val="single" w:sz="4" w:space="1" w:color="000000"/>
        </w:pBdr>
      </w:pPr>
      <w:r>
        <w:rPr>
          <w:rFonts w:ascii="Calibri" w:hAnsi="Calibri"/>
          <w:b/>
          <w:color w:val="000000"/>
          <w:sz w:val="20"/>
        </w:rPr>
        <w:t>ACHIEVEMENTS</w:t>
      </w:r>
    </w:p>
    <w:p>
      <w:pPr>
        <w:spacing w:before="0" w:after="0" w:line="240" w:lineRule="auto"/>
        <w:ind w:left="288" w:hanging="187"/>
      </w:pPr>
      <w:r>
        <w:rPr>
          <w:rFonts w:ascii="Calibri" w:hAnsi="Calibri"/>
          <w:color w:val="000000"/>
          <w:sz w:val="17"/>
        </w:rPr>
        <w:t>• Awarded 2x SITA Bravo Awards for driving mission-critical deployments under pressure across distributed teams.</w:t>
      </w:r>
    </w:p>
    <w:p>
      <w:pPr>
        <w:spacing w:before="0" w:after="0" w:line="240" w:lineRule="auto"/>
        <w:ind w:left="288" w:hanging="187"/>
      </w:pPr>
      <w:r>
        <w:rPr>
          <w:rFonts w:ascii="Calibri" w:hAnsi="Calibri"/>
          <w:color w:val="000000"/>
          <w:sz w:val="17"/>
        </w:rPr>
        <w:t>• Open-source contributor: PR #232 to Azure/terraform-azurerm-avm-res-keyvault-vault (Microsoft Azure Verified Modules).</w:t>
      </w:r>
    </w:p>
    <w:sectPr w:rsidR="00FC693F" w:rsidRPr="0006063C" w:rsidSect="00034616">
      <w:pgSz w:w="12240" w:h="15840"/>
      <w:pgMar w:top="360" w:right="576" w:bottom="288" w:left="57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