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10ae9bfb254032" /><Relationship Type="http://schemas.openxmlformats.org/package/2006/relationships/metadata/core-properties" Target="/docProps/core.xml" Id="Ra93f7d20171744e8" /><Relationship Type="http://schemas.openxmlformats.org/officeDocument/2006/relationships/extended-properties" Target="/docProps/app.xml" Id="Rae6dc5bc40614fee" /><Relationship Type="http://schemas.openxmlformats.org/officeDocument/2006/relationships/custom-properties" Target="/docProps/custom.xml" Id="R0f9a294ebc4646d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240"/>
        <w:jc w:val="center"/>
      </w:pPr>
      <w:r>
        <w:rPr>
          <w:b/>
          <w:color w:val="1B4332"/>
          <w:sz w:val="56"/>
        </w:rPr>
        <w:t xml:space="preserve">AI-Powered Nutrition Agent</w:t>
      </w:r>
    </w:p>
    <w:p w14:paraId="00100002" w14:textId="00100003">
      <w:pPr>
        <w:pStyle w:val="Normal"/>
        <w:spacing w:after="120"/>
        <w:jc w:val="center"/>
      </w:pPr>
      <w:r>
        <w:rPr>
          <w:b/>
          <w:color w:val="166534"/>
          <w:sz w:val="32"/>
        </w:rPr>
        <w:t xml:space="preserve">IBM Hackathon 2025 — Problem Statement #1</w:t>
      </w:r>
    </w:p>
    <w:p w14:paraId="00100004" w14:textId="00100005">
      <w:pPr>
        <w:pStyle w:val="Normal"/>
        <w:spacing w:after="400"/>
        <w:jc w:val="center"/>
      </w:pPr>
      <w:r>
        <w:rPr>
          <w:color w:val="374151"/>
          <w:sz w:val="28"/>
        </w:rPr>
        <w:t xml:space="preserve">Multi-Agent AI System for Personalized Nutrition</w:t>
      </w:r>
    </w:p>
    <w:p w14:paraId="00100006" w14:textId="00100007">
      <w:pPr>
        <w:pStyle w:val="Heading1"/>
        <w:spacing w:after="160"/>
      </w:pPr>
      <w:r>
        <w:rPr>
          <w:b/>
          <w:color w:val="1B4332"/>
          <w:sz w:val="36"/>
        </w:rPr>
        <w:t xml:space="preserve">1. Problem Statement</w:t>
      </w:r>
    </w:p>
    <w:p w14:paraId="00100008" w14:textId="00100009">
      <w:pPr>
        <w:spacing w:after="240"/>
      </w:pPr>
      <w:r>
        <w:rPr>
          <w:sz w:val="24"/>
        </w:rPr>
        <w:t xml:space="preserve">Good nutrition is the foundation of health, but individuals often struggle with diet planning, portion control, and tracking nutritional intake. Information about healthy diets, disease-specific nutrition, and food composition is scattered across unreliable sources. Without personalized, real-time guidance, many fail to maintain balanced diets or make informed food choices.</w:t>
      </w:r>
    </w:p>
    <w:p w14:paraId="0010000A" w14:textId="0010000B">
      <w:pPr>
        <w:spacing w:after="240"/>
      </w:pPr>
      <w:r>
        <w:rPr>
          <w:sz w:val="24"/>
        </w:rPr>
        <w:t xml:space="preserve">Global statistics highlight the severity: 2.8 billion people worldwide are affected by malnutrition or diet-related diseases (WHO, 2023). Chronic conditions such as Type 2 Diabetes, cardiovascular disease, and obesity are directly linked to poor dietary habits — yet accessible, personalized nutrition guidance remains out of reach for most people.</w:t>
      </w:r>
    </w:p>
    <w:p w14:paraId="0010000C" w14:textId="0010000D">
      <w:pPr>
        <w:pStyle w:val="Heading1"/>
        <w:spacing w:after="160"/>
      </w:pPr>
      <w:r>
        <w:rPr>
          <w:b/>
          <w:color w:val="1B4332"/>
          <w:sz w:val="36"/>
        </w:rPr>
        <w:t xml:space="preserve">2. Objective</w:t>
      </w:r>
    </w:p>
    <w:p w14:paraId="0010000E" w14:textId="0010000F">
      <w:pPr>
        <w:spacing w:after="160"/>
      </w:pPr>
      <w:r>
        <w:rPr>
          <w:sz w:val="24"/>
        </w:rPr>
        <w:t xml:space="preserve">Build an AI-powered Nutrition Agent that delivers personalized dietary insights and guidance for individuals, families, and health professionals. The solution addresses the following key challenges:</w:t>
      </w:r>
    </w:p>
    <w:p w14:paraId="00100010" w14:textId="00100011">
      <w:pPr>
        <w:numPr>
          <w:ilvl w:val="0"/>
          <w:numId w:val="1"/>
        </w:numPr>
        <w:spacing w:after="120"/>
      </w:pPr>
      <w:r>
        <w:rPr>
          <w:sz w:val="24"/>
        </w:rPr>
        <w:t xml:space="preserve">• Personalized Diet Plans: Recommend meals based on age, health conditions, allergies, cultural preferences, and fitness goals</w:t>
      </w:r>
    </w:p>
    <w:p w14:paraId="00100012" w14:textId="00100013">
      <w:pPr>
        <w:numPr>
          <w:ilvl w:val="0"/>
          <w:numId w:val="1"/>
        </w:numPr>
        <w:spacing w:after="120"/>
      </w:pPr>
      <w:r>
        <w:rPr>
          <w:sz w:val="24"/>
        </w:rPr>
        <w:t xml:space="preserve">• Food Data RAG Retrieval: Fetch and summarize nutritional values (calories, macros, vitamins) from reliable USDA sources</w:t>
      </w:r>
    </w:p>
    <w:p w14:paraId="00100014" w14:textId="00100015">
      <w:pPr>
        <w:numPr>
          <w:ilvl w:val="0"/>
          <w:numId w:val="1"/>
        </w:numPr>
        <w:spacing w:after="120"/>
      </w:pPr>
      <w:r>
        <w:rPr>
          <w:sz w:val="24"/>
        </w:rPr>
        <w:t xml:space="preserve">• Diet Tracking &amp; Feedback: Allow users to log meals via text, images, or voice, and provide instant nutritional analysis</w:t>
      </w:r>
    </w:p>
    <w:p w14:paraId="00100016" w14:textId="00100017">
      <w:pPr>
        <w:numPr>
          <w:ilvl w:val="0"/>
          <w:numId w:val="1"/>
        </w:numPr>
        <w:spacing w:after="120"/>
      </w:pPr>
      <w:r>
        <w:rPr>
          <w:sz w:val="24"/>
        </w:rPr>
        <w:t xml:space="preserve">• Preventive Health Focus: Suggest diets for chronic disease management (diabetes-friendly or heart-healthy plans)</w:t>
      </w:r>
    </w:p>
    <w:p w14:paraId="00100018" w14:textId="00100019">
      <w:pPr>
        <w:numPr>
          <w:ilvl w:val="0"/>
          <w:numId w:val="1"/>
        </w:numPr>
        <w:spacing w:after="120"/>
      </w:pPr>
      <w:r>
        <w:rPr>
          <w:sz w:val="24"/>
        </w:rPr>
        <w:t xml:space="preserve">• Multi-Agent System: Coordinate specialized agents for knowledge, recommendation, advisory, and tracking</w:t>
      </w:r>
    </w:p>
    <w:p w14:paraId="0010001A" w14:textId="0010001B">
      <w:pPr>
        <w:numPr>
          <w:ilvl w:val="0"/>
          <w:numId w:val="1"/>
        </w:numPr>
        <w:spacing w:after="240"/>
      </w:pPr>
      <w:r>
        <w:rPr>
          <w:sz w:val="24"/>
        </w:rPr>
        <w:t xml:space="preserve">• Visualization Dashboard: Show daily/weekly nutrient intake, deficiencies, and progress toward health goals</w:t>
      </w:r>
    </w:p>
    <w:p w14:paraId="0010001C" w14:textId="0010001D">
      <w:pPr>
        <w:pStyle w:val="Heading1"/>
        <w:spacing w:after="160"/>
      </w:pPr>
      <w:r>
        <w:rPr>
          <w:b/>
          <w:color w:val="1B4332"/>
          <w:sz w:val="36"/>
        </w:rPr>
        <w:t xml:space="preserve">3. Multi-Agent System Design</w:t>
      </w:r>
    </w:p>
    <w:p w14:paraId="0010001E" w14:textId="0010001F">
      <w:pPr>
        <w:pStyle w:val="Heading2"/>
        <w:spacing w:after="120"/>
      </w:pPr>
      <w:r>
        <w:rPr>
          <w:b/>
          <w:color w:val="166534"/>
          <w:sz w:val="28"/>
        </w:rPr>
        <w:t xml:space="preserve">3.1 Nutrition Knowledge Agent (RAG)</w:t>
      </w:r>
    </w:p>
    <w:p w14:paraId="00100020" w14:textId="00100021">
      <w:pPr>
        <w:spacing w:after="200"/>
      </w:pPr>
      <w:r>
        <w:rPr>
          <w:sz w:val="24"/>
        </w:rPr>
        <w:t xml:space="preserve">Retrieves verified nutritional data from the USDA FoodData Central API (1M+ food items). Uses Retrieval-Augmented Generation (RAG) to combine factual USDA data with LLM-powered explanations. Capabilities include food lookup, comparison, nutrient source identification, and meal analysis.</w:t>
      </w:r>
    </w:p>
    <w:p w14:paraId="00100022" w14:textId="00100023">
      <w:pPr>
        <w:pStyle w:val="Heading2"/>
        <w:spacing w:after="120"/>
      </w:pPr>
      <w:r>
        <w:rPr>
          <w:b/>
          <w:color w:val="1D4ED8"/>
          <w:sz w:val="28"/>
        </w:rPr>
        <w:t xml:space="preserve">3.2 Diet Recommendation Agent</w:t>
      </w:r>
    </w:p>
    <w:p w14:paraId="00100024" w14:textId="00100025">
      <w:pPr>
        <w:spacing w:after="200"/>
      </w:pPr>
      <w:r>
        <w:rPr>
          <w:sz w:val="24"/>
        </w:rPr>
        <w:t xml:space="preserve">Creates fully personalized daily and weekly meal plans. Calculates BMI, BMR, and TDEE using Mifflin-St Jeor equation. Supports condition-specific diets (DASH, Mediterranean, low-GI), family meal planning, and cultural food preferences. Adjusts caloric targets for weight loss, maintenance, or muscle gain goals.</w:t>
      </w:r>
    </w:p>
    <w:p w14:paraId="00100026" w14:textId="00100027">
      <w:pPr>
        <w:pStyle w:val="Heading2"/>
        <w:spacing w:after="120"/>
      </w:pPr>
      <w:r>
        <w:rPr>
          <w:b/>
          <w:color w:val="7C3AED"/>
          <w:sz w:val="28"/>
        </w:rPr>
        <w:t xml:space="preserve">3.3 Health Advisory Agent</w:t>
      </w:r>
    </w:p>
    <w:p w14:paraId="00100028" w14:textId="00100029">
      <w:pPr>
        <w:spacing w:after="200"/>
      </w:pPr>
      <w:r>
        <w:rPr>
          <w:sz w:val="24"/>
        </w:rPr>
        <w:t xml:space="preserve">Provides Medical Nutrition Therapy (MNT) protocols for chronic diseases (diabetes, hypertension, kidney disease, heart disease). Offers preventive nutrition guides, evidence-based supplement recommendations, sports nutrition planning, gut health protocols, nutritional psychiatry guidance, and food-drug interaction analysis.</w:t>
      </w:r>
    </w:p>
    <w:p w14:paraId="0010002A" w14:textId="0010002B">
      <w:pPr>
        <w:pStyle w:val="Heading2"/>
        <w:spacing w:after="120"/>
      </w:pPr>
      <w:r>
        <w:rPr>
          <w:b/>
          <w:color w:val="B45309"/>
          <w:sz w:val="28"/>
        </w:rPr>
        <w:t xml:space="preserve">3.4 Food Log &amp; Feedback Agent</w:t>
      </w:r>
    </w:p>
    <w:p w14:paraId="0010002C" w14:textId="0010002D">
      <w:pPr>
        <w:spacing w:after="200"/>
      </w:pPr>
      <w:r>
        <w:rPr>
          <w:sz w:val="24"/>
        </w:rPr>
        <w:t xml:space="preserve">Multi-modal meal logging via text, voice (GROQ Whisper transcription), or image description. Tracks nutritional intake against Daily Recommended Intake (DRI). Generates daily summaries with DRI percentages, deficiency/excess alerts, weekly trend analysis, and goal progress tracking with actionable feedback.</w:t>
      </w:r>
    </w:p>
    <w:p w14:paraId="0010002E" w14:textId="0010002F">
      <w:pPr>
        <w:pStyle w:val="Heading1"/>
        <w:spacing w:after="160"/>
      </w:pPr>
      <w:r>
        <w:rPr>
          <w:b/>
          <w:color w:val="1B4332"/>
          <w:sz w:val="36"/>
        </w:rPr>
        <w:t xml:space="preserve">4. Technology Stack</w:t>
      </w:r>
    </w:p>
    <w:p w14:paraId="00100030" w14:textId="00100031">
      <w:pPr>
        <w:numPr>
          <w:ilvl w:val="0"/>
          <w:numId w:val="2"/>
        </w:numPr>
        <w:spacing w:after="80"/>
      </w:pPr>
      <w:r>
        <w:rPr>
          <w:sz w:val="24"/>
        </w:rPr>
        <w:t xml:space="preserve">• LLM: GROQ API — openai/gpt-oss-20b</w:t>
      </w:r>
    </w:p>
    <w:p w14:paraId="00100032" w14:textId="00100033">
      <w:pPr>
        <w:numPr>
          <w:ilvl w:val="0"/>
          <w:numId w:val="2"/>
        </w:numPr>
        <w:spacing w:after="80"/>
      </w:pPr>
      <w:r>
        <w:rPr>
          <w:sz w:val="24"/>
        </w:rPr>
        <w:t xml:space="preserve">• Speech-to-Text: GROQ Whisper — whisper-large-v3-turbo</w:t>
      </w:r>
    </w:p>
    <w:p w14:paraId="00100034" w14:textId="00100035">
      <w:pPr>
        <w:numPr>
          <w:ilvl w:val="0"/>
          <w:numId w:val="2"/>
        </w:numPr>
        <w:spacing w:after="80"/>
      </w:pPr>
      <w:r>
        <w:rPr>
          <w:sz w:val="24"/>
        </w:rPr>
        <w:t xml:space="preserve">• Nutrition Database: USDA FoodData Central API (1M+ food items)</w:t>
      </w:r>
    </w:p>
    <w:p w14:paraId="00100036" w14:textId="00100037">
      <w:pPr>
        <w:numPr>
          <w:ilvl w:val="0"/>
          <w:numId w:val="2"/>
        </w:numPr>
        <w:spacing w:after="80"/>
      </w:pPr>
      <w:r>
        <w:rPr>
          <w:sz w:val="24"/>
        </w:rPr>
        <w:t xml:space="preserve">• Backend Framework: Python 3.9+ with Flask (REST API ready)</w:t>
      </w:r>
    </w:p>
    <w:p w14:paraId="00100038" w14:textId="00100039">
      <w:pPr>
        <w:numPr>
          <w:ilvl w:val="0"/>
          <w:numId w:val="2"/>
        </w:numPr>
        <w:spacing w:after="240"/>
      </w:pPr>
      <w:r>
        <w:rPr>
          <w:sz w:val="24"/>
        </w:rPr>
        <w:t xml:space="preserve">• Architecture: Multi-Agent Orchestrator Pattern</w:t>
      </w:r>
    </w:p>
    <w:p w14:paraId="0010003A" w14:textId="0010003B">
      <w:pPr>
        <w:pStyle w:val="Heading1"/>
        <w:spacing w:after="160"/>
      </w:pPr>
      <w:r>
        <w:rPr>
          <w:b/>
          <w:color w:val="1B4332"/>
          <w:sz w:val="36"/>
        </w:rPr>
        <w:t xml:space="preserve">5. Project Structure</w:t>
      </w:r>
    </w:p>
    <w:p w14:paraId="0010003C" w14:textId="0010003D">
      <w:pPr>
        <w:spacing w:after="240"/>
      </w:pPr>
      <w:r>
        <w:rPr>
          <w:sz w:val="22"/>
        </w:rPr>
        <w:t xml:space="preserve">nutrition-agent/ | app.py (Main CLI) | nutrition_orchestrator.py (Orchestrator) | agents/nutrition_knowledge_agent.py (RAG+USDA) | agents/diet_recommendation_agent.py (Meal Planning) | agents/health_advisory_agent.py (Preventive Health) | agents/food_log_feedback_agent.py (Tracking) | utils/groq_client.py + usda_client.py | config/settings.py | dashboard/nutrition_dashboard.py</w:t>
      </w:r>
    </w:p>
    <w:p w14:paraId="0010003E" w14:textId="0010003F">
      <w:pPr>
        <w:pStyle w:val="Heading1"/>
        <w:spacing w:after="160"/>
      </w:pPr>
      <w:r>
        <w:rPr>
          <w:b/>
          <w:color w:val="1B4332"/>
          <w:sz w:val="36"/>
        </w:rPr>
        <w:t xml:space="preserve">6. API Keys Configuration</w:t>
      </w:r>
    </w:p>
    <w:p w14:paraId="00100040" w14:textId="00100041">
      <w:pPr>
        <w:spacing w:after="80"/>
      </w:pPr>
      <w:r>
        <w:rPr>
          <w:sz w:val="22"/>
        </w:rPr>
        <w:t xml:space="preserve">GROQ_API_KEY: 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</w:t>
      </w:r>
    </w:p>
    <w:p w14:paraId="00100042" w14:textId="00100043">
      <w:pPr>
        <w:spacing w:after="80"/>
      </w:pPr>
      <w:r>
        <w:rPr>
          <w:sz w:val="22"/>
        </w:rPr>
        <w:t xml:space="preserve">USDA_API_KEY: BZd9RbKeX96G1Uex3Insxs1XCy7Wi1NXeKSnQtTP</w:t>
      </w:r>
    </w:p>
    <w:p w14:paraId="00100044" w14:textId="00100045">
      <w:pPr>
        <w:spacing w:after="240"/>
      </w:pPr>
      <w:r>
        <w:rPr>
          <w:sz w:val="22"/>
        </w:rPr>
        <w:t xml:space="preserve">GROQ_MODEL: openai/gpt-oss-20b  |  WHISPER_MODEL: whisper-large-v3-turbo</w:t>
      </w:r>
    </w:p>
    <w:p w14:paraId="00100046" w14:textId="00100047">
      <w:pPr>
        <w:pStyle w:val="Heading1"/>
        <w:spacing w:after="160"/>
      </w:pPr>
      <w:r>
        <w:rPr>
          <w:b/>
          <w:color w:val="1B4332"/>
          <w:sz w:val="36"/>
        </w:rPr>
        <w:t xml:space="preserve">7. Hackathon Compliance</w:t>
      </w:r>
    </w:p>
    <w:p w14:paraId="00100048" w14:textId="00100049">
      <w:pPr>
        <w:spacing w:after="240"/>
      </w:pPr>
      <w:r>
        <w:rPr>
          <w:sz w:val="24"/>
        </w:rPr>
        <w:t xml:space="preserve">This solution fully addresses all 6 objectives of Problem Statement #1: (1) Personalized Diet Plans using TDEE/BMR calculation and user profiling, (2) Food Data RAG Retrieval via USDA FoodData Central API, (3) Multi-modal Diet Tracking via text, voice (Whisper), and image description, (4) Preventive Health Focus with disease-specific Medical Nutrition Therapy protocols, (5) Multi-Agent System with 4 specialized agents + intelligent orchestrator, and (6) Visualization Dashboard with ASCII terminal and HTML web dashboards showing nutrient progress, deficiencies, and weekly trends.</w:t>
      </w:r>
    </w:p>
    <w:p w14:paraId="0010004A" w14:textId="0010004B">
      <w:pPr>
        <w:spacing w:after="120"/>
        <w:jc w:val="center"/>
      </w:pPr>
      <w:r>
        <w:rPr>
          <w:b/>
          <w:color w:val="1B4332"/>
          <w:sz w:val="20"/>
        </w:rPr>
        <w:t xml:space="preserve">IBM Hackathon 2025 | Problem Statement #1: Nutrition Agent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f4cd540b8384b9f" /><Relationship Type="http://schemas.openxmlformats.org/officeDocument/2006/relationships/styles" Target="/word/styles.xml" Id="Ra694be3fde334c05" /><Relationship Type="http://schemas.openxmlformats.org/officeDocument/2006/relationships/theme" Target="/word/theme/theme1.xml" Id="R9e22f8c3b8cc473c" /><Relationship Type="http://schemas.openxmlformats.org/officeDocument/2006/relationships/numbering" Target="/word/numbering.xml" Id="Rcad41400a8364d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2026-09-23T17:53:21Z</dcterms:created>
  <cp:lastModifiedBy>OfficeCLI</cp:lastModifiedBy>
  <dcterms:modified xsi:type="dcterms:W3CDTF">2026-09-23T17:53:21Z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2026-09-23T17:54:18Z</vt:lpwstr>
  </op:property>
</op:Properties>
</file>