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46"/>
          <w:szCs w:val="46"/>
        </w:rPr>
      </w:pPr>
      <w:bookmarkStart w:colFirst="0" w:colLast="0" w:name="_u3kp6o59y5bc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6"/>
          <w:szCs w:val="46"/>
          <w:rtl w:val="0"/>
        </w:rPr>
        <w:t xml:space="preserve">Comprehensive Analysis of the Gansu Vision Intervention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23315qyp6i4y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1. Introduction and Development Significance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Gansu Vision Intervention Project (GVIP) represents a landmark randomized controlled trial (RCT) addressing a critical gap in development economics and public health: the link between vision health and human capital accumulation. While approximately 10% of primary school students in developing countries suffer from poor vision, the vast majority possess no corrective eyewear.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Conducted in Western China, this trial is distinct because it moves beyond simple enrollment metrics to measure actual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learning outcomes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study reports that for the preferred "compliant" sample, the intervention yielded statistically robust and educationally significant results: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Intent-to-Treat (ITT):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offer of free glasses increased test scores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0.11 to 0.16 standard deviations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Average Treatment Effect on the Treated (ATT):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Actually wearing eyeglasses for one academic year increased average test scores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0.16 to 0.22 standard deviations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Educational Equivalence: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gains are equivalent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0.3 to 0.5 additional years of schooling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Crucially, the GVIP demonstrates that correcting vision is not merely a health intervention but a high-return educational investment, yielding higher returns than many supply-side interventions (such as improving school facilities).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vl12knbmcv09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2. Novelty in Intervention Delivery: The "Uptake" Challenge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Unlike clinical trials where the primary challenge is often biological efficacy, the GVIP highlighted that the effectiveness of health technology in developing contexts is heavily constrained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adoption behavior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as3jhwgqcvz2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2.1 The "Refusal" Phenomenon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Despite the eyeglasses being offered entirely free of cost (a value of 120 Yuan, or ~$15 USD), the trial encountered a significant "uptake gap."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Refusal Rate: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Approximately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30% of students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their parents) who were screened with poor vision and offered glasses refused to accept them.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Gender Disparity: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Girls were significantly less likely to accept glasses than boys (66.0% vs 73.6%), a finding potentially linked to concerns about appearance, though stated reasons were similar across genders.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Authority Skepticism: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Surprisingly, children of village cadres and schoolteachers were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likely to accept the glasses (33.6 percentage points lower for cadres), suggesting skepticism among local elites.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uptlhhwwnzw5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2.2 Information Failures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trial revealed that a lack of demand is driven by information asymmetry.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Parental Unawareness: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associated survey data, 82% of mothers whose children had "fair" vision and 62% of those with "poor" vision incorrectly believed their child's vision was "good" or "very good".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"Deterioration" Myth: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prevalent cultural belief in the region is that wearing glasses will cause a child's vision to deteriorate faster, acting as a major barrier to uptake.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ac9kn3pd027e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3. Addressing Methodological Issues: Randomization, Departures, and Integrity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integrity of the GVIP analysis rests on its rigorous handling of protocol deviations. The study was designed as a cluster-randomized trial involving 37 townships (19 treatment, 18 control). However, the execution faced "contamination" driven by local political dynamics.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tghspt8fdy38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3.1 Protocol Non-Adherence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6 of the 37 townships, the randomization protocol was compromised: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Contamination of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five control townships, local officials used surplus funds to purchase glasses for students in the control group.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 Reversal: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one pair, the treatment township received no offers, while the control township did.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j3bxzeiaucjy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3.2 The "Compliant Sample" Correction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preserve internal validity, the investigators separated the analysis into two distinct sets. The validity of the final conclusions depends on the "Compliant Sample."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75"/>
        <w:gridCol w:w="4335"/>
        <w:tblGridChange w:id="0">
          <w:tblGrid>
            <w:gridCol w:w="1995"/>
            <w:gridCol w:w="2475"/>
            <w:gridCol w:w="43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Analysis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Consequence for 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Full Sample (37 Townships)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Includes contaminated control groups who received treatment.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Biased Downward.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Because the control group improved (received glasses), the difference between Treatment and Control is artificially shrunk. Estimates using this sample underestimate the true effect.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Compliant Sample (25 Townships)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Excludes township pairs where protocol was violated.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Preferred Estimate.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Restores the validity of the counterfactual. Robustness checks (Table 3) confirmed that excluding non-compliant townships did not introduce selection bias or demographic imbalances.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b5dntfmov21n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4. Statistical Rigor: Clustering and Small Sample Corrections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trial utilized advanced econometric techniques to correct for the specific structure of the data: clustering at the township level and school-specific testing variations.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3dpn4yha8rzk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4.1 Correcting for "Small Cluster" Bias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errors in cluster-randomized trials can be misleading when the number of clusters is small (&lt;30). The compliant sample contained only 25 townships.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 clustering formulas might overstate statistical significance.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 (Wild Bootstrap):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authors employed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Wild Bootstrap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method. This resampling technique provides accurate p-values even with few clusters.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under this rigorous stress test, the impact on test scores in County 1 remained statistically significant (p-value 0.026).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ac0ccmy253ho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4.2 Instrumental Variable (IV) Analysis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solve the problem of partial uptake (30% refusal), the study used Instrumental Variable estimation.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random assignment ($P_s$, offer of glasses).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Endogenous Variable: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Actual wearing of glasses ($G_{is}$).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the randomization is valid, it serves as a perfect instrument to measure the impact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wearing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glasses, stripping away the selection bias of who chose to accept them.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4n9iqh44w9x8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5. Results and Heterogeneity: The County Disparity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definitive feature of the GVIP is the heterogeneity of the results. While the pooled effect was positive, a deep dive reveals a stark contrast between the two study counties.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9ebpbqt6cwxz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5.1 The "Vitamin A" Hypothesis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County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Showed massive gains (0.39 SD intent-to-treat effect).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County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Showed statistically insignificant results.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authors attribute this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nutritional health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specifically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Vitamin A Deficiency (VAD)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County 1 students had significantly higher hemoglobin levels and height-for-age Z-scores than County 2, indicating better nutrition.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VAD causes night blindness. Eyeglasses correct refractive errors (myopia) but cannot fix night blindness. In dim lighting (common in rural homes), students with VAD cannot study effectively even with glasses.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suggests a biological interaction: vision correction requires a baseline of nutritional health to be effective educationally.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45nx97ru5h4i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5.2 The "Catch-Up" Effect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trial found that the benefits were not evenly distributed by ability.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Below Average Students: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Gained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0.27 SD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Average Students: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Gained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0.11 SD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Above Average Students: Saw no significant gain.</w:t>
        <w:br w:type="textWrapping"/>
        <w:t xml:space="preserve">This indicates that poor vision acts as a "ceiling" for lower-performing students. Removing this barrier allows for rapid academic catch-up, promoting educational equity.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viyqslqxahtz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6. Risk of Bias Assessment (Adapted Cochrane Tool)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the documented procedural deviations, the GVIP's risk profile is summarized below: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920"/>
        <w:gridCol w:w="4290"/>
        <w:tblGridChange w:id="0">
          <w:tblGrid>
            <w:gridCol w:w="2595"/>
            <w:gridCol w:w="1920"/>
            <w:gridCol w:w="42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1. Bias arising from the randomization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High Risk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(Mitigated)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Implementation failed in 6 of 18 pairs due to local official interference. However, the "Compliant Sample" analysis successfully mitigated this by excluding contaminated clusters.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2. Bias due to deviations from intended interventions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Significant contamination occurred where control groups received glasses. This necessitated the exclusion of nearly a third of the sample to preserve validity.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3. Bias due to missing outcome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Low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Test scores were collected from administrative school records for all students, regardless of whether they accepted the glasses, preserving the Intention-to-Treat principle.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4. Bias in measurement of the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Low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Outcomes were standardized academic tests. While schools used different exams, scores were normalized, and randomization ensured no systematic bias across arms.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5. Bias in selection of the reported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Low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The authors transparently reported results for both the "Full" (biased) and "Compliant" (clean) samples, allowing for full scrutiny of the protocol deviations.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ca4eswcv7hno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7. Cost-Benefit Analysis and Economic Return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economic argument for the intervention is overwhelming when viewing the long-term labor market returns.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of Intervention: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~120 Yuan ($15 USD) per pair of glasses.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Educational Gain: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Equivalent to 0.33 to 0.5 additional years of schooling.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Wage Premium: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year of schooling in rural China increases wages by ~9.3%.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Return on Investment: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Present Discounted Value (PDV) of the future wage increase is estimated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1,834 Yuan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(at a 5% discount rate). This exceeds the cost of the glasses by a factor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tan3qgl0yhj3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Gansu Vision Intervention Project provides compelling evidence that uncorrected vision is a primary, yet easily solvable, constraint on human capital in developing countries. While the trial faced significant implementation challenges—specifically the contamination of control groups by well-meaning local officials—the rigorous statistical re-analysis confirmed robust positive effects.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study highlights two critical lessons for future development policy: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Synergies matter: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Health interventions (glasses) may be ineffective if underlying conditions (Vitamin A deficiency) are not addressed.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Information is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major barrier to adoption was not cost (glasses were free) but the lack of parental awareness and persistent myths about eye health.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j9vfqed7oi7t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 Experimental Design: Cluster Randomization and Stratification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GVIP was designed not as a simple randomized controlled trial (RCT), but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Cluster-Randomized Trial (CRT)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design choice was necessitated by the logistical reality of rural education systems, where interventions are best delivered at administrative levels rather than individual levels.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v7qit9jc139a" w:id="18"/>
      <w:bookmarkEnd w:id="1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1.1 The Unit of Randomization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unit of randomization was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Township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the school or the student.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Sample: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37 Townships across two counties.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Rationale: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Randomizing at the township level minimizes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spillover effects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(contamination) that might occur if students in the same school or neighboring villages were assigned to different conditions.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7fnfmi6zsmvu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1.2 Stratification Strategy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increase statistical power and ensure baseline balance, the investigators employed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Pairwise Stratification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method based on economic indicators.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Townships were ranked by per capita income (2003 data).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Townships were paired (e.g., the two wealthiest, the next two, etc.).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Within each pair, one township was randomly assigned to Treatment and the other to Control.</w:t>
        <w:br w:type="textWrapping"/>
        <w:t xml:space="preserve">This stratification reduces the variance of the estimator by ensuring that treatment and control groups are matched on observable economic characteristics prior to the intervention.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zc1qmj8y3exu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2. The Integrity Challenge: Protocol Deviations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critical aspect of the GVIP's statistical narrative is the handling of "non-compliance" at the cluster level. In a laboratory setting, randomization is absolute. In the field, it is vulnerable to human behavior.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nhoasee7be2" w:id="21"/>
      <w:bookmarkEnd w:id="2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2.1 The Contamination of the Control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Post-trial auditing revealed that the randomization protocol was violated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out of 18 township pairs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 of Failure: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 officials, having successfully distributed glasses to the treatment group, utilized surplus funds to purchase glasses for students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Statistical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creates a violation of the exclusion restriction for the control group. If the control group receives the treatment,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Intent-to-Treat (ITT)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estimate (Treatment Mean minus Control Mean) biases the result toward zero (attenuation bias).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vapu5i9ht5t" w:id="22"/>
      <w:bookmarkEnd w:id="2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2.2 The Remediation: The "Compliant Sample"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recover an unbiased estimate, the authors segregated the data into the "Full Sample" (37 townships) and the "Compliant Sample" (25 townships).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 Bias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primary threat to this exclusion strategy is selection bias. If "compliant" townships differ systematically from "non-compliant" ones, the external validity is compromised.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Statistical Proof: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Balance checks (Table 3 and Appendix Table A.3) utilized regressions with school random effects to demonstrate that there were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statistically significant differences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baseline characteristics (test scores, ethnicity, parental education) between the compliant and non-compliant samples. This validated the decision to discard the contaminated clusters.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1qytsrf7ku8o" w:id="23"/>
      <w:bookmarkEnd w:id="2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3. The Econometric Model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study employed two primary specifications to isolate the causal impact of the intervention.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xh89w9gmx7dj" w:id="24"/>
      <w:bookmarkEnd w:id="2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3.1 The Double-Difference Model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increase precision, the analysis did not simply compare students with poor vision in treatment vs. control. It utilized a "Double-Difference" approach, incorporating students with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vision as a within-school control.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estimation equation was: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972050" cy="523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00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3sp1xd3nggqx" w:id="25"/>
      <w:bookmarkEnd w:id="2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3.2 Standardization of Heterogeneous Metrics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major statistical hurdle was that primary schools in rural China do not administer a standardized provincial exam; each school designs its own tests.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Raw scores are not comparable across schools (Cluster A's math test might be harder than Cluster B's).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Solution: The authors normalized scores into Z-scores within each control group distribution: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186113" cy="9139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91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  <w:t xml:space="preserve">This converts all outcomes into standard deviations, allowing for pooled analysis despite heterogeneous testing instruments.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twxcrjipk361" w:id="26"/>
      <w:bookmarkEnd w:id="2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4. Inference with Small Clusters: The Wild Bootstrap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Perhaps the most sophisticated statistical contribution of the paper is the handling of standard errors.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5xmmsy6xo3xo" w:id="27"/>
      <w:bookmarkEnd w:id="2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4.1 The "Small G" Problem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compliant sample included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 clusters (townships)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econometric theory for clustered standard errors relies on asymptotics where the number of clusters ($G$) approaches infinity.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$G &lt; 30$, standard clustered errors can be downward biased, leading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 I errors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positives).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rkc3phbs63n8" w:id="28"/>
      <w:bookmarkEnd w:id="2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4.2 The Solution: Wild Bootstrap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ensure the significance of the results was real and not an artifact of the small sample size, the authors calculated p-values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Wild Cluster Bootstrap-t method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(Cameron, Gelbach, &amp; Miller, 2008).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method resamples the residuals of the clusters to generate a simulated distribution of the t-statistic.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under this rigorous stress test, the p-values for County 1 remained significant ($p &lt; 0.05$), providing high confidence that the observed effects were not random noise.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99z68mkfmhbf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5. From "Intent" to "Action": Instrumental Variables (IV)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ITT estimates measure the impact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glasses. However, roughly 30% of students refused the offer. To measure the physiological impact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wearing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glasses (Average Treatment on the Treated), the authors used Two-Stage Least Squares (2SLS).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First Stage: Predict "Wearing Glasses" ($G_{is}$) using "Random Assignment" ($P_s$).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167063" cy="69533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69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Second Stage: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Regress test scores on the predicted wearing of glasses.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assignment was randomized, $P_s$ is uncorrelated with the error term $u_{is}$ (satisfying exogeneity) and highly correlated with wearing glasses (satisfying relevance).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IV estimates were approximately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 times larger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than the ITT estimates, revealing the true biological efficacy of the intervention.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yf8lpvjkjmdl" w:id="30"/>
      <w:bookmarkEnd w:id="3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6. Falsification and Robustness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further "bulletproof" the findings against omitted variable bias, the authors conducted falsification tests.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Pre-Trend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ran the same regression models using data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year prior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intervention.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treatment schools were simply "better" schools on a trajectory of improvement, we should see a positive coefficient $\beta$ even before the glasses were handed out.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estimated "effect" for the pre-program year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-0.02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(statistically insignificant). This null result strongly supports the causal claim that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glasses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caused the subsequent test score improvements.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h1xi0kk9kq1x" w:id="31"/>
      <w:bookmarkEnd w:id="3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7. Summary of Statistical Integrity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GVIP paper serves as a masterclass in applied econometrics for development. It demonstrates that trial integrity is not merely about preventing protocol failures, but about having the statistical toolkit to recover truth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those failures inevitably occur. Through the use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compliant sub-sampling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Wild Bootstrap inference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IV estimation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authors transformed a messy field trial into a rigorous proof of human capital development.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References: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  <w:t xml:space="preserve">Glewwe, P., Park, A., &amp; Zhao, M. (2016). A Better Vision for Development: Eyeglasses and Academic Performance in Rural Primary Schools in China.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Paul Glewwe (University of Minnesota), Albert Park (Hong Kong University of Science and Technology), and Meng Zhao (Gakushuin University).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May, 2016.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