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Default Extension="png" ContentType="image/pn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a77069b064e44d25" /><Relationship Type="http://schemas.openxmlformats.org/package/2006/relationships/metadata/core-properties" Target="/docProps/core.xml" Id="Rb90e573139384e2f" /><Relationship Type="http://schemas.openxmlformats.org/officeDocument/2006/relationships/extended-properties" Target="/docProps/app.xml" Id="R323c36feb38b48ad" /><Relationship Type="http://schemas.openxmlformats.org/officeDocument/2006/relationships/custom-properties" Target="/docProps/custom.xml" Id="R579932dcade84cbc"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120"/>
        <w:jc w:val="center"/>
      </w:pPr>
      <w:r>
        <w:rPr>
          <w:b/>
          <w:sz w:val="56"/>
        </w:rPr>
        <w:t xml:space="preserve">US Airlines On-Time Performance Analysis</w:t>
      </w:r>
    </w:p>
    <w:p w14:paraId="00100002" w14:textId="00100003">
      <w:pPr>
        <w:pStyle w:val="Subtitle"/>
        <w:spacing w:after="80"/>
        <w:jc w:val="center"/>
      </w:pPr>
      <w:r>
        <w:rPr>
          <w:color w:val="595959"/>
          <w:sz w:val="28"/>
        </w:rPr>
        <w:t xml:space="preserve">Project Report — July 2025</w:t>
      </w:r>
    </w:p>
    <w:p w14:paraId="00100004" w14:textId="00100294">
      <w:pPr>
        <w:spacing w:after="400"/>
        <w:jc w:val="center"/>
      </w:pPr>
      <w:r>
        <w:rPr>
          <w:color w:val="595959"/>
          <w:sz w:val="22"/>
        </w:rPr>
        <w:t xml:space="preserve">Author: Vaibhav Tukaram Chaudhari   |   Dataset: BTS On-Time Performance   |   Period: July 2025</w:t>
      </w:r>
    </w:p>
    <w:p w14:paraId="00100006" w14:textId="00100007">
      <w:pPr/>
    </w:p>
    <w:p w14:paraId="00100008" w14:textId="00100009">
      <w:pPr>
        <w:pStyle w:val="Heading1"/>
        <w:spacing w:before="360" w:after="160"/>
      </w:pPr>
      <w:r>
        <w:rPr>
          <w:b/>
          <w:sz w:val="36"/>
        </w:rPr>
        <w:t xml:space="preserve">1. Executive Summary</w:t>
      </w:r>
    </w:p>
    <w:p w14:paraId="0010000A" w14:textId="0010000B">
      <w:pPr>
        <w:spacing w:after="160"/>
      </w:pPr>
      <w:r>
        <w:rPr>
          <w:sz w:val="22"/>
        </w:rPr>
        <w:t xml:space="preserve">This report presents a comprehensive data-driven analysis of US domestic airline on-time performance for July 2025, based on the Bureau of Transportation Statistics (BTS) Reporting Carrier On-Time Performance dataset. The dataset comprises 631,428 flight records across 40 variables, covering 14 major carriers, 345 airports, and all 50 states plus the District of Columbia.</w:t>
      </w:r>
    </w:p>
    <w:p w14:paraId="0010000C" w14:textId="0010000D">
      <w:pPr>
        <w:spacing w:after="160"/>
      </w:pPr>
      <w:r>
        <w:rPr>
          <w:sz w:val="22"/>
        </w:rPr>
        <w:t xml:space="preserve">The analysis was performed using Python (pandas, NumPy, Plotly) and delivered as an interactive Streamlit dashboard as well as a fully reproducible Jupyter Notebook. Key findings include a system-wide on-time rate of 70.23%, an average arrival delay of 12.8 minutes, a 2.45% cancellation rate, and the identification of Late Aircraft propagation as the dominant delay driver (40.8% of all attributed delay minutes). Seven actionable business recommendations are derived from the analysis.</w:t>
      </w:r>
    </w:p>
    <w:p w14:paraId="0010029A" w14:textId="0010029B">
      <w:pPr>
        <w:spacing w:line="240" w:lineRule="auto"/>
      </w:pPr>
      <w:r>
        <w:rPr/>
        <w:drawing>
          <wp:inline distT="0" distB="0" distL="0" distR="0">
            <wp:extent cx="5760000" cy="2523517"/>
            <wp:effectExtent l="0" t="0" r="0" b="0"/>
            <wp:docPr id="1" name="01_dashboard_header.png" descr=""/>
            <wp:cNvGraphicFramePr>
              <a:graphicFrameLocks noChangeAspect="1"/>
            </wp:cNvGraphicFramePr>
            <a:graphic>
              <a:graphicData uri="http://schemas.openxmlformats.org/drawingml/2006/picture">
                <pic:pic>
                  <pic:nvPicPr>
                    <pic:cNvPr id="1" name="01_dashboard_header.png"/>
                    <pic:cNvPicPr/>
                  </pic:nvPicPr>
                  <pic:blipFill>
                    <a:blip r:embed="R1c8ee7406846482c" cstate="print"/>
                    <a:stretch>
                      <a:fillRect/>
                    </a:stretch>
                  </pic:blipFill>
                  <pic:spPr>
                    <a:xfrm>
                      <a:off x="0" y="0"/>
                      <a:ext cx="5760000" cy="2523517"/>
                    </a:xfrm>
                    <a:prstGeom prst="rect">
                      <a:avLst/>
                    </a:prstGeom>
                  </pic:spPr>
                </pic:pic>
              </a:graphicData>
            </a:graphic>
          </wp:inline>
        </w:drawing>
      </w:r>
    </w:p>
    <w:p w14:paraId="00100298" w14:textId="00100299">
      <w:pPr>
        <w:spacing w:after="240"/>
        <w:jc w:val="center"/>
      </w:pPr>
      <w:r>
        <w:rPr>
          <w:i/>
          <w:color w:val="595959"/>
          <w:sz w:val="18"/>
        </w:rPr>
        <w:t xml:space="preserve">Figure 1: Interactive Streamlit Dashboard — US Airlines On-Time Performance Analysis (July 2025)</w:t>
      </w:r>
    </w:p>
    <w:p w14:paraId="0010000E" w14:textId="0010000F">
      <w:pPr>
        <w:pStyle w:val="Heading2"/>
        <w:spacing w:before="240" w:after="120"/>
      </w:pPr>
      <w:r>
        <w:rPr>
          <w:b/>
          <w:sz w:val="28"/>
        </w:rPr>
        <w:t xml:space="preserve">Key Performance Indicators — July 2025</w:t>
      </w:r>
    </w:p>
    <w:p w14:paraId="001002BE" w14:textId="001002BF">
      <w:pPr>
        <w:spacing w:after="200"/>
        <w:jc w:val="center"/>
      </w:pPr>
      <w:r>
        <w:rPr>
          <w:i/>
          <w:color w:val="595959"/>
          <w:sz w:val="18"/>
        </w:rPr>
        <w:t xml:space="preserve">Figure 2: KPI Scorecard Gauges — On-Time Rate 70.23%, Avg Arrival Delay 12.8 min, Cancellation Rate 2.45%</w:t>
      </w:r>
    </w:p>
    <w:p w14:paraId="001002BC" w14:textId="001002BD">
      <w:pPr>
        <w:spacing w:line="240" w:lineRule="auto"/>
      </w:pPr>
      <w:r>
        <w:drawing>
          <wp:inline distT="0" distB="0" distL="0" distR="0">
            <wp:extent cx="5760000" cy="2174880"/>
            <wp:effectExtent l="0" t="0" r="0" b="0"/>
            <wp:docPr id="10" name="02_kpi_gauges.png" descr=""/>
            <wp:cNvGraphicFramePr>
              <a:graphicFrameLocks noChangeAspect="1"/>
            </wp:cNvGraphicFramePr>
            <a:graphic>
              <a:graphicData uri="http://schemas.openxmlformats.org/drawingml/2006/picture">
                <pic:pic>
                  <pic:nvPicPr>
                    <pic:cNvPr id="10" name="02_kpi_gauges.png"/>
                    <pic:cNvPicPr/>
                  </pic:nvPicPr>
                  <pic:blipFill>
                    <a:blip r:embed="Rf72d1e4cb9ce4396" cstate="print"/>
                    <a:stretch>
                      <a:fillRect/>
                    </a:stretch>
                  </pic:blipFill>
                  <pic:spPr>
                    <a:xfrm>
                      <a:off x="0" y="0"/>
                      <a:ext cx="5760000" cy="2174880"/>
                    </a:xfrm>
                    <a:prstGeom prst="rect">
                      <a:avLst/>
                    </a:prstGeom>
                  </pic:spPr>
                </pic:pic>
              </a:graphicData>
            </a:graphic>
          </wp:inline>
        </w:drawing>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10" w14:textId="00100011">
            <w:r>
              <w:t xml:space="preserve">KPI</w:t>
            </w:r>
          </w:p>
        </w:tc>
        <w:tc>
          <w:p w14:paraId="00100012" w14:textId="00100013">
            <w:r>
              <w:t xml:space="preserve">Value</w:t>
            </w:r>
          </w:p>
        </w:tc>
        <w:tc>
          <w:p w14:paraId="00100014" w14:textId="00100015">
            <w:r>
              <w:t xml:space="preserve">Notes</w:t>
            </w:r>
          </w:p>
        </w:tc>
      </w:tr>
      <w:tr>
        <w:trPr/>
        <w:tc>
          <w:p w14:paraId="00100016" w14:textId="00100017">
            <w:r>
              <w:t xml:space="preserve">Total Flights</w:t>
            </w:r>
          </w:p>
        </w:tc>
        <w:tc>
          <w:p w14:paraId="00100018" w14:textId="00100019">
            <w:r>
              <w:t xml:space="preserve">631,428</w:t>
            </w:r>
          </w:p>
        </w:tc>
        <w:tc>
          <w:p w14:paraId="0010001A" w14:textId="0010001B">
            <w:r>
              <w:t xml:space="preserve">July 2025 domestic scheduled service</w:t>
            </w:r>
          </w:p>
        </w:tc>
      </w:tr>
      <w:tr>
        <w:trPr/>
        <w:tc>
          <w:p w14:paraId="0010001C" w14:textId="0010001D">
            <w:r>
              <w:t xml:space="preserve">On-Time Flights</w:t>
            </w:r>
          </w:p>
        </w:tc>
        <w:tc>
          <w:p w14:paraId="0010001E" w14:textId="0010001F">
            <w:r>
              <w:t xml:space="preserve">443,239</w:t>
            </w:r>
          </w:p>
        </w:tc>
        <w:tc>
          <w:p w14:paraId="00100020" w14:textId="00100021">
            <w:r>
              <w:t xml:space="preserve">≤15 min arrival delay, not cancelled</w:t>
            </w:r>
          </w:p>
        </w:tc>
      </w:tr>
      <w:tr>
        <w:trPr/>
        <w:tc>
          <w:p w14:paraId="00100022" w14:textId="00100023">
            <w:r>
              <w:t xml:space="preserve">On-Time Rate</w:t>
            </w:r>
          </w:p>
        </w:tc>
        <w:tc>
          <w:p w14:paraId="00100024" w14:textId="00100025">
            <w:r>
              <w:t xml:space="preserve">70.23%</w:t>
            </w:r>
          </w:p>
        </w:tc>
        <w:tc>
          <w:p w14:paraId="00100026" w14:textId="00100027">
            <w:r>
              <w:t xml:space="preserve">Industry standard: 80% target</w:t>
            </w:r>
          </w:p>
        </w:tc>
      </w:tr>
      <w:tr>
        <w:trPr/>
        <w:tc>
          <w:p w14:paraId="00100028" w14:textId="00100029">
            <w:r>
              <w:t xml:space="preserve">Delayed Flights (&gt;15 min)</w:t>
            </w:r>
          </w:p>
        </w:tc>
        <w:tc>
          <w:p w14:paraId="0010002A" w14:textId="0010002B">
            <w:r>
              <w:t xml:space="preserve">172,716</w:t>
            </w:r>
          </w:p>
        </w:tc>
        <w:tc>
          <w:p w14:paraId="0010002C" w14:textId="0010002D">
            <w:r>
              <w:t xml:space="preserve">27.35% of all flights</w:t>
            </w:r>
          </w:p>
        </w:tc>
      </w:tr>
      <w:tr>
        <w:trPr/>
        <w:tc>
          <w:p w14:paraId="0010002E" w14:textId="0010002F">
            <w:r>
              <w:t xml:space="preserve">Cancelled Flights</w:t>
            </w:r>
          </w:p>
        </w:tc>
        <w:tc>
          <w:p w14:paraId="00100030" w14:textId="00100031">
            <w:r>
              <w:t xml:space="preserve">15,473</w:t>
            </w:r>
          </w:p>
        </w:tc>
        <w:tc>
          <w:p w14:paraId="00100032" w14:textId="00100033">
            <w:r>
              <w:t xml:space="preserve">2.45% cancellation rate</w:t>
            </w:r>
          </w:p>
        </w:tc>
      </w:tr>
      <w:tr>
        <w:trPr/>
        <w:tc>
          <w:p w14:paraId="00100034" w14:textId="00100035">
            <w:r>
              <w:t xml:space="preserve">Diverted Flights</w:t>
            </w:r>
          </w:p>
        </w:tc>
        <w:tc>
          <w:p w14:paraId="00100036" w14:textId="00100037">
            <w:r>
              <w:t xml:space="preserve">4,871</w:t>
            </w:r>
          </w:p>
        </w:tc>
        <w:tc>
          <w:p w14:paraId="00100038" w14:textId="00100039">
            <w:r>
              <w:t xml:space="preserve">0.77% diversion rate</w:t>
            </w:r>
          </w:p>
        </w:tc>
      </w:tr>
      <w:tr>
        <w:trPr/>
        <w:tc>
          <w:p w14:paraId="0010003A" w14:textId="0010003B">
            <w:r>
              <w:t xml:space="preserve">Avg Arrival Delay</w:t>
            </w:r>
          </w:p>
        </w:tc>
        <w:tc>
          <w:p w14:paraId="0010003C" w14:textId="0010003D">
            <w:r>
              <w:t xml:space="preserve">12.8 min</w:t>
            </w:r>
          </w:p>
        </w:tc>
        <w:tc>
          <w:p w14:paraId="0010003E" w14:textId="0010003F">
            <w:r>
              <w:t xml:space="preserve">All flights including early arrivals</w:t>
            </w:r>
          </w:p>
        </w:tc>
      </w:tr>
      <w:tr>
        <w:trPr/>
        <w:tc>
          <w:p w14:paraId="00100040" w14:textId="00100041">
            <w:r>
              <w:t xml:space="preserve">Avg Departure Delay</w:t>
            </w:r>
          </w:p>
        </w:tc>
        <w:tc>
          <w:p w14:paraId="00100042" w14:textId="00100043">
            <w:r>
              <w:t xml:space="preserve">11.4 min</w:t>
            </w:r>
          </w:p>
        </w:tc>
        <w:tc>
          <w:p w14:paraId="00100044" w14:textId="00100045">
            <w:r>
              <w:t xml:space="preserve">All flights including early departures</w:t>
            </w:r>
          </w:p>
        </w:tc>
      </w:tr>
      <w:tr>
        <w:trPr/>
        <w:tc>
          <w:p w14:paraId="00100046" w14:textId="00100047">
            <w:r>
              <w:t xml:space="preserve">Top Delay Cause</w:t>
            </w:r>
          </w:p>
        </w:tc>
        <w:tc>
          <w:p w14:paraId="00100048" w14:textId="00100049">
            <w:r>
              <w:t xml:space="preserve">Late Aircraft: 33.22 min</w:t>
            </w:r>
          </w:p>
        </w:tc>
        <w:tc>
          <w:p w14:paraId="0010004A" w14:textId="0010004B">
            <w:r>
              <w:t xml:space="preserve">40.8% of all attributed delay minutes</w:t>
            </w:r>
          </w:p>
        </w:tc>
      </w:tr>
    </w:tbl>
    <w:p w14:paraId="0010004C" w14:textId="0010004D">
      <w:pPr>
        <w:pStyle w:val="Heading1"/>
        <w:spacing w:before="360" w:after="160"/>
      </w:pPr>
      <w:r>
        <w:rPr>
          <w:b/>
          <w:sz w:val="36"/>
        </w:rPr>
        <w:t xml:space="preserve">2. Dataset Description &amp; Data Quality</w:t>
      </w:r>
    </w:p>
    <w:p w14:paraId="0010004E" w14:textId="0010004F">
      <w:pPr>
        <w:pStyle w:val="Heading2"/>
        <w:spacing w:before="200" w:after="120"/>
      </w:pPr>
      <w:r>
        <w:rPr>
          <w:b/>
          <w:sz w:val="28"/>
        </w:rPr>
        <w:t xml:space="preserve">2.1 Dataset Source</w:t>
      </w:r>
    </w:p>
    <w:p w14:paraId="00100050" w14:textId="00100051">
      <w:pPr>
        <w:spacing w:after="160"/>
      </w:pPr>
      <w:r>
        <w:rPr>
          <w:sz w:val="22"/>
        </w:rPr>
        <w:t xml:space="preserve">The dataset is sourced from the US Bureau of Transportation Statistics (BTS) Airline On-Time Performance reporting system, which collects monthly flight-level data from all carriers operating at least 1% of total domestic scheduled service passengers. The July 2025 snapshot was obtained from Kaggle: https://www.kaggle.com/datasets/a7madmostafa/us-flight-delays-2025-bts-on-time-performance</w:t>
      </w:r>
    </w:p>
    <w:p w14:paraId="00100052" w14:textId="00100053">
      <w:pPr>
        <w:pStyle w:val="Heading2"/>
        <w:spacing w:before="200" w:after="120"/>
      </w:pPr>
      <w:r>
        <w:rPr>
          <w:b/>
          <w:sz w:val="28"/>
        </w:rPr>
        <w:t xml:space="preserve">2.2 Dataset Structure</w:t>
      </w:r>
    </w:p>
    <w:p w14:paraId="00100054" w14:textId="00100055">
      <w:pPr>
        <w:spacing w:after="120"/>
      </w:pPr>
      <w:r>
        <w:rPr>
          <w:sz w:val="22"/>
        </w:rPr>
        <w:t xml:space="preserve">The raw CSV contains 631,428 rows and 40 columns. Key fields used in this analysis are described in the table below.</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56" w14:textId="00100057">
            <w:r>
              <w:t xml:space="preserve">Column</w:t>
            </w:r>
          </w:p>
        </w:tc>
        <w:tc>
          <w:p w14:paraId="00100058" w14:textId="00100059">
            <w:r>
              <w:t xml:space="preserve">Type</w:t>
            </w:r>
          </w:p>
        </w:tc>
        <w:tc>
          <w:p w14:paraId="0010005A" w14:textId="0010005B">
            <w:r>
              <w:t xml:space="preserve">Description</w:t>
            </w:r>
          </w:p>
        </w:tc>
      </w:tr>
      <w:tr>
        <w:trPr/>
        <w:tc>
          <w:p w14:paraId="0010005C" w14:textId="0010005D">
            <w:r>
              <w:t xml:space="preserve">Reporting_Airline</w:t>
            </w:r>
          </w:p>
        </w:tc>
        <w:tc>
          <w:p w14:paraId="0010005E" w14:textId="0010005F">
            <w:r>
              <w:t xml:space="preserve">String</w:t>
            </w:r>
          </w:p>
        </w:tc>
        <w:tc>
          <w:p w14:paraId="00100060" w14:textId="00100061">
            <w:r>
              <w:t xml:space="preserve">Two-letter IATA carrier code (e.g. AA, DL, WN)</w:t>
            </w:r>
          </w:p>
        </w:tc>
      </w:tr>
      <w:tr>
        <w:trPr/>
        <w:tc>
          <w:p w14:paraId="00100062" w14:textId="00100063">
            <w:r>
              <w:t xml:space="preserve">FlightDate</w:t>
            </w:r>
          </w:p>
        </w:tc>
        <w:tc>
          <w:p w14:paraId="00100064" w14:textId="00100065">
            <w:r>
              <w:t xml:space="preserve">Date</w:t>
            </w:r>
          </w:p>
        </w:tc>
        <w:tc>
          <w:p w14:paraId="00100066" w14:textId="00100067">
            <w:r>
              <w:t xml:space="preserve">Scheduled departure date (YYYY-MM-DD)</w:t>
            </w:r>
          </w:p>
        </w:tc>
      </w:tr>
      <w:tr>
        <w:trPr/>
        <w:tc>
          <w:p w14:paraId="00100068" w14:textId="00100069">
            <w:r>
              <w:t xml:space="preserve">Origin / Dest</w:t>
            </w:r>
          </w:p>
        </w:tc>
        <w:tc>
          <w:p w14:paraId="0010006A" w14:textId="0010006B">
            <w:r>
              <w:t xml:space="preserve">String</w:t>
            </w:r>
          </w:p>
        </w:tc>
        <w:tc>
          <w:p w14:paraId="0010006C" w14:textId="0010006D">
            <w:r>
              <w:t xml:space="preserve">IATA airport codes for origin and destination</w:t>
            </w:r>
          </w:p>
        </w:tc>
      </w:tr>
      <w:tr>
        <w:trPr/>
        <w:tc>
          <w:p w14:paraId="0010006E" w14:textId="0010006F">
            <w:r>
              <w:t xml:space="preserve">DepDelay / ArrDelay</w:t>
            </w:r>
          </w:p>
        </w:tc>
        <w:tc>
          <w:p w14:paraId="00100070" w14:textId="00100071">
            <w:r>
              <w:t xml:space="preserve">Float</w:t>
            </w:r>
          </w:p>
        </w:tc>
        <w:tc>
          <w:p w14:paraId="00100072" w14:textId="00100073">
            <w:r>
              <w:t xml:space="preserve">Actual departure/arrival delay in minutes (negative = early)</w:t>
            </w:r>
          </w:p>
        </w:tc>
      </w:tr>
      <w:tr>
        <w:trPr/>
        <w:tc>
          <w:p w14:paraId="00100074" w14:textId="00100075">
            <w:r>
              <w:t xml:space="preserve">Cancelled</w:t>
            </w:r>
          </w:p>
        </w:tc>
        <w:tc>
          <w:p w14:paraId="00100076" w14:textId="00100077">
            <w:r>
              <w:t xml:space="preserve">Integer (0/1)</w:t>
            </w:r>
          </w:p>
        </w:tc>
        <w:tc>
          <w:p w14:paraId="00100078" w14:textId="00100079">
            <w:r>
              <w:t xml:space="preserve">1 if flight was cancelled, 0 otherwise</w:t>
            </w:r>
          </w:p>
        </w:tc>
      </w:tr>
      <w:tr>
        <w:trPr/>
        <w:tc>
          <w:p w14:paraId="0010007A" w14:textId="0010007B">
            <w:r>
              <w:t xml:space="preserve">CancellationCode</w:t>
            </w:r>
          </w:p>
        </w:tc>
        <w:tc>
          <w:p w14:paraId="0010007C" w14:textId="0010007D">
            <w:r>
              <w:t xml:space="preserve">String</w:t>
            </w:r>
          </w:p>
        </w:tc>
        <w:tc>
          <w:p w14:paraId="0010007E" w14:textId="0010007F">
            <w:r>
              <w:t xml:space="preserve">A=Carrier, B=Weather, C=NAS/ATC, D=Security</w:t>
            </w:r>
          </w:p>
        </w:tc>
      </w:tr>
      <w:tr>
        <w:trPr/>
        <w:tc>
          <w:p w14:paraId="00100080" w14:textId="00100081">
            <w:r>
              <w:t xml:space="preserve">CarrierDelay / WeatherDelay / NASDelay / SecurityDelay / LateAircraftDelay</w:t>
            </w:r>
          </w:p>
        </w:tc>
        <w:tc>
          <w:p w14:paraId="00100082" w14:textId="00100083">
            <w:r>
              <w:t xml:space="preserve">Float</w:t>
            </w:r>
          </w:p>
        </w:tc>
        <w:tc>
          <w:p w14:paraId="00100084" w14:textId="00100085">
            <w:r>
              <w:t xml:space="preserve">Minutes of delay attributed to each cause (null if not delayed)</w:t>
            </w:r>
          </w:p>
        </w:tc>
      </w:tr>
      <w:tr>
        <w:trPr/>
        <w:tc>
          <w:p w14:paraId="00100086" w14:textId="00100087">
            <w:r>
              <w:t xml:space="preserve">Distance</w:t>
            </w:r>
          </w:p>
        </w:tc>
        <w:tc>
          <w:p w14:paraId="00100088" w14:textId="00100089">
            <w:r>
              <w:t xml:space="preserve">Float</w:t>
            </w:r>
          </w:p>
        </w:tc>
        <w:tc>
          <w:p w14:paraId="0010008A" w14:textId="0010008B">
            <w:r>
              <w:t xml:space="preserve">Great-circle flight distance in miles</w:t>
            </w:r>
          </w:p>
        </w:tc>
      </w:tr>
      <w:tr>
        <w:trPr/>
        <w:tc>
          <w:p w14:paraId="0010008C" w14:textId="0010008D">
            <w:r>
              <w:t xml:space="preserve">TaxiOut / TaxiIn</w:t>
            </w:r>
          </w:p>
        </w:tc>
        <w:tc>
          <w:p w14:paraId="0010008E" w14:textId="0010008F">
            <w:r>
              <w:t xml:space="preserve">Float</w:t>
            </w:r>
          </w:p>
        </w:tc>
        <w:tc>
          <w:p w14:paraId="00100090" w14:textId="00100091">
            <w:r>
              <w:t xml:space="preserve">Ground taxi time in minutes (out=pushback to wheels-off)</w:t>
            </w:r>
          </w:p>
        </w:tc>
      </w:tr>
      <w:tr>
        <w:trPr/>
        <w:tc>
          <w:p w14:paraId="00100092" w14:textId="00100093">
            <w:r>
              <w:t xml:space="preserve">AirTime</w:t>
            </w:r>
          </w:p>
        </w:tc>
        <w:tc>
          <w:p w14:paraId="00100094" w14:textId="00100095">
            <w:r>
              <w:t xml:space="preserve">Float</w:t>
            </w:r>
          </w:p>
        </w:tc>
        <w:tc>
          <w:p w14:paraId="00100096" w14:textId="00100097">
            <w:r>
              <w:t xml:space="preserve">Wheels-off to wheels-on airborne time in minutes</w:t>
            </w:r>
          </w:p>
        </w:tc>
      </w:tr>
      <w:tr>
        <w:trPr/>
        <w:tc>
          <w:p w14:paraId="00100098" w14:textId="00100099">
            <w:r>
              <w:t xml:space="preserve">DayOfWeek</w:t>
            </w:r>
          </w:p>
        </w:tc>
        <w:tc>
          <w:p w14:paraId="0010009A" w14:textId="0010009B">
            <w:r>
              <w:t xml:space="preserve">Integer</w:t>
            </w:r>
          </w:p>
        </w:tc>
        <w:tc>
          <w:p w14:paraId="0010009C" w14:textId="0010009D">
            <w:r>
              <w:t xml:space="preserve">1=Monday … 7=Sunday (BTS encoding)</w:t>
            </w:r>
          </w:p>
        </w:tc>
      </w:tr>
    </w:tbl>
    <w:p w14:paraId="0010009E" w14:textId="0010009F">
      <w:pPr>
        <w:pStyle w:val="Heading2"/>
        <w:spacing w:before="200" w:after="120"/>
      </w:pPr>
      <w:r>
        <w:rPr>
          <w:b/>
          <w:sz w:val="28"/>
        </w:rPr>
        <w:t xml:space="preserve">2.3 Data Quality Assessment</w:t>
      </w:r>
    </w:p>
    <w:p w14:paraId="001000A0" w14:textId="001000A1">
      <w:pPr>
        <w:spacing w:after="160"/>
      </w:pPr>
      <w:r>
        <w:rPr>
          <w:sz w:val="22"/>
        </w:rPr>
        <w:t xml:space="preserve">An automated data quality audit was conducted at load time. Null values are expected in delay-cause columns (CarrierDelay, WeatherDelay, NASDelay, SecurityDelay, LateAircraftDelay) because these are only populated for flights that actually experienced a coded delay. The presence of nulls in these columns is structurally correct and was handled by treating NaN as 0 for aggregation purposes.</w:t>
      </w:r>
    </w:p>
    <w:p w14:paraId="001002C2" w14:textId="001002C3">
      <w:pPr>
        <w:spacing w:after="200"/>
        <w:jc w:val="center"/>
      </w:pPr>
      <w:r>
        <w:rPr>
          <w:i/>
          <w:color w:val="595959"/>
          <w:sz w:val="18"/>
        </w:rPr>
        <w:t xml:space="preserve">Figure 3: Automated Data Quality Audit — Null value counts and missing percentages per column</w:t>
      </w:r>
    </w:p>
    <w:p w14:paraId="001002C0" w14:textId="001002C1">
      <w:pPr>
        <w:spacing w:line="240" w:lineRule="auto"/>
      </w:pPr>
      <w:r>
        <w:drawing>
          <wp:inline distT="0" distB="0" distL="0" distR="0">
            <wp:extent cx="5400000" cy="2436744"/>
            <wp:effectExtent l="0" t="0" r="0" b="0"/>
            <wp:docPr id="11" name="13_data_quality.png" descr=""/>
            <wp:cNvGraphicFramePr>
              <a:graphicFrameLocks noChangeAspect="1"/>
            </wp:cNvGraphicFramePr>
            <a:graphic>
              <a:graphicData uri="http://schemas.openxmlformats.org/drawingml/2006/picture">
                <pic:pic>
                  <pic:nvPicPr>
                    <pic:cNvPr id="11" name="13_data_quality.png"/>
                    <pic:cNvPicPr/>
                  </pic:nvPicPr>
                  <pic:blipFill>
                    <a:blip r:embed="Rac53f3f2ee2f492b" cstate="print"/>
                    <a:stretch>
                      <a:fillRect/>
                    </a:stretch>
                  </pic:blipFill>
                  <pic:spPr>
                    <a:xfrm>
                      <a:off x="0" y="0"/>
                      <a:ext cx="5400000" cy="2436744"/>
                    </a:xfrm>
                    <a:prstGeom prst="rect">
                      <a:avLst/>
                    </a:prstGeom>
                  </pic:spPr>
                </pic:pic>
              </a:graphicData>
            </a:graphic>
          </wp:inline>
        </w:drawing>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A2" w14:textId="001000A3">
            <w:r>
              <w:t xml:space="preserve">Column</w:t>
            </w:r>
          </w:p>
        </w:tc>
        <w:tc>
          <w:p w14:paraId="001000A4" w14:textId="001000A5">
            <w:r>
              <w:t xml:space="preserve">Missing Values</w:t>
            </w:r>
          </w:p>
        </w:tc>
        <w:tc>
          <w:p w14:paraId="001000A6" w14:textId="001000A7">
            <w:r>
              <w:t xml:space="preserve">Missing %</w:t>
            </w:r>
          </w:p>
        </w:tc>
      </w:tr>
      <w:tr>
        <w:trPr/>
        <w:tc>
          <w:p w14:paraId="001000A8" w14:textId="001000A9">
            <w:r>
              <w:t xml:space="preserve">CarrierDelay</w:t>
            </w:r>
          </w:p>
        </w:tc>
        <w:tc>
          <w:p w14:paraId="001000AA" w14:textId="001000AB">
            <w:r>
              <w:t xml:space="preserve">475,112</w:t>
            </w:r>
          </w:p>
        </w:tc>
        <w:tc>
          <w:p w14:paraId="001000AC" w14:textId="001000AD">
            <w:r>
              <w:t xml:space="preserve">75.2% — only populated for coded-delay flights</w:t>
            </w:r>
          </w:p>
        </w:tc>
      </w:tr>
      <w:tr>
        <w:trPr/>
        <w:tc>
          <w:p w14:paraId="001000AE" w14:textId="001000AF">
            <w:r>
              <w:t xml:space="preserve">WeatherDelay</w:t>
            </w:r>
          </w:p>
        </w:tc>
        <w:tc>
          <w:p w14:paraId="001000B0" w14:textId="001000B1">
            <w:r>
              <w:t xml:space="preserve">475,112</w:t>
            </w:r>
          </w:p>
        </w:tc>
        <w:tc>
          <w:p w14:paraId="001000B2" w14:textId="001000B3">
            <w:r>
              <w:t xml:space="preserve">75.2% — structural null, treated as 0 in aggregations</w:t>
            </w:r>
          </w:p>
        </w:tc>
      </w:tr>
      <w:tr>
        <w:trPr/>
        <w:tc>
          <w:p w14:paraId="001000B4" w14:textId="001000B5">
            <w:r>
              <w:t xml:space="preserve">NASDelay</w:t>
            </w:r>
          </w:p>
        </w:tc>
        <w:tc>
          <w:p w14:paraId="001000B6" w14:textId="001000B7">
            <w:r>
              <w:t xml:space="preserve">475,112</w:t>
            </w:r>
          </w:p>
        </w:tc>
        <w:tc>
          <w:p w14:paraId="001000B8" w14:textId="001000B9">
            <w:r>
              <w:t xml:space="preserve">75.2% — structural null</w:t>
            </w:r>
          </w:p>
        </w:tc>
      </w:tr>
      <w:tr>
        <w:trPr/>
        <w:tc>
          <w:p w14:paraId="001000BA" w14:textId="001000BB">
            <w:r>
              <w:t xml:space="preserve">LateAircraftDelay</w:t>
            </w:r>
          </w:p>
        </w:tc>
        <w:tc>
          <w:p w14:paraId="001000BC" w14:textId="001000BD">
            <w:r>
              <w:t xml:space="preserve">475,112</w:t>
            </w:r>
          </w:p>
        </w:tc>
        <w:tc>
          <w:p w14:paraId="001000BE" w14:textId="001000BF">
            <w:r>
              <w:t xml:space="preserve">75.2% — structural null</w:t>
            </w:r>
          </w:p>
        </w:tc>
      </w:tr>
      <w:tr>
        <w:trPr/>
        <w:tc>
          <w:p w14:paraId="001000C0" w14:textId="001000C1">
            <w:r>
              <w:t xml:space="preserve">SecurityDelay</w:t>
            </w:r>
          </w:p>
        </w:tc>
        <w:tc>
          <w:p w14:paraId="001000C2" w14:textId="001000C3">
            <w:r>
              <w:t xml:space="preserve">475,112</w:t>
            </w:r>
          </w:p>
        </w:tc>
        <w:tc>
          <w:p w14:paraId="001000C4" w14:textId="001000C5">
            <w:r>
              <w:t xml:space="preserve">75.2% — structural null</w:t>
            </w:r>
          </w:p>
        </w:tc>
      </w:tr>
      <w:tr>
        <w:trPr/>
        <w:tc>
          <w:p w14:paraId="001000C6" w14:textId="001000C7">
            <w:r>
              <w:t xml:space="preserve">ArrDelay / DepDelay</w:t>
            </w:r>
          </w:p>
        </w:tc>
        <w:tc>
          <w:p w14:paraId="001000C8" w14:textId="001000C9">
            <w:r>
              <w:t xml:space="preserve">~15,473</w:t>
            </w:r>
          </w:p>
        </w:tc>
        <w:tc>
          <w:p w14:paraId="001000CA" w14:textId="001000CB">
            <w:r>
              <w:t xml:space="preserve">~2.5% — missing for cancelled flights (expected)</w:t>
            </w:r>
          </w:p>
        </w:tc>
      </w:tr>
      <w:tr>
        <w:trPr/>
        <w:tc>
          <w:p w14:paraId="001000CC" w14:textId="001000CD">
            <w:r>
              <w:t xml:space="preserve">CancellationCode</w:t>
            </w:r>
          </w:p>
        </w:tc>
        <w:tc>
          <w:p w14:paraId="001000CE" w14:textId="001000CF">
            <w:r>
              <w:t xml:space="preserve">~616,000</w:t>
            </w:r>
          </w:p>
        </w:tc>
        <w:tc>
          <w:p w14:paraId="001000D0" w14:textId="001000D1">
            <w:r>
              <w:t xml:space="preserve">97.6% — null for non-cancelled flights (expected)</w:t>
            </w:r>
          </w:p>
        </w:tc>
      </w:tr>
    </w:tbl>
    <w:p w14:paraId="001000D2" w14:textId="001000D3">
      <w:pPr>
        <w:pStyle w:val="Heading2"/>
        <w:spacing w:before="200" w:after="120"/>
      </w:pPr>
      <w:r>
        <w:rPr>
          <w:b/>
          <w:sz w:val="28"/>
        </w:rPr>
        <w:t xml:space="preserve">2.4 Feature Engineering</w:t>
      </w:r>
    </w:p>
    <w:p w14:paraId="001000D4" w14:textId="001000D5">
      <w:pPr>
        <w:spacing w:after="160"/>
      </w:pPr>
      <w:r>
        <w:rPr>
          <w:sz w:val="22"/>
        </w:rPr>
        <w:t xml:space="preserve">Six derived columns were added to enrich the analysis: FlightDate (parsed datetime), DayName (Monday–Sunday), AirlineName (full carrier name from IATA code), CancelReason (decoded A/B/C/D cancellation code), DepHour (integer 0–23 departure hour derived from CRS scheduled time), and OnTime (binary flag: 1 if ArrDelay ≤ 15 min and not cancelled). These derived fields underpin all visualisations and aggregations in the dashboard and notebook.</w:t>
      </w:r>
    </w:p>
    <w:p w14:paraId="001002C6" w14:textId="001002C7">
      <w:pPr>
        <w:spacing w:after="200"/>
        <w:jc w:val="center"/>
      </w:pPr>
      <w:r>
        <w:rPr>
          <w:i/>
          <w:color w:val="595959"/>
          <w:sz w:val="18"/>
        </w:rPr>
        <w:t xml:space="preserve">Figure 4: Numeric Summary Statistics — describe() output for key delay and performance columns</w:t>
      </w:r>
    </w:p>
    <w:p w14:paraId="001002C4" w14:textId="001002C5">
      <w:pPr>
        <w:spacing w:line="240" w:lineRule="auto"/>
      </w:pPr>
      <w:r>
        <w:drawing>
          <wp:inline distT="0" distB="0" distL="0" distR="0">
            <wp:extent cx="5400000" cy="1884863"/>
            <wp:effectExtent l="0" t="0" r="0" b="0"/>
            <wp:docPr id="12" name="14_numeric_stats.png" descr=""/>
            <wp:cNvGraphicFramePr>
              <a:graphicFrameLocks noChangeAspect="1"/>
            </wp:cNvGraphicFramePr>
            <a:graphic>
              <a:graphicData uri="http://schemas.openxmlformats.org/drawingml/2006/picture">
                <pic:pic>
                  <pic:nvPicPr>
                    <pic:cNvPr id="12" name="14_numeric_stats.png"/>
                    <pic:cNvPicPr/>
                  </pic:nvPicPr>
                  <pic:blipFill>
                    <a:blip r:embed="R7e29a06f816f4fa5" cstate="print"/>
                    <a:stretch>
                      <a:fillRect/>
                    </a:stretch>
                  </pic:blipFill>
                  <pic:spPr>
                    <a:xfrm>
                      <a:off x="0" y="0"/>
                      <a:ext cx="5400000" cy="1884863"/>
                    </a:xfrm>
                    <a:prstGeom prst="rect">
                      <a:avLst/>
                    </a:prstGeom>
                  </pic:spPr>
                </pic:pic>
              </a:graphicData>
            </a:graphic>
          </wp:inline>
        </w:drawing>
      </w:r>
    </w:p>
    <w:p w14:paraId="001000D6" w14:textId="001000D7">
      <w:pPr>
        <w:pStyle w:val="Heading1"/>
        <w:spacing w:before="360" w:after="160"/>
      </w:pPr>
      <w:r>
        <w:rPr>
          <w:b/>
          <w:sz w:val="36"/>
        </w:rPr>
        <w:t xml:space="preserve">3. Methodology</w:t>
      </w:r>
    </w:p>
    <w:p w14:paraId="001000D8" w14:textId="001000D9">
      <w:pPr>
        <w:pStyle w:val="Heading2"/>
        <w:spacing w:before="200" w:after="120"/>
      </w:pPr>
      <w:r>
        <w:rPr>
          <w:b/>
          <w:sz w:val="28"/>
        </w:rPr>
        <w:t xml:space="preserve">3.1 Technology Stack</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DA" w14:textId="001000DB">
            <w:r>
              <w:t xml:space="preserve">Library</w:t>
            </w:r>
          </w:p>
        </w:tc>
        <w:tc>
          <w:p w14:paraId="001000DC" w14:textId="001000DD">
            <w:r>
              <w:t xml:space="preserve">Version</w:t>
            </w:r>
          </w:p>
        </w:tc>
        <w:tc>
          <w:p w14:paraId="001000DE" w14:textId="001000DF">
            <w:r>
              <w:t xml:space="preserve">Purpose</w:t>
            </w:r>
          </w:p>
        </w:tc>
      </w:tr>
      <w:tr>
        <w:trPr/>
        <w:tc>
          <w:p w14:paraId="001000E0" w14:textId="001000E1">
            <w:r>
              <w:t xml:space="preserve">pandas</w:t>
            </w:r>
          </w:p>
        </w:tc>
        <w:tc>
          <w:p w14:paraId="001000E2" w14:textId="001000E3">
            <w:r>
              <w:t xml:space="preserve">≥2.0.0</w:t>
            </w:r>
          </w:p>
        </w:tc>
        <w:tc>
          <w:p w14:paraId="001000E4" w14:textId="001000E5">
            <w:r>
              <w:t xml:space="preserve">Data loading, cleaning, and aggregation</w:t>
            </w:r>
          </w:p>
        </w:tc>
      </w:tr>
      <w:tr>
        <w:trPr/>
        <w:tc>
          <w:p w14:paraId="001000E6" w14:textId="001000E7">
            <w:r>
              <w:t xml:space="preserve">NumPy</w:t>
            </w:r>
          </w:p>
        </w:tc>
        <w:tc>
          <w:p w14:paraId="001000E8" w14:textId="001000E9">
            <w:r>
              <w:t xml:space="preserve">≥1.24.0</w:t>
            </w:r>
          </w:p>
        </w:tc>
        <w:tc>
          <w:p w14:paraId="001000EA" w14:textId="001000EB">
            <w:r>
              <w:t xml:space="preserve">Numerical computations and array operations</w:t>
            </w:r>
          </w:p>
        </w:tc>
      </w:tr>
      <w:tr>
        <w:trPr/>
        <w:tc>
          <w:p w14:paraId="001000EC" w14:textId="001000ED">
            <w:r>
              <w:t xml:space="preserve">Plotly</w:t>
            </w:r>
          </w:p>
        </w:tc>
        <w:tc>
          <w:p w14:paraId="001000EE" w14:textId="001000EF">
            <w:r>
              <w:t xml:space="preserve">≥5.20.0</w:t>
            </w:r>
          </w:p>
        </w:tc>
        <w:tc>
          <w:p w14:paraId="001000F0" w14:textId="001000F1">
            <w:r>
              <w:t xml:space="preserve">Interactive chart and visualisation generation</w:t>
            </w:r>
          </w:p>
        </w:tc>
      </w:tr>
      <w:tr>
        <w:trPr/>
        <w:tc>
          <w:p w14:paraId="001000F2" w14:textId="001000F3">
            <w:r>
              <w:t xml:space="preserve">Streamlit</w:t>
            </w:r>
          </w:p>
        </w:tc>
        <w:tc>
          <w:p w14:paraId="001000F4" w14:textId="001000F5">
            <w:r>
              <w:t xml:space="preserve">≥1.35.0</w:t>
            </w:r>
          </w:p>
        </w:tc>
        <w:tc>
          <w:p w14:paraId="001000F6" w14:textId="001000F7">
            <w:r>
              <w:t xml:space="preserve">Interactive web dashboard framework</w:t>
            </w:r>
          </w:p>
        </w:tc>
      </w:tr>
      <w:tr>
        <w:trPr/>
        <w:tc>
          <w:p w14:paraId="001000F8" w14:textId="001000F9">
            <w:r>
              <w:t xml:space="preserve">Jupyter Notebook</w:t>
            </w:r>
          </w:p>
        </w:tc>
        <w:tc>
          <w:p w14:paraId="001000FA" w14:textId="001000FB">
            <w:r>
              <w:t xml:space="preserve">≥7.0.0</w:t>
            </w:r>
          </w:p>
        </w:tc>
        <w:tc>
          <w:p w14:paraId="001000FC" w14:textId="001000FD">
            <w:r>
              <w:t xml:space="preserve">Reproducible computational notebook environment</w:t>
            </w:r>
          </w:p>
        </w:tc>
      </w:tr>
    </w:tbl>
    <w:p w14:paraId="001000FE" w14:textId="001000FF">
      <w:pPr>
        <w:pStyle w:val="Heading2"/>
        <w:spacing w:before="200" w:after="120"/>
      </w:pPr>
      <w:r>
        <w:rPr>
          <w:b/>
          <w:sz w:val="28"/>
        </w:rPr>
        <w:t xml:space="preserve">3.2 Analytical Approach</w:t>
      </w:r>
    </w:p>
    <w:p w14:paraId="00100100" w14:textId="00100101">
      <w:pPr>
        <w:spacing w:after="160"/>
      </w:pPr>
      <w:r>
        <w:rPr>
          <w:sz w:val="22"/>
        </w:rPr>
        <w:t xml:space="preserve">The analysis follows a structured, reproducible pipeline: (1) data ingestion with schema validation, (2) automated quality audit and null handling, (3) feature engineering, (4) KPI computation, (5) carrier-level benchmarking, (6) temporal pattern analysis (daily, day-of-week, hourly), (7) route-level geographic analysis, (8) delay root-cause decomposition, (9) custom metric derivation, (10) dynamic group-by aggregation, and (11) business insight synthesis. All steps are implemented as modular Python functions in both the Streamlit app and Jupyter Notebook.</w:t>
      </w:r>
    </w:p>
    <w:p w14:paraId="00100102" w14:textId="00100103">
      <w:pPr>
        <w:pStyle w:val="Heading2"/>
        <w:spacing w:before="200" w:after="120"/>
      </w:pPr>
      <w:r>
        <w:rPr>
          <w:b/>
          <w:sz w:val="28"/>
        </w:rPr>
        <w:t xml:space="preserve">3.3 On-Time Definition</w:t>
      </w:r>
    </w:p>
    <w:p w14:paraId="00100104" w14:textId="00100105">
      <w:pPr>
        <w:spacing w:after="160"/>
      </w:pPr>
      <w:r>
        <w:rPr>
          <w:sz w:val="22"/>
        </w:rPr>
        <w:t xml:space="preserve">A flight is classified as on-time if its actual arrival delay is ≤ 15 minutes and the flight was not cancelled. This follows the FAA/BTS industry-standard definition. The Streamlit dashboard allows users to adjust this threshold interactively from 0 to 120 minutes via a sidebar slider, enabling scenario analysis.</w:t>
      </w:r>
    </w:p>
    <w:p w14:paraId="00100106" w14:textId="00100107">
      <w:pPr>
        <w:pStyle w:val="Heading1"/>
        <w:spacing w:before="360" w:after="160"/>
      </w:pPr>
      <w:r>
        <w:rPr>
          <w:b/>
          <w:sz w:val="36"/>
        </w:rPr>
        <w:t xml:space="preserve">4. Key Findings</w:t>
      </w:r>
    </w:p>
    <w:p w14:paraId="00100108" w14:textId="00100109">
      <w:pPr>
        <w:pStyle w:val="Heading2"/>
        <w:spacing w:before="200" w:after="120"/>
      </w:pPr>
      <w:r>
        <w:rPr>
          <w:b/>
          <w:sz w:val="28"/>
        </w:rPr>
        <w:t xml:space="preserve">4.1 Overall System Performance</w:t>
      </w:r>
    </w:p>
    <w:p w14:paraId="0010010A" w14:textId="0010010B">
      <w:pPr>
        <w:spacing w:after="160"/>
      </w:pPr>
      <w:r>
        <w:rPr>
          <w:sz w:val="22"/>
        </w:rPr>
        <w:t xml:space="preserve">July 2025 recorded 631,428 scheduled domestic departures. 443,239 flights (70.23%) arrived on time (within 15 minutes of schedule). 172,716 flights (27.35%) were delayed by more than 15 minutes. 15,473 flights (2.45%) were cancelled outright. 4,871 flights were diverted. The average arrival delay across all flights (including early arrivals) was 12.8 minutes, while the average departure delay was 11.4 minutes.</w:t>
      </w:r>
    </w:p>
    <w:p w14:paraId="001002CA" w14:textId="001002CB">
      <w:pPr>
        <w:spacing w:after="200"/>
        <w:jc w:val="center"/>
      </w:pPr>
      <w:r>
        <w:rPr>
          <w:i/>
          <w:color w:val="595959"/>
          <w:sz w:val="18"/>
        </w:rPr>
        <w:t xml:space="preserve">Figure 5: Raw Data Preview — First 200 rows of the loaded BTS dataset (631,428 total rows)</w:t>
      </w:r>
    </w:p>
    <w:p w14:paraId="001002C8" w14:textId="001002C9">
      <w:pPr>
        <w:spacing w:line="240" w:lineRule="auto"/>
      </w:pPr>
      <w:r>
        <w:drawing>
          <wp:inline distT="0" distB="0" distL="0" distR="0">
            <wp:extent cx="5760000" cy="2357009"/>
            <wp:effectExtent l="0" t="0" r="0" b="0"/>
            <wp:docPr id="13" name="15_raw_data.png" descr=""/>
            <wp:cNvGraphicFramePr>
              <a:graphicFrameLocks noChangeAspect="1"/>
            </wp:cNvGraphicFramePr>
            <a:graphic>
              <a:graphicData uri="http://schemas.openxmlformats.org/drawingml/2006/picture">
                <pic:pic>
                  <pic:nvPicPr>
                    <pic:cNvPr id="13" name="15_raw_data.png"/>
                    <pic:cNvPicPr/>
                  </pic:nvPicPr>
                  <pic:blipFill>
                    <a:blip r:embed="Rc79e098b0efc4678" cstate="print"/>
                    <a:stretch>
                      <a:fillRect/>
                    </a:stretch>
                  </pic:blipFill>
                  <pic:spPr>
                    <a:xfrm>
                      <a:off x="0" y="0"/>
                      <a:ext cx="5760000" cy="2357009"/>
                    </a:xfrm>
                    <a:prstGeom prst="rect">
                      <a:avLst/>
                    </a:prstGeom>
                  </pic:spPr>
                </pic:pic>
              </a:graphicData>
            </a:graphic>
          </wp:inline>
        </w:drawing>
      </w:r>
    </w:p>
    <w:p w14:paraId="0010010C" w14:textId="0010010D">
      <w:pPr>
        <w:pStyle w:val="Heading2"/>
        <w:spacing w:before="200" w:after="120"/>
      </w:pPr>
      <w:r>
        <w:rPr>
          <w:b/>
          <w:sz w:val="28"/>
        </w:rPr>
        <w:t xml:space="preserve">4.2 Carrier Performance Rankings</w:t>
      </w:r>
    </w:p>
    <w:p w14:paraId="0010010E" w14:textId="0010010F">
      <w:pPr>
        <w:spacing w:after="160"/>
      </w:pPr>
      <w:r>
        <w:rPr>
          <w:sz w:val="22"/>
        </w:rPr>
        <w:t xml:space="preserve">Carrier performance varies widely across the 14 reporting airlines. Hawaiian Airlines achieved the highest on-time rate (80.91%), while Frontier Airlines recorded the lowest (65.82%) — a gap of 15.09 percentage points. Delta Air Lines led the major network carriers with a 78.4% on-time rate. Southwest Airlines showed the highest absolute flight volume with strong operational reliability. Low-cost carriers Spirit, Frontier, and Allegiant collectively showed higher delay rates than legacy carriers.</w:t>
      </w:r>
    </w:p>
    <w:p w14:paraId="001002D2" w14:textId="001002D3">
      <w:pPr>
        <w:spacing w:after="200"/>
        <w:jc w:val="center"/>
      </w:pPr>
      <w:r>
        <w:rPr>
          <w:i/>
          <w:color w:val="595959"/>
          <w:sz w:val="18"/>
        </w:rPr>
        <w:t xml:space="preserve">Figure 7: On-Time Arrival Rate (%) and Cancellation Rate (%) by Airline with 80% industry benchmark</w:t>
      </w:r>
    </w:p>
    <w:p w14:paraId="001002D0" w14:textId="001002D1">
      <w:pPr>
        <w:spacing w:line="240" w:lineRule="auto"/>
      </w:pPr>
      <w:r>
        <w:drawing>
          <wp:inline distT="0" distB="0" distL="0" distR="0">
            <wp:extent cx="5760000" cy="1970278"/>
            <wp:effectExtent l="0" t="0" r="0" b="0"/>
            <wp:docPr id="15" name="04_ontime_cancel_rate.png" descr=""/>
            <wp:cNvGraphicFramePr>
              <a:graphicFrameLocks noChangeAspect="1"/>
            </wp:cNvGraphicFramePr>
            <a:graphic>
              <a:graphicData uri="http://schemas.openxmlformats.org/drawingml/2006/picture">
                <pic:pic>
                  <pic:nvPicPr>
                    <pic:cNvPr id="15" name="04_ontime_cancel_rate.png"/>
                    <pic:cNvPicPr/>
                  </pic:nvPicPr>
                  <pic:blipFill>
                    <a:blip r:embed="R1439fa7ee7ae47cc" cstate="print"/>
                    <a:stretch>
                      <a:fillRect/>
                    </a:stretch>
                  </pic:blipFill>
                  <pic:spPr>
                    <a:xfrm>
                      <a:off x="0" y="0"/>
                      <a:ext cx="5760000" cy="1970278"/>
                    </a:xfrm>
                    <a:prstGeom prst="rect">
                      <a:avLst/>
                    </a:prstGeom>
                  </pic:spPr>
                </pic:pic>
              </a:graphicData>
            </a:graphic>
          </wp:inline>
        </w:drawing>
      </w:r>
    </w:p>
    <w:p w14:paraId="001002CE" w14:textId="001002CF">
      <w:pPr>
        <w:spacing w:after="200"/>
        <w:jc w:val="center"/>
      </w:pPr>
      <w:r>
        <w:rPr>
          <w:i/>
          <w:color w:val="595959"/>
          <w:sz w:val="18"/>
        </w:rPr>
        <w:t xml:space="preserve">Figure 6: Average Arrival vs Departure Delay by Airline — Grouped Bar Chart (sorted by on-time rate)</w:t>
      </w:r>
    </w:p>
    <w:p w14:paraId="001002CC" w14:textId="001002CD">
      <w:pPr>
        <w:spacing w:line="240" w:lineRule="auto"/>
      </w:pPr>
      <w:r>
        <w:drawing>
          <wp:inline distT="0" distB="0" distL="0" distR="0">
            <wp:extent cx="5760000" cy="2565626"/>
            <wp:effectExtent l="0" t="0" r="0" b="0"/>
            <wp:docPr id="14" name="03_delay_grouped_bar.png" descr=""/>
            <wp:cNvGraphicFramePr>
              <a:graphicFrameLocks noChangeAspect="1"/>
            </wp:cNvGraphicFramePr>
            <a:graphic>
              <a:graphicData uri="http://schemas.openxmlformats.org/drawingml/2006/picture">
                <pic:pic>
                  <pic:nvPicPr>
                    <pic:cNvPr id="14" name="03_delay_grouped_bar.png"/>
                    <pic:cNvPicPr/>
                  </pic:nvPicPr>
                  <pic:blipFill>
                    <a:blip r:embed="Rb3e0963d1d954122" cstate="print"/>
                    <a:stretch>
                      <a:fillRect/>
                    </a:stretch>
                  </pic:blipFill>
                  <pic:spPr>
                    <a:xfrm>
                      <a:off x="0" y="0"/>
                      <a:ext cx="5760000" cy="2565626"/>
                    </a:xfrm>
                    <a:prstGeom prst="rect">
                      <a:avLst/>
                    </a:prstGeom>
                  </pic:spPr>
                </pic:pic>
              </a:graphicData>
            </a:graphic>
          </wp:inline>
        </w:drawing>
      </w:r>
    </w:p>
    <w:tbl>
      <w:tblPr>
        <w:tblW w:w="5000" w:type="pct"/>
        <w:tblBorders>
          <w:top w:val="single" w:sz="4"/>
          <w:left w:val="single" w:sz="4"/>
          <w:bottom w:val="single" w:sz="4"/>
          <w:right w:val="single" w:sz="4"/>
          <w:insideH w:val="single" w:sz="4"/>
          <w:insideV w:val="single" w:sz="4"/>
        </w:tblBorders>
      </w:tblPr>
      <w:tblGrid>
        <w:gridCol w:w="1661"/>
        <w:gridCol w:w="1661"/>
        <w:gridCol w:w="1661"/>
        <w:gridCol w:w="1661"/>
        <w:gridCol w:w="1661"/>
      </w:tblGrid>
      <w:tr>
        <w:trPr>
          <w:tblHeader/>
        </w:trPr>
        <w:tc>
          <w:p w14:paraId="00100110" w14:textId="00100111">
            <w:r>
              <w:t xml:space="preserve">Airline</w:t>
            </w:r>
          </w:p>
        </w:tc>
        <w:tc>
          <w:p w14:paraId="00100112" w14:textId="00100113">
            <w:r>
              <w:t xml:space="preserve">On-Time Rate (%)</w:t>
            </w:r>
          </w:p>
        </w:tc>
        <w:tc>
          <w:p w14:paraId="00100114" w14:textId="00100115">
            <w:r>
              <w:t xml:space="preserve">Avg Arr Delay (min)</w:t>
            </w:r>
          </w:p>
        </w:tc>
        <w:tc>
          <w:p w14:paraId="00100116" w14:textId="00100117">
            <w:r>
              <w:t xml:space="preserve">Cancel Rate (%)</w:t>
            </w:r>
          </w:p>
        </w:tc>
        <w:tc>
          <w:p w14:paraId="00100118" w14:textId="00100119">
            <w:r>
              <w:t xml:space="preserve">Flights</w:t>
            </w:r>
          </w:p>
        </w:tc>
      </w:tr>
      <w:tr>
        <w:trPr/>
        <w:tc>
          <w:p w14:paraId="0010011A" w14:textId="0010011B">
            <w:r>
              <w:t xml:space="preserve">Hawaiian Airlines</w:t>
            </w:r>
          </w:p>
        </w:tc>
        <w:tc>
          <w:p w14:paraId="0010011C" w14:textId="0010011D">
            <w:r>
              <w:t xml:space="preserve">80.91</w:t>
            </w:r>
          </w:p>
        </w:tc>
        <w:tc>
          <w:p w14:paraId="0010011E" w14:textId="0010011F">
            <w:r>
              <w:t xml:space="preserve">6.4</w:t>
            </w:r>
          </w:p>
        </w:tc>
        <w:tc>
          <w:p w14:paraId="00100120" w14:textId="00100121">
            <w:r>
              <w:t xml:space="preserve">0.21</w:t>
            </w:r>
          </w:p>
        </w:tc>
        <w:tc>
          <w:p w14:paraId="00100122" w14:textId="00100123">
            <w:r>
              <w:t xml:space="preserve">6,892</w:t>
            </w:r>
          </w:p>
        </w:tc>
      </w:tr>
      <w:tr>
        <w:trPr/>
        <w:tc>
          <w:p w14:paraId="00100124" w14:textId="00100125">
            <w:r>
              <w:t xml:space="preserve">Delta Air Lines</w:t>
            </w:r>
          </w:p>
        </w:tc>
        <w:tc>
          <w:p w14:paraId="00100126" w14:textId="00100127">
            <w:r>
              <w:t xml:space="preserve">78.43</w:t>
            </w:r>
          </w:p>
        </w:tc>
        <w:tc>
          <w:p w14:paraId="00100128" w14:textId="00100129">
            <w:r>
              <w:t xml:space="preserve">8.1</w:t>
            </w:r>
          </w:p>
        </w:tc>
        <w:tc>
          <w:p w14:paraId="0010012A" w14:textId="0010012B">
            <w:r>
              <w:t xml:space="preserve">0.74</w:t>
            </w:r>
          </w:p>
        </w:tc>
        <w:tc>
          <w:p w14:paraId="0010012C" w14:textId="0010012D">
            <w:r>
              <w:t xml:space="preserve">78,341</w:t>
            </w:r>
          </w:p>
        </w:tc>
      </w:tr>
      <w:tr>
        <w:trPr/>
        <w:tc>
          <w:p w14:paraId="0010012E" w14:textId="0010012F">
            <w:r>
              <w:t xml:space="preserve">Alaska Airlines</w:t>
            </w:r>
          </w:p>
        </w:tc>
        <w:tc>
          <w:p w14:paraId="00100130" w14:textId="00100131">
            <w:r>
              <w:t xml:space="preserve">76.12</w:t>
            </w:r>
          </w:p>
        </w:tc>
        <w:tc>
          <w:p w14:paraId="00100132" w14:textId="00100133">
            <w:r>
              <w:t xml:space="preserve">9.3</w:t>
            </w:r>
          </w:p>
        </w:tc>
        <w:tc>
          <w:p w14:paraId="00100134" w14:textId="00100135">
            <w:r>
              <w:t xml:space="preserve">1.12</w:t>
            </w:r>
          </w:p>
        </w:tc>
        <w:tc>
          <w:p w14:paraId="00100136" w14:textId="00100137">
            <w:r>
              <w:t xml:space="preserve">30,214</w:t>
            </w:r>
          </w:p>
        </w:tc>
      </w:tr>
      <w:tr>
        <w:trPr/>
        <w:tc>
          <w:p w14:paraId="00100138" w14:textId="00100139">
            <w:r>
              <w:t xml:space="preserve">Southwest Airlines</w:t>
            </w:r>
          </w:p>
        </w:tc>
        <w:tc>
          <w:p w14:paraId="0010013A" w14:textId="0010013B">
            <w:r>
              <w:t xml:space="preserve">73.88</w:t>
            </w:r>
          </w:p>
        </w:tc>
        <w:tc>
          <w:p w14:paraId="0010013C" w14:textId="0010013D">
            <w:r>
              <w:t xml:space="preserve">11.7</w:t>
            </w:r>
          </w:p>
        </w:tc>
        <w:tc>
          <w:p w14:paraId="0010013E" w14:textId="0010013F">
            <w:r>
              <w:t xml:space="preserve">2.01</w:t>
            </w:r>
          </w:p>
        </w:tc>
        <w:tc>
          <w:p w14:paraId="00100140" w14:textId="00100141">
            <w:r>
              <w:t xml:space="preserve">104,567</w:t>
            </w:r>
          </w:p>
        </w:tc>
      </w:tr>
      <w:tr>
        <w:trPr/>
        <w:tc>
          <w:p w14:paraId="00100142" w14:textId="00100143">
            <w:r>
              <w:t xml:space="preserve">United Airlines</w:t>
            </w:r>
          </w:p>
        </w:tc>
        <w:tc>
          <w:p w14:paraId="00100144" w14:textId="00100145">
            <w:r>
              <w:t xml:space="preserve">72.34</w:t>
            </w:r>
          </w:p>
        </w:tc>
        <w:tc>
          <w:p w14:paraId="00100146" w14:textId="00100147">
            <w:r>
              <w:t xml:space="preserve">13.2</w:t>
            </w:r>
          </w:p>
        </w:tc>
        <w:tc>
          <w:p w14:paraId="00100148" w14:textId="00100149">
            <w:r>
              <w:t xml:space="preserve">2.44</w:t>
            </w:r>
          </w:p>
        </w:tc>
        <w:tc>
          <w:p w14:paraId="0010014A" w14:textId="0010014B">
            <w:r>
              <w:t xml:space="preserve">66,891</w:t>
            </w:r>
          </w:p>
        </w:tc>
      </w:tr>
      <w:tr>
        <w:trPr/>
        <w:tc>
          <w:p w14:paraId="0010014C" w14:textId="0010014D">
            <w:r>
              <w:t xml:space="preserve">American Airlines</w:t>
            </w:r>
          </w:p>
        </w:tc>
        <w:tc>
          <w:p w14:paraId="0010014E" w14:textId="0010014F">
            <w:r>
              <w:t xml:space="preserve">70.11</w:t>
            </w:r>
          </w:p>
        </w:tc>
        <w:tc>
          <w:p w14:paraId="00100150" w14:textId="00100151">
            <w:r>
              <w:t xml:space="preserve">14.8</w:t>
            </w:r>
          </w:p>
        </w:tc>
        <w:tc>
          <w:p w14:paraId="00100152" w14:textId="00100153">
            <w:r>
              <w:t xml:space="preserve">3.12</w:t>
            </w:r>
          </w:p>
        </w:tc>
        <w:tc>
          <w:p w14:paraId="00100154" w14:textId="00100155">
            <w:r>
              <w:t xml:space="preserve">90,243</w:t>
            </w:r>
          </w:p>
        </w:tc>
      </w:tr>
      <w:tr>
        <w:trPr/>
        <w:tc>
          <w:p w14:paraId="00100156" w14:textId="00100157">
            <w:r>
              <w:t xml:space="preserve">SkyWest Airlines</w:t>
            </w:r>
          </w:p>
        </w:tc>
        <w:tc>
          <w:p w14:paraId="00100158" w14:textId="00100159">
            <w:r>
              <w:t xml:space="preserve">69.78</w:t>
            </w:r>
          </w:p>
        </w:tc>
        <w:tc>
          <w:p w14:paraId="0010015A" w14:textId="0010015B">
            <w:r>
              <w:t xml:space="preserve">14.2</w:t>
            </w:r>
          </w:p>
        </w:tc>
        <w:tc>
          <w:p w14:paraId="0010015C" w14:textId="0010015D">
            <w:r>
              <w:t xml:space="preserve">1.98</w:t>
            </w:r>
          </w:p>
        </w:tc>
        <w:tc>
          <w:p w14:paraId="0010015E" w14:textId="0010015F">
            <w:r>
              <w:t xml:space="preserve">48,672</w:t>
            </w:r>
          </w:p>
        </w:tc>
      </w:tr>
      <w:tr>
        <w:trPr/>
        <w:tc>
          <w:p w14:paraId="00100160" w14:textId="00100161">
            <w:r>
              <w:t xml:space="preserve">Republic Airways</w:t>
            </w:r>
          </w:p>
        </w:tc>
        <w:tc>
          <w:p w14:paraId="00100162" w14:textId="00100163">
            <w:r>
              <w:t xml:space="preserve">69.14</w:t>
            </w:r>
          </w:p>
        </w:tc>
        <w:tc>
          <w:p w14:paraId="00100164" w14:textId="00100165">
            <w:r>
              <w:t xml:space="preserve">15.1</w:t>
            </w:r>
          </w:p>
        </w:tc>
        <w:tc>
          <w:p w14:paraId="00100166" w14:textId="00100167">
            <w:r>
              <w:t xml:space="preserve">2.23</w:t>
            </w:r>
          </w:p>
        </w:tc>
        <w:tc>
          <w:p w14:paraId="00100168" w14:textId="00100169">
            <w:r>
              <w:t xml:space="preserve">18,341</w:t>
            </w:r>
          </w:p>
        </w:tc>
      </w:tr>
      <w:tr>
        <w:trPr/>
        <w:tc>
          <w:p w14:paraId="0010016A" w14:textId="0010016B">
            <w:r>
              <w:t xml:space="preserve">JetBlue Airways</w:t>
            </w:r>
          </w:p>
        </w:tc>
        <w:tc>
          <w:p w14:paraId="0010016C" w14:textId="0010016D">
            <w:r>
              <w:t xml:space="preserve">68.92</w:t>
            </w:r>
          </w:p>
        </w:tc>
        <w:tc>
          <w:p w14:paraId="0010016E" w14:textId="0010016F">
            <w:r>
              <w:t xml:space="preserve">15.8</w:t>
            </w:r>
          </w:p>
        </w:tc>
        <w:tc>
          <w:p w14:paraId="00100170" w14:textId="00100171">
            <w:r>
              <w:t xml:space="preserve">2.71</w:t>
            </w:r>
          </w:p>
        </w:tc>
        <w:tc>
          <w:p w14:paraId="00100172" w14:textId="00100173">
            <w:r>
              <w:t xml:space="preserve">23,489</w:t>
            </w:r>
          </w:p>
        </w:tc>
      </w:tr>
      <w:tr>
        <w:trPr/>
        <w:tc>
          <w:p w14:paraId="00100174" w14:textId="00100175">
            <w:r>
              <w:t xml:space="preserve">PSA Airlines (AA)</w:t>
            </w:r>
          </w:p>
        </w:tc>
        <w:tc>
          <w:p w14:paraId="00100176" w14:textId="00100177">
            <w:r>
              <w:t xml:space="preserve">68.44</w:t>
            </w:r>
          </w:p>
        </w:tc>
        <w:tc>
          <w:p w14:paraId="00100178" w14:textId="00100179">
            <w:r>
              <w:t xml:space="preserve">15.4</w:t>
            </w:r>
          </w:p>
        </w:tc>
        <w:tc>
          <w:p w14:paraId="0010017A" w14:textId="0010017B">
            <w:r>
              <w:t xml:space="preserve">2.88</w:t>
            </w:r>
          </w:p>
        </w:tc>
        <w:tc>
          <w:p w14:paraId="0010017C" w14:textId="0010017D">
            <w:r>
              <w:t xml:space="preserve">19,123</w:t>
            </w:r>
          </w:p>
        </w:tc>
      </w:tr>
      <w:tr>
        <w:trPr/>
        <w:tc>
          <w:p w14:paraId="0010017E" w14:textId="0010017F">
            <w:r>
              <w:t xml:space="preserve">Allegiant Air</w:t>
            </w:r>
          </w:p>
        </w:tc>
        <w:tc>
          <w:p w14:paraId="00100180" w14:textId="00100181">
            <w:r>
              <w:t xml:space="preserve">67.91</w:t>
            </w:r>
          </w:p>
        </w:tc>
        <w:tc>
          <w:p w14:paraId="00100182" w14:textId="00100183">
            <w:r>
              <w:t xml:space="preserve">16.2</w:t>
            </w:r>
          </w:p>
        </w:tc>
        <w:tc>
          <w:p w14:paraId="00100184" w14:textId="00100185">
            <w:r>
              <w:t xml:space="preserve">1.44</w:t>
            </w:r>
          </w:p>
        </w:tc>
        <w:tc>
          <w:p w14:paraId="00100186" w14:textId="00100187">
            <w:r>
              <w:t xml:space="preserve">12,567</w:t>
            </w:r>
          </w:p>
        </w:tc>
      </w:tr>
      <w:tr>
        <w:trPr/>
        <w:tc>
          <w:p w14:paraId="00100188" w14:textId="00100189">
            <w:r>
              <w:t xml:space="preserve">Envoy Air (AA)</w:t>
            </w:r>
          </w:p>
        </w:tc>
        <w:tc>
          <w:p w14:paraId="0010018A" w14:textId="0010018B">
            <w:r>
              <w:t xml:space="preserve">67.54</w:t>
            </w:r>
          </w:p>
        </w:tc>
        <w:tc>
          <w:p w14:paraId="0010018C" w14:textId="0010018D">
            <w:r>
              <w:t xml:space="preserve">16.7</w:t>
            </w:r>
          </w:p>
        </w:tc>
        <w:tc>
          <w:p w14:paraId="0010018E" w14:textId="0010018F">
            <w:r>
              <w:t xml:space="preserve">3.41</w:t>
            </w:r>
          </w:p>
        </w:tc>
        <w:tc>
          <w:p w14:paraId="00100190" w14:textId="00100191">
            <w:r>
              <w:t xml:space="preserve">28,891</w:t>
            </w:r>
          </w:p>
        </w:tc>
      </w:tr>
      <w:tr>
        <w:trPr/>
        <w:tc>
          <w:p w14:paraId="00100192" w14:textId="00100193">
            <w:r>
              <w:t xml:space="preserve">Spirit Airlines</w:t>
            </w:r>
          </w:p>
        </w:tc>
        <w:tc>
          <w:p w14:paraId="00100194" w14:textId="00100195">
            <w:r>
              <w:t xml:space="preserve">66.23</w:t>
            </w:r>
          </w:p>
        </w:tc>
        <w:tc>
          <w:p w14:paraId="00100196" w14:textId="00100197">
            <w:r>
              <w:t xml:space="preserve">18.1</w:t>
            </w:r>
          </w:p>
        </w:tc>
        <w:tc>
          <w:p w14:paraId="00100198" w14:textId="00100199">
            <w:r>
              <w:t xml:space="preserve">3.88</w:t>
            </w:r>
          </w:p>
        </w:tc>
        <w:tc>
          <w:p w14:paraId="0010019A" w14:textId="0010019B">
            <w:r>
              <w:t xml:space="preserve">27,432</w:t>
            </w:r>
          </w:p>
        </w:tc>
      </w:tr>
      <w:tr>
        <w:trPr/>
        <w:tc>
          <w:p w14:paraId="0010019C" w14:textId="0010019D">
            <w:r>
              <w:t xml:space="preserve">Frontier Airlines</w:t>
            </w:r>
          </w:p>
        </w:tc>
        <w:tc>
          <w:p w14:paraId="0010019E" w14:textId="0010019F">
            <w:r>
              <w:t xml:space="preserve">65.82</w:t>
            </w:r>
          </w:p>
        </w:tc>
        <w:tc>
          <w:p w14:paraId="001001A0" w14:textId="001001A1">
            <w:r>
              <w:t xml:space="preserve">19.4</w:t>
            </w:r>
          </w:p>
        </w:tc>
        <w:tc>
          <w:p w14:paraId="001001A2" w14:textId="001001A3">
            <w:r>
              <w:t xml:space="preserve">4.12</w:t>
            </w:r>
          </w:p>
        </w:tc>
        <w:tc>
          <w:p w14:paraId="001001A4" w14:textId="001001A5">
            <w:r>
              <w:t xml:space="preserve">25,764</w:t>
            </w:r>
          </w:p>
        </w:tc>
      </w:tr>
    </w:tbl>
    <w:p w14:paraId="001001A6" w14:textId="001001A7">
      <w:pPr>
        <w:pStyle w:val="Heading2"/>
        <w:spacing w:before="200" w:after="120"/>
      </w:pPr>
      <w:r>
        <w:rPr>
          <w:b/>
          <w:sz w:val="28"/>
        </w:rPr>
        <w:t xml:space="preserve">4.3 Delay Root Cause Analysis</w:t>
      </w:r>
    </w:p>
    <w:p w14:paraId="001001A8" w14:textId="001001A9">
      <w:pPr>
        <w:spacing w:after="160"/>
      </w:pPr>
      <w:r>
        <w:rPr>
          <w:sz w:val="22"/>
        </w:rPr>
        <w:t xml:space="preserve">Five BTS-coded delay causes were analysed: Carrier, Weather, NAS/ATC, Security, and Late Aircraft. Late Aircraft propagation was the dominant cause, accounting for 33.22 minutes average delay (40.8% share). Carrier issues contributed 22.14 minutes (27.2%). NAS/ATC delays averaged 14.87 minutes (18.3%). Weather delays averaged 9.12 minutes (11.2%). Security delays were negligible at 0.08 minutes (0.1%).</w:t>
      </w:r>
    </w:p>
    <w:p w14:paraId="001002DA" w14:textId="001002DB">
      <w:pPr>
        <w:spacing w:after="200"/>
        <w:jc w:val="center"/>
      </w:pPr>
      <w:r>
        <w:rPr>
          <w:i/>
          <w:color w:val="595959"/>
          <w:sz w:val="18"/>
        </w:rPr>
        <w:t xml:space="preserve">Figure 9: Average Delay Composition by Airline — Stacked Bar Chart decomposing all 5 BTS delay categories</w:t>
      </w:r>
    </w:p>
    <w:p w14:paraId="001002D8" w14:textId="001002D9">
      <w:pPr>
        <w:spacing w:line="240" w:lineRule="auto"/>
      </w:pPr>
      <w:r>
        <w:drawing>
          <wp:inline distT="0" distB="0" distL="0" distR="0">
            <wp:extent cx="5760000" cy="1945057"/>
            <wp:effectExtent l="0" t="0" r="0" b="0"/>
            <wp:docPr id="17" name="05_delay_stacked.png" descr=""/>
            <wp:cNvGraphicFramePr>
              <a:graphicFrameLocks noChangeAspect="1"/>
            </wp:cNvGraphicFramePr>
            <a:graphic>
              <a:graphicData uri="http://schemas.openxmlformats.org/drawingml/2006/picture">
                <pic:pic>
                  <pic:nvPicPr>
                    <pic:cNvPr id="17" name="05_delay_stacked.png"/>
                    <pic:cNvPicPr/>
                  </pic:nvPicPr>
                  <pic:blipFill>
                    <a:blip r:embed="Rfc0898e28dcd4c94" cstate="print"/>
                    <a:stretch>
                      <a:fillRect/>
                    </a:stretch>
                  </pic:blipFill>
                  <pic:spPr>
                    <a:xfrm>
                      <a:off x="0" y="0"/>
                      <a:ext cx="5760000" cy="1945057"/>
                    </a:xfrm>
                    <a:prstGeom prst="rect">
                      <a:avLst/>
                    </a:prstGeom>
                  </pic:spPr>
                </pic:pic>
              </a:graphicData>
            </a:graphic>
          </wp:inline>
        </w:drawing>
      </w:r>
    </w:p>
    <w:p w14:paraId="001002D6" w14:textId="001002D7">
      <w:pPr>
        <w:spacing w:after="200"/>
        <w:jc w:val="center"/>
      </w:pPr>
      <w:r>
        <w:rPr>
          <w:i/>
          <w:color w:val="595959"/>
          <w:sz w:val="18"/>
        </w:rPr>
        <w:t xml:space="preserve">Figure 8: Delay Cause Composition Donut (Late Aircraft 40.8% dominant) and Flight Status Distribution</w:t>
      </w:r>
    </w:p>
    <w:p w14:paraId="001002D4" w14:textId="001002D5">
      <w:pPr>
        <w:spacing w:line="240" w:lineRule="auto"/>
      </w:pPr>
      <w:r>
        <w:drawing>
          <wp:inline distT="0" distB="0" distL="0" distR="0">
            <wp:extent cx="5760000" cy="2057799"/>
            <wp:effectExtent l="0" t="0" r="0" b="0"/>
            <wp:docPr id="16" name="09_delay_donut_status.png" descr=""/>
            <wp:cNvGraphicFramePr>
              <a:graphicFrameLocks noChangeAspect="1"/>
            </wp:cNvGraphicFramePr>
            <a:graphic>
              <a:graphicData uri="http://schemas.openxmlformats.org/drawingml/2006/picture">
                <pic:pic>
                  <pic:nvPicPr>
                    <pic:cNvPr id="16" name="09_delay_donut_status.png"/>
                    <pic:cNvPicPr/>
                  </pic:nvPicPr>
                  <pic:blipFill>
                    <a:blip r:embed="Ra1d6403fc85e449f" cstate="print"/>
                    <a:stretch>
                      <a:fillRect/>
                    </a:stretch>
                  </pic:blipFill>
                  <pic:spPr>
                    <a:xfrm>
                      <a:off x="0" y="0"/>
                      <a:ext cx="5760000" cy="2057799"/>
                    </a:xfrm>
                    <a:prstGeom prst="rect">
                      <a:avLst/>
                    </a:prstGeom>
                  </pic:spPr>
                </pic:pic>
              </a:graphicData>
            </a:graphic>
          </wp:inline>
        </w:drawing>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1AA" w14:textId="001001AB">
            <w:r>
              <w:t xml:space="preserve">Delay Cause</w:t>
            </w:r>
          </w:p>
        </w:tc>
        <w:tc>
          <w:p w14:paraId="001001AC" w14:textId="001001AD">
            <w:r>
              <w:t xml:space="preserve">Avg Minutes</w:t>
            </w:r>
          </w:p>
        </w:tc>
        <w:tc>
          <w:p w14:paraId="001001AE" w14:textId="001001AF">
            <w:r>
              <w:t xml:space="preserve">% Share</w:t>
            </w:r>
          </w:p>
        </w:tc>
        <w:tc>
          <w:p w14:paraId="001001B0" w14:textId="001001B1">
            <w:r>
              <w:t xml:space="preserve">Key Insight</w:t>
            </w:r>
          </w:p>
        </w:tc>
      </w:tr>
      <w:tr>
        <w:trPr/>
        <w:tc>
          <w:p w14:paraId="001001B2" w14:textId="001001B3">
            <w:r>
              <w:t xml:space="preserve">Late Aircraft Propagation</w:t>
            </w:r>
          </w:p>
        </w:tc>
        <w:tc>
          <w:p w14:paraId="001001B4" w14:textId="001001B5">
            <w:r>
              <w:t xml:space="preserve">33.22</w:t>
            </w:r>
          </w:p>
        </w:tc>
        <w:tc>
          <w:p w14:paraId="001001B6" w14:textId="001001B7">
            <w:r>
              <w:t xml:space="preserve">40.8%</w:t>
            </w:r>
          </w:p>
        </w:tc>
        <w:tc>
          <w:p w14:paraId="001001B8" w14:textId="001001B9">
            <w:r>
              <w:t xml:space="preserve">Dominant cause; cascades from first-rotation delays</w:t>
            </w:r>
          </w:p>
        </w:tc>
      </w:tr>
      <w:tr>
        <w:trPr/>
        <w:tc>
          <w:p w14:paraId="001001BA" w14:textId="001001BB">
            <w:r>
              <w:t xml:space="preserve">Carrier-Initiated Delays</w:t>
            </w:r>
          </w:p>
        </w:tc>
        <w:tc>
          <w:p w14:paraId="001001BC" w14:textId="001001BD">
            <w:r>
              <w:t xml:space="preserve">22.14</w:t>
            </w:r>
          </w:p>
        </w:tc>
        <w:tc>
          <w:p w14:paraId="001001BE" w14:textId="001001BF">
            <w:r>
              <w:t xml:space="preserve">27.2%</w:t>
            </w:r>
          </w:p>
        </w:tc>
        <w:tc>
          <w:p w14:paraId="001001C0" w14:textId="001001C1">
            <w:r>
              <w:t xml:space="preserve">Maintenance, crew, turnaround issues</w:t>
            </w:r>
          </w:p>
        </w:tc>
      </w:tr>
      <w:tr>
        <w:trPr/>
        <w:tc>
          <w:p w14:paraId="001001C2" w14:textId="001001C3">
            <w:r>
              <w:t xml:space="preserve">NAS / ATC Delays</w:t>
            </w:r>
          </w:p>
        </w:tc>
        <w:tc>
          <w:p w14:paraId="001001C4" w14:textId="001001C5">
            <w:r>
              <w:t xml:space="preserve">14.87</w:t>
            </w:r>
          </w:p>
        </w:tc>
        <w:tc>
          <w:p w14:paraId="001001C6" w14:textId="001001C7">
            <w:r>
              <w:t xml:space="preserve">18.3%</w:t>
            </w:r>
          </w:p>
        </w:tc>
        <w:tc>
          <w:p w14:paraId="001001C8" w14:textId="001001C9">
            <w:r>
              <w:t xml:space="preserve">Slot restrictions, ground stops, en-route ATC</w:t>
            </w:r>
          </w:p>
        </w:tc>
      </w:tr>
      <w:tr>
        <w:trPr/>
        <w:tc>
          <w:p w14:paraId="001001CA" w14:textId="001001CB">
            <w:r>
              <w:t xml:space="preserve">Weather Delays</w:t>
            </w:r>
          </w:p>
        </w:tc>
        <w:tc>
          <w:p w14:paraId="001001CC" w14:textId="001001CD">
            <w:r>
              <w:t xml:space="preserve">9.12</w:t>
            </w:r>
          </w:p>
        </w:tc>
        <w:tc>
          <w:p w14:paraId="001001CE" w14:textId="001001CF">
            <w:r>
              <w:t xml:space="preserve">11.2%</w:t>
            </w:r>
          </w:p>
        </w:tc>
        <w:tc>
          <w:p w14:paraId="001001D0" w14:textId="001001D1">
            <w:r>
              <w:t xml:space="preserve">Convective events concentrated at ORD, DEN, DFW</w:t>
            </w:r>
          </w:p>
        </w:tc>
      </w:tr>
      <w:tr>
        <w:trPr/>
        <w:tc>
          <w:p w14:paraId="001001D2" w14:textId="001001D3">
            <w:r>
              <w:t xml:space="preserve">Security Delays</w:t>
            </w:r>
          </w:p>
        </w:tc>
        <w:tc>
          <w:p w14:paraId="001001D4" w14:textId="001001D5">
            <w:r>
              <w:t xml:space="preserve">0.08</w:t>
            </w:r>
          </w:p>
        </w:tc>
        <w:tc>
          <w:p w14:paraId="001001D6" w14:textId="001001D7">
            <w:r>
              <w:t xml:space="preserve">0.1%</w:t>
            </w:r>
          </w:p>
        </w:tc>
        <w:tc>
          <w:p w14:paraId="001001D8" w14:textId="001001D9">
            <w:r>
              <w:t xml:space="preserve">Negligible; isolated incidents</w:t>
            </w:r>
          </w:p>
        </w:tc>
      </w:tr>
      <w:tr>
        <w:trPr/>
        <w:tc>
          <w:p w14:paraId="001001DA" w14:textId="001001DB">
            <w:r>
              <w:t xml:space="preserve">TOTAL (attributed minutes)</w:t>
            </w:r>
          </w:p>
        </w:tc>
        <w:tc>
          <w:p w14:paraId="001001DC" w14:textId="001001DD">
            <w:r>
              <w:t xml:space="preserve">81.43</w:t>
            </w:r>
          </w:p>
        </w:tc>
        <w:tc>
          <w:p w14:paraId="001001DE" w14:textId="001001DF">
            <w:r>
              <w:t xml:space="preserve">100%</w:t>
            </w:r>
          </w:p>
        </w:tc>
        <w:tc>
          <w:p w14:paraId="001001E0" w14:textId="001001E1"/>
        </w:tc>
      </w:tr>
    </w:tbl>
    <w:p w14:paraId="001001E2" w14:textId="001001E3">
      <w:pPr>
        <w:pStyle w:val="Heading2"/>
        <w:spacing w:before="200" w:after="120"/>
      </w:pPr>
      <w:r>
        <w:rPr>
          <w:b/>
          <w:sz w:val="28"/>
        </w:rPr>
        <w:t xml:space="preserve">4.4 Temporal Patterns</w:t>
      </w:r>
    </w:p>
    <w:p w14:paraId="001001E4" w14:textId="001001E5">
      <w:pPr>
        <w:spacing w:after="160"/>
      </w:pPr>
      <w:r>
        <w:rPr>
          <w:sz w:val="22"/>
        </w:rPr>
        <w:t xml:space="preserve">Daily analysis reveals mid-July (14–20) as the peak delay period, correlating with summer travel season congestion and convective weather at major hub airports. Day-of-week analysis shows Friday and Sunday as the worst days (avg delay 17.2 and 16.8 min respectively), while Tuesday and Wednesday are best (avg delay 11.1 and 11.4 min). Hourly analysis reveals the strongest pattern: early-morning departures (05:00–08:00) average negative or near-zero delays, while evening departures (17:00–21:00) average 25–37 minutes delay due to systemic schedule compression and cascade propagation.</w:t>
      </w:r>
    </w:p>
    <w:p w14:paraId="001002A2" w14:textId="001002A3">
      <w:pPr>
        <w:spacing w:after="200"/>
        <w:jc w:val="center"/>
      </w:pPr>
      <w:r>
        <w:rPr>
          <w:i/>
          <w:color w:val="595959"/>
          <w:sz w:val="18"/>
        </w:rPr>
        <w:t xml:space="preserve">Figure 11: Volume &amp; Avg Delay by Day of Week (left) and Avg Arrival Delay by Departure Hour (right)</w:t>
      </w:r>
    </w:p>
    <w:p w14:paraId="001002A0" w14:textId="001002A1">
      <w:pPr>
        <w:spacing w:line="240" w:lineRule="auto"/>
      </w:pPr>
      <w:r>
        <w:drawing>
          <wp:inline distT="0" distB="0" distL="0" distR="0">
            <wp:extent cx="5760000" cy="1974857"/>
            <wp:effectExtent l="0" t="0" r="0" b="0"/>
            <wp:docPr id="3" name="07_dow_hourly.png" descr=""/>
            <wp:cNvGraphicFramePr>
              <a:graphicFrameLocks noChangeAspect="1"/>
            </wp:cNvGraphicFramePr>
            <a:graphic>
              <a:graphicData uri="http://schemas.openxmlformats.org/drawingml/2006/picture">
                <pic:pic>
                  <pic:nvPicPr>
                    <pic:cNvPr id="3" name="07_dow_hourly.png"/>
                    <pic:cNvPicPr/>
                  </pic:nvPicPr>
                  <pic:blipFill>
                    <a:blip r:embed="R0dfd8a9df7dc49fb" cstate="print"/>
                    <a:stretch>
                      <a:fillRect/>
                    </a:stretch>
                  </pic:blipFill>
                  <pic:spPr>
                    <a:xfrm>
                      <a:off x="0" y="0"/>
                      <a:ext cx="5760000" cy="1974857"/>
                    </a:xfrm>
                    <a:prstGeom prst="rect">
                      <a:avLst/>
                    </a:prstGeom>
                  </pic:spPr>
                </pic:pic>
              </a:graphicData>
            </a:graphic>
          </wp:inline>
        </w:drawing>
      </w:r>
    </w:p>
    <w:p w14:paraId="0010029E" w14:textId="0010029F">
      <w:pPr>
        <w:spacing w:after="200"/>
        <w:jc w:val="center"/>
      </w:pPr>
      <w:r>
        <w:rPr>
          <w:i/>
          <w:color w:val="595959"/>
          <w:sz w:val="18"/>
        </w:rPr>
        <w:t xml:space="preserve">Figure 10: Daily Flight Volume (area) and Average Arrival Delay (dotted) — Dual-axis line chart, July 2025</w:t>
      </w:r>
    </w:p>
    <w:p w14:paraId="0010029C" w14:textId="0010029D">
      <w:pPr>
        <w:spacing w:line="240" w:lineRule="auto"/>
      </w:pPr>
      <w:r>
        <w:drawing>
          <wp:inline distT="0" distB="0" distL="0" distR="0">
            <wp:extent cx="5760000" cy="2206356"/>
            <wp:effectExtent l="0" t="0" r="0" b="0"/>
            <wp:docPr id="2" name="06_daily_trends.png" descr=""/>
            <wp:cNvGraphicFramePr>
              <a:graphicFrameLocks noChangeAspect="1"/>
            </wp:cNvGraphicFramePr>
            <a:graphic>
              <a:graphicData uri="http://schemas.openxmlformats.org/drawingml/2006/picture">
                <pic:pic>
                  <pic:nvPicPr>
                    <pic:cNvPr id="2" name="06_daily_trends.png"/>
                    <pic:cNvPicPr/>
                  </pic:nvPicPr>
                  <pic:blipFill>
                    <a:blip r:embed="R0fcaff8d82764468" cstate="print"/>
                    <a:stretch>
                      <a:fillRect/>
                    </a:stretch>
                  </pic:blipFill>
                  <pic:spPr>
                    <a:xfrm>
                      <a:off x="0" y="0"/>
                      <a:ext cx="5760000" cy="2206356"/>
                    </a:xfrm>
                    <a:prstGeom prst="rect">
                      <a:avLst/>
                    </a:prstGeom>
                  </pic:spPr>
                </pic:pic>
              </a:graphicData>
            </a:graphic>
          </wp:inline>
        </w:drawing>
      </w:r>
    </w:p>
    <w:p w14:paraId="001001E6" w14:textId="001001E7">
      <w:pPr>
        <w:pStyle w:val="Heading2"/>
        <w:spacing w:before="200" w:after="120"/>
      </w:pPr>
      <w:r>
        <w:rPr>
          <w:b/>
          <w:sz w:val="28"/>
        </w:rPr>
        <w:t xml:space="preserve">4.5 Route &amp; Geographic Analysis</w:t>
      </w:r>
    </w:p>
    <w:p w14:paraId="001001E8" w14:textId="001001E9">
      <w:pPr>
        <w:spacing w:after="160"/>
      </w:pPr>
      <w:r>
        <w:rPr>
          <w:sz w:val="22"/>
        </w:rPr>
        <w:t xml:space="preserve">The Pearson correlation between flight distance and arrival delay is −0.041, indicating that longer routes do not inherently suffer more delays — in fact, long-haul routes benefit from larger block-time padding which absorbs delays. The worst-performing routes by average delay are concentrated in the Northeast corridor and mountain states, where weather and congestion interact most severely. The CKB→SFB route recorded the highest average delay at 325 minutes, driven by infrequent service and high weather exposure. The busiest routes (LAX↔SFO, LAX↔LAS, JFK↔LAX) showed moderate but manageable delays.</w:t>
      </w:r>
    </w:p>
    <w:p w14:paraId="001002A6" w14:textId="001002A7">
      <w:pPr>
        <w:spacing w:after="200"/>
        <w:jc w:val="center"/>
      </w:pPr>
      <w:r>
        <w:rPr>
          <w:i/>
          <w:color w:val="595959"/>
          <w:sz w:val="18"/>
        </w:rPr>
        <w:t xml:space="preserve">Figure 12: Flight Distance vs Arrival Delay Scatter Plot — bubble size = Air Time, coloured by airline</w:t>
      </w:r>
    </w:p>
    <w:p w14:paraId="001002A4" w14:textId="001002A5">
      <w:pPr>
        <w:spacing w:line="240" w:lineRule="auto"/>
      </w:pPr>
      <w:r>
        <w:drawing>
          <wp:inline distT="0" distB="0" distL="0" distR="0">
            <wp:extent cx="5760000" cy="2572558"/>
            <wp:effectExtent l="0" t="0" r="0" b="0"/>
            <wp:docPr id="4" name="08_scatter.png" descr=""/>
            <wp:cNvGraphicFramePr>
              <a:graphicFrameLocks noChangeAspect="1"/>
            </wp:cNvGraphicFramePr>
            <a:graphic>
              <a:graphicData uri="http://schemas.openxmlformats.org/drawingml/2006/picture">
                <pic:pic>
                  <pic:nvPicPr>
                    <pic:cNvPr id="4" name="08_scatter.png"/>
                    <pic:cNvPicPr/>
                  </pic:nvPicPr>
                  <pic:blipFill>
                    <a:blip r:embed="Rca5568302df849c9" cstate="print"/>
                    <a:stretch>
                      <a:fillRect/>
                    </a:stretch>
                  </pic:blipFill>
                  <pic:spPr>
                    <a:xfrm>
                      <a:off x="0" y="0"/>
                      <a:ext cx="5760000" cy="2572558"/>
                    </a:xfrm>
                    <a:prstGeom prst="rect">
                      <a:avLst/>
                    </a:prstGeom>
                  </pic:spPr>
                </pic:pic>
              </a:graphicData>
            </a:graphic>
          </wp:inline>
        </w:drawing>
      </w:r>
    </w:p>
    <w:p w14:paraId="001001EA" w14:textId="001001EB">
      <w:pPr>
        <w:pStyle w:val="Heading2"/>
        <w:spacing w:before="200" w:after="120"/>
      </w:pPr>
      <w:r>
        <w:rPr>
          <w:b/>
          <w:sz w:val="28"/>
        </w:rPr>
        <w:t xml:space="preserve">4.6 Cancellation Analysis</w:t>
      </w:r>
    </w:p>
    <w:p w14:paraId="001001EC" w14:textId="001001ED">
      <w:pPr>
        <w:spacing w:after="160"/>
      </w:pPr>
      <w:r>
        <w:rPr>
          <w:sz w:val="22"/>
        </w:rPr>
        <w:t xml:space="preserve">15,473 flights were cancelled in July 2025, representing a 2.45% cancellation rate. Weather (Code B) was the primary cancellation cause, accounting for 63.2% of all cancellations. Carrier-initiated cancellations (Code A) accounted for 29.8%. NAS/ATC-related cancellations (Code C) contributed 6.9%. Security-related cancellations (Code D) were effectively zero. Major weather events at Chicago O'Hare (ORD), Denver (DEN), and Dallas-Fort Worth (DFW) drove multi-day cancellation spikes in mid-July.</w:t>
      </w:r>
    </w:p>
    <w:p w14:paraId="001002B2" w14:textId="001002B3">
      <w:pPr>
        <w:spacing w:after="200"/>
        <w:jc w:val="center"/>
      </w:pPr>
      <w:r>
        <w:rPr>
          <w:i/>
          <w:color w:val="595959"/>
          <w:sz w:val="18"/>
        </w:rPr>
        <w:t xml:space="preserve">Figure 15: Day × Hour Heatmap — Flight Volume. Thursday records highest weekly departure volume</w:t>
      </w:r>
    </w:p>
    <w:p w14:paraId="001002B0" w14:textId="001002B1">
      <w:pPr>
        <w:spacing w:line="240" w:lineRule="auto"/>
      </w:pPr>
      <w:r>
        <w:drawing>
          <wp:inline distT="0" distB="0" distL="0" distR="0">
            <wp:extent cx="5760000" cy="1687878"/>
            <wp:effectExtent l="0" t="0" r="0" b="0"/>
            <wp:docPr id="7" name="12_heatmap_flight_volume.png" descr=""/>
            <wp:cNvGraphicFramePr>
              <a:graphicFrameLocks noChangeAspect="1"/>
            </wp:cNvGraphicFramePr>
            <a:graphic>
              <a:graphicData uri="http://schemas.openxmlformats.org/drawingml/2006/picture">
                <pic:pic>
                  <pic:nvPicPr>
                    <pic:cNvPr id="7" name="12_heatmap_flight_volume.png"/>
                    <pic:cNvPicPr/>
                  </pic:nvPicPr>
                  <pic:blipFill>
                    <a:blip r:embed="R300b847eb6094ae7" cstate="print"/>
                    <a:stretch>
                      <a:fillRect/>
                    </a:stretch>
                  </pic:blipFill>
                  <pic:spPr>
                    <a:xfrm>
                      <a:off x="0" y="0"/>
                      <a:ext cx="5760000" cy="1687878"/>
                    </a:xfrm>
                    <a:prstGeom prst="rect">
                      <a:avLst/>
                    </a:prstGeom>
                  </pic:spPr>
                </pic:pic>
              </a:graphicData>
            </a:graphic>
          </wp:inline>
        </w:drawing>
      </w:r>
    </w:p>
    <w:p w14:paraId="001002AE" w14:textId="001002AF">
      <w:pPr>
        <w:spacing w:after="120"/>
        <w:jc w:val="center"/>
      </w:pPr>
      <w:r>
        <w:rPr>
          <w:i/>
          <w:color w:val="595959"/>
          <w:sz w:val="18"/>
        </w:rPr>
        <w:t xml:space="preserve">Figure 14: Day × Hour Heatmap — On-Time Rate (%). Highest OTP at 05:00–08:00 across all weekdays</w:t>
      </w:r>
    </w:p>
    <w:p w14:paraId="001002AC" w14:textId="001002AD">
      <w:pPr>
        <w:spacing w:line="240" w:lineRule="auto"/>
      </w:pPr>
      <w:r>
        <w:drawing>
          <wp:inline distT="0" distB="0" distL="0" distR="0">
            <wp:extent cx="5760000" cy="1648360"/>
            <wp:effectExtent l="0" t="0" r="0" b="0"/>
            <wp:docPr id="6" name="11_heatmap_ontime_rate.png" descr=""/>
            <wp:cNvGraphicFramePr>
              <a:graphicFrameLocks noChangeAspect="1"/>
            </wp:cNvGraphicFramePr>
            <a:graphic>
              <a:graphicData uri="http://schemas.openxmlformats.org/drawingml/2006/picture">
                <pic:pic>
                  <pic:nvPicPr>
                    <pic:cNvPr id="6" name="11_heatmap_ontime_rate.png"/>
                    <pic:cNvPicPr/>
                  </pic:nvPicPr>
                  <pic:blipFill>
                    <a:blip r:embed="R7114fe3e32254805" cstate="print"/>
                    <a:stretch>
                      <a:fillRect/>
                    </a:stretch>
                  </pic:blipFill>
                  <pic:spPr>
                    <a:xfrm>
                      <a:off x="0" y="0"/>
                      <a:ext cx="5760000" cy="1648360"/>
                    </a:xfrm>
                    <a:prstGeom prst="rect">
                      <a:avLst/>
                    </a:prstGeom>
                  </pic:spPr>
                </pic:pic>
              </a:graphicData>
            </a:graphic>
          </wp:inline>
        </w:drawing>
      </w:r>
    </w:p>
    <w:p w14:paraId="001002AA" w14:textId="001002AB">
      <w:pPr>
        <w:spacing w:after="120"/>
        <w:jc w:val="center"/>
      </w:pPr>
      <w:r>
        <w:rPr>
          <w:i/>
          <w:color w:val="595959"/>
          <w:sz w:val="18"/>
        </w:rPr>
        <w:t xml:space="preserve">Figure 13: Day × Hour Heatmap — Average Arrival Delay (min). Green = early AM, deep red = peak PM (16:00–19:00)</w:t>
      </w:r>
    </w:p>
    <w:p w14:paraId="001002A8" w14:textId="001002A9">
      <w:pPr>
        <w:spacing w:line="240" w:lineRule="auto"/>
      </w:pPr>
      <w:r>
        <w:drawing>
          <wp:inline distT="0" distB="0" distL="0" distR="0">
            <wp:extent cx="5760000" cy="1649708"/>
            <wp:effectExtent l="0" t="0" r="0" b="0"/>
            <wp:docPr id="5" name="10_heatmap_avg_delay.png" descr=""/>
            <wp:cNvGraphicFramePr>
              <a:graphicFrameLocks noChangeAspect="1"/>
            </wp:cNvGraphicFramePr>
            <a:graphic>
              <a:graphicData uri="http://schemas.openxmlformats.org/drawingml/2006/picture">
                <pic:pic>
                  <pic:nvPicPr>
                    <pic:cNvPr id="5" name="10_heatmap_avg_delay.png"/>
                    <pic:cNvPicPr/>
                  </pic:nvPicPr>
                  <pic:blipFill>
                    <a:blip r:embed="R4a5ea4ae972b441b" cstate="print"/>
                    <a:stretch>
                      <a:fillRect/>
                    </a:stretch>
                  </pic:blipFill>
                  <pic:spPr>
                    <a:xfrm>
                      <a:off x="0" y="0"/>
                      <a:ext cx="5760000" cy="1649708"/>
                    </a:xfrm>
                    <a:prstGeom prst="rect">
                      <a:avLst/>
                    </a:prstGeom>
                  </pic:spPr>
                </pic:pic>
              </a:graphicData>
            </a:graphic>
          </wp:inline>
        </w:drawing>
      </w:r>
    </w:p>
    <w:p w14:paraId="001001EE" w14:textId="001001EF">
      <w:pPr>
        <w:pStyle w:val="Heading1"/>
        <w:spacing w:before="360" w:after="160"/>
      </w:pPr>
      <w:r>
        <w:rPr>
          <w:b/>
          <w:sz w:val="36"/>
        </w:rPr>
        <w:t xml:space="preserve">5. Derived Metrics &amp; Custom Calculations</w:t>
      </w:r>
    </w:p>
    <w:p w14:paraId="001001F0" w14:textId="001001F1">
      <w:pPr>
        <w:spacing w:after="160"/>
      </w:pPr>
      <w:r>
        <w:rPr>
          <w:sz w:val="22"/>
        </w:rPr>
        <w:t xml:space="preserve">Three preset derived metrics were computed to extend the BTS raw data: Total Ground Time (TaxiOut + TaxiIn), Delay Ratio (ArrDelayMinutes ÷ DepDelayMinutes), and Block Time Efficiency (AirTime ÷ ActualElapsedTime × 100). The custom calculator in the Streamlit dashboard and Notebook Section 8 allows users to combine any two numeric columns with +, −, ×, or ÷ operators to derive new analytical fields on demand.</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1F2" w14:textId="001001F3">
            <w:r>
              <w:t xml:space="preserve">Metric</w:t>
            </w:r>
          </w:p>
        </w:tc>
        <w:tc>
          <w:p w14:paraId="001001F4" w14:textId="001001F5">
            <w:r>
              <w:t xml:space="preserve">Formula</w:t>
            </w:r>
          </w:p>
        </w:tc>
        <w:tc>
          <w:p w14:paraId="001001F6" w14:textId="001001F7">
            <w:r>
              <w:t xml:space="preserve">Mean</w:t>
            </w:r>
          </w:p>
        </w:tc>
        <w:tc>
          <w:p w14:paraId="001001F8" w14:textId="001001F9">
            <w:r>
              <w:t xml:space="preserve">Median</w:t>
            </w:r>
          </w:p>
        </w:tc>
      </w:tr>
      <w:tr>
        <w:trPr/>
        <w:tc>
          <w:p w14:paraId="001001FA" w14:textId="001001FB">
            <w:r>
              <w:t xml:space="preserve">Total Ground Time</w:t>
            </w:r>
          </w:p>
        </w:tc>
        <w:tc>
          <w:p w14:paraId="001001FC" w14:textId="001001FD">
            <w:r>
              <w:t xml:space="preserve">TaxiOut + TaxiIn</w:t>
            </w:r>
          </w:p>
        </w:tc>
        <w:tc>
          <w:p w14:paraId="001001FE" w14:textId="001001FF">
            <w:r>
              <w:t xml:space="preserve">33.4 min</w:t>
            </w:r>
          </w:p>
        </w:tc>
        <w:tc>
          <w:p w14:paraId="00100200" w14:textId="00100201">
            <w:r>
              <w:t xml:space="preserve">31.0 min</w:t>
            </w:r>
          </w:p>
        </w:tc>
      </w:tr>
      <w:tr>
        <w:trPr/>
        <w:tc>
          <w:p w14:paraId="00100202" w14:textId="00100203">
            <w:r>
              <w:t xml:space="preserve">Delay Ratio</w:t>
            </w:r>
          </w:p>
        </w:tc>
        <w:tc>
          <w:p w14:paraId="00100204" w14:textId="00100205">
            <w:r>
              <w:t xml:space="preserve">ArrDelayMinutes ÷ DepDelayMinutes</w:t>
            </w:r>
          </w:p>
        </w:tc>
        <w:tc>
          <w:p w14:paraId="00100206" w14:textId="00100207">
            <w:r>
              <w:t xml:space="preserve">1.07</w:t>
            </w:r>
          </w:p>
        </w:tc>
        <w:tc>
          <w:p w14:paraId="00100208" w14:textId="00100209">
            <w:r>
              <w:t xml:space="preserve">1.00</w:t>
            </w:r>
          </w:p>
        </w:tc>
      </w:tr>
      <w:tr>
        <w:trPr/>
        <w:tc>
          <w:p w14:paraId="0010020A" w14:textId="0010020B">
            <w:r>
              <w:t xml:space="preserve">Block Time Efficiency</w:t>
            </w:r>
          </w:p>
        </w:tc>
        <w:tc>
          <w:p w14:paraId="0010020C" w14:textId="0010020D">
            <w:r>
              <w:t xml:space="preserve">AirTime ÷ ActualElapsedTime × 100</w:t>
            </w:r>
          </w:p>
        </w:tc>
        <w:tc>
          <w:p w14:paraId="0010020E" w14:textId="0010020F">
            <w:r>
              <w:t xml:space="preserve">81.3%</w:t>
            </w:r>
          </w:p>
        </w:tc>
        <w:tc>
          <w:p w14:paraId="00100210" w14:textId="00100211">
            <w:r>
              <w:t xml:space="preserve">83.1%</w:t>
            </w:r>
          </w:p>
        </w:tc>
      </w:tr>
      <w:tr>
        <w:trPr/>
        <w:tc>
          <w:p w14:paraId="00100212" w14:textId="00100213">
            <w:r>
              <w:t xml:space="preserve">Total Delay Exposure</w:t>
            </w:r>
          </w:p>
        </w:tc>
        <w:tc>
          <w:p w14:paraId="00100214" w14:textId="00100215">
            <w:r>
              <w:t xml:space="preserve">ArrDelay + DepDelay</w:t>
            </w:r>
          </w:p>
        </w:tc>
        <w:tc>
          <w:p w14:paraId="00100216" w14:textId="00100217">
            <w:r>
              <w:t xml:space="preserve">24.2 min</w:t>
            </w:r>
          </w:p>
        </w:tc>
        <w:tc>
          <w:p w14:paraId="00100218" w14:textId="00100219">
            <w:r>
              <w:t xml:space="preserve">−4.0 min</w:t>
            </w:r>
          </w:p>
        </w:tc>
      </w:tr>
    </w:tbl>
    <w:p w14:paraId="001002B6" w14:textId="001002B7">
      <w:pPr>
        <w:spacing w:after="200"/>
        <w:jc w:val="center"/>
      </w:pPr>
      <w:r>
        <w:rPr>
          <w:i/>
          <w:color w:val="595959"/>
          <w:sz w:val="18"/>
        </w:rPr>
        <w:t xml:space="preserve">Figure 16: Custom Metric Calculator — Formula builder and preset derived metrics (Streamlit dashboard)</w:t>
      </w:r>
    </w:p>
    <w:p w14:paraId="001002B4" w14:textId="001002B5">
      <w:pPr>
        <w:spacing w:line="240" w:lineRule="auto"/>
      </w:pPr>
      <w:r>
        <w:drawing>
          <wp:inline distT="0" distB="0" distL="0" distR="0">
            <wp:extent cx="5400000" cy="2067996"/>
            <wp:effectExtent l="0" t="0" r="0" b="0"/>
            <wp:docPr id="8" name="16_calculator.png" descr=""/>
            <wp:cNvGraphicFramePr>
              <a:graphicFrameLocks noChangeAspect="1"/>
            </wp:cNvGraphicFramePr>
            <a:graphic>
              <a:graphicData uri="http://schemas.openxmlformats.org/drawingml/2006/picture">
                <pic:pic>
                  <pic:nvPicPr>
                    <pic:cNvPr id="8" name="16_calculator.png"/>
                    <pic:cNvPicPr/>
                  </pic:nvPicPr>
                  <pic:blipFill>
                    <a:blip r:embed="Rbae26cfe22eb4f3e" cstate="print"/>
                    <a:stretch>
                      <a:fillRect/>
                    </a:stretch>
                  </pic:blipFill>
                  <pic:spPr>
                    <a:xfrm>
                      <a:off x="0" y="0"/>
                      <a:ext cx="5400000" cy="2067996"/>
                    </a:xfrm>
                    <a:prstGeom prst="rect">
                      <a:avLst/>
                    </a:prstGeom>
                  </pic:spPr>
                </pic:pic>
              </a:graphicData>
            </a:graphic>
          </wp:inline>
        </w:drawing>
      </w:r>
    </w:p>
    <w:p w14:paraId="0010021A" w14:textId="0010021B">
      <w:pPr>
        <w:pStyle w:val="Heading1"/>
        <w:spacing w:before="360" w:after="160"/>
      </w:pPr>
      <w:r>
        <w:rPr>
          <w:b/>
          <w:sz w:val="36"/>
        </w:rPr>
        <w:t xml:space="preserve">6. Business Recommendations</w:t>
      </w:r>
    </w:p>
    <w:p w14:paraId="0010021C" w14:textId="0010021D">
      <w:pPr>
        <w:spacing w:after="160"/>
      </w:pPr>
      <w:r>
        <w:rPr>
          <w:sz w:val="22"/>
        </w:rPr>
        <w:t xml:space="preserve">Seven data-driven recommendations are derived from the analysis. Each recommendation includes the quantified finding and a concrete operational action.</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21E" w14:textId="0010021F">
            <w:r>
              <w:t xml:space="preserve">#</w:t>
            </w:r>
          </w:p>
        </w:tc>
        <w:tc>
          <w:p w14:paraId="00100220" w14:textId="00100221">
            <w:r>
              <w:t xml:space="preserve">Recommendation</w:t>
            </w:r>
          </w:p>
        </w:tc>
        <w:tc>
          <w:p w14:paraId="00100222" w14:textId="00100223">
            <w:r>
              <w:t xml:space="preserve">Quantified Finding &amp; Action</w:t>
            </w:r>
          </w:p>
        </w:tc>
      </w:tr>
      <w:tr>
        <w:trPr/>
        <w:tc>
          <w:p w14:paraId="00100224" w14:textId="00100225">
            <w:r>
              <w:t xml:space="preserve">1</w:t>
            </w:r>
          </w:p>
        </w:tc>
        <w:tc>
          <w:p w14:paraId="00100226" w14:textId="00100227">
            <w:r>
              <w:t xml:space="preserve">Benchmark Against Top Performer</w:t>
            </w:r>
          </w:p>
        </w:tc>
        <w:tc>
          <w:p w14:paraId="00100228" w14:textId="00100229">
            <w:r>
              <w:t xml:space="preserve">Hawaiian Airlines leads at 80.91% on-time. Share gate management and turnaround practices as the system benchmark.</w:t>
            </w:r>
          </w:p>
        </w:tc>
      </w:tr>
      <w:tr>
        <w:trPr/>
        <w:tc>
          <w:p w14:paraId="0010022A" w14:textId="0010022B">
            <w:r>
              <w:t xml:space="preserve">2</w:t>
            </w:r>
          </w:p>
        </w:tc>
        <w:tc>
          <w:p w14:paraId="0010022C" w14:textId="0010022D">
            <w:r>
              <w:t xml:space="preserve">Improve Under-Performing Carriers</w:t>
            </w:r>
          </w:p>
        </w:tc>
        <w:tc>
          <w:p w14:paraId="0010022E" w14:textId="0010022F">
            <w:r>
              <w:t xml:space="preserve">Frontier Airlines at 65.82% — 15.09 pp below leader. Audit schedule padding, maintenance cycles, hub congestion.</w:t>
            </w:r>
          </w:p>
        </w:tc>
      </w:tr>
      <w:tr>
        <w:trPr/>
        <w:tc>
          <w:p w14:paraId="00100230" w14:textId="00100231">
            <w:r>
              <w:t xml:space="preserve">3</w:t>
            </w:r>
          </w:p>
        </w:tc>
        <w:tc>
          <w:p w14:paraId="00100232" w14:textId="00100233">
            <w:r>
              <w:t xml:space="preserve">Break the Late-Aircraft Cascade</w:t>
            </w:r>
          </w:p>
        </w:tc>
        <w:tc>
          <w:p w14:paraId="00100234" w14:textId="00100235">
            <w:r>
              <w:t xml:space="preserve">Late Aircraft = 33.22 min avg (40.8% share). Add ≥10 min buffer to first-rotation blocks. Pre-position spares at ORD, DEN, ATL.</w:t>
            </w:r>
          </w:p>
        </w:tc>
      </w:tr>
      <w:tr>
        <w:trPr/>
        <w:tc>
          <w:p w14:paraId="00100236" w14:textId="00100237">
            <w:r>
              <w:t xml:space="preserve">4</w:t>
            </w:r>
          </w:p>
        </w:tc>
        <w:tc>
          <w:p w14:paraId="00100238" w14:textId="00100239">
            <w:r>
              <w:t xml:space="preserve">Incentivise Morning Departures</w:t>
            </w:r>
          </w:p>
        </w:tc>
        <w:tc>
          <w:p w14:paraId="0010023A" w14:textId="0010023B">
            <w:r>
              <w:t xml:space="preserve">05:00 departures average −2.12 min; 17:00 departures average +37.33 min. Price early-morning slots to flatten demand.</w:t>
            </w:r>
          </w:p>
        </w:tc>
      </w:tr>
      <w:tr>
        <w:trPr/>
        <w:tc>
          <w:p w14:paraId="0010023C" w14:textId="0010023D">
            <w:r>
              <w:t xml:space="preserve">5</w:t>
            </w:r>
          </w:p>
        </w:tc>
        <w:tc>
          <w:p w14:paraId="0010023E" w14:textId="0010023F">
            <w:r>
              <w:t xml:space="preserve">Mid-Week Scheduling Advantage</w:t>
            </w:r>
          </w:p>
        </w:tc>
        <w:tc>
          <w:p w14:paraId="00100240" w14:textId="00100241">
            <w:r>
              <w:t xml:space="preserve">Tuesday avg delay 11.1 min vs Sunday 16.8 min. Deploy extra ground staff on Sundays and Mondays.</w:t>
            </w:r>
          </w:p>
        </w:tc>
      </w:tr>
      <w:tr>
        <w:trPr/>
        <w:tc>
          <w:p w14:paraId="00100242" w14:textId="00100243">
            <w:r>
              <w:t xml:space="preserve">6</w:t>
            </w:r>
          </w:p>
        </w:tc>
        <w:tc>
          <w:p w14:paraId="00100244" w14:textId="00100245">
            <w:r>
              <w:t xml:space="preserve">Escalate Critical Problem Routes</w:t>
            </w:r>
          </w:p>
        </w:tc>
        <w:tc>
          <w:p w14:paraId="00100246" w14:textId="00100247">
            <w:r>
              <w:t xml:space="preserve">CKB→SFB averaged 325 min delay. Escalate to operations leadership for slot and crew investigation.</w:t>
            </w:r>
          </w:p>
        </w:tc>
      </w:tr>
      <w:tr>
        <w:trPr/>
        <w:tc>
          <w:p w14:paraId="00100248" w14:textId="00100249">
            <w:r>
              <w:t xml:space="preserve">7</w:t>
            </w:r>
          </w:p>
        </w:tc>
        <w:tc>
          <w:p w14:paraId="0010024A" w14:textId="0010024B">
            <w:r>
              <w:t xml:space="preserve">Weather Resilience Programme</w:t>
            </w:r>
          </w:p>
        </w:tc>
        <w:tc>
          <w:p w14:paraId="0010024C" w14:textId="0010024D">
            <w:r>
              <w:t xml:space="preserve">2.45% cancellation rate; 63.2% weather-caused. Deploy convective decision tools at ORD, DEN, BWI, LGA.</w:t>
            </w:r>
          </w:p>
        </w:tc>
      </w:tr>
    </w:tbl>
    <w:p w14:paraId="001002BA" w14:textId="001002BB">
      <w:pPr>
        <w:spacing w:after="200"/>
        <w:jc w:val="center"/>
      </w:pPr>
      <w:r>
        <w:rPr>
          <w:i/>
          <w:color w:val="595959"/>
          <w:sz w:val="18"/>
        </w:rPr>
        <w:t xml:space="preserve">Figure 17: Dynamic Aggregation &amp; Grouping — Top airlines by average arrival delay with ranked bar chart</w:t>
      </w:r>
    </w:p>
    <w:p w14:paraId="001002B8" w14:textId="001002B9">
      <w:pPr>
        <w:spacing w:line="240" w:lineRule="auto"/>
      </w:pPr>
      <w:r>
        <w:drawing>
          <wp:inline distT="0" distB="0" distL="0" distR="0">
            <wp:extent cx="5760000" cy="2569303"/>
            <wp:effectExtent l="0" t="0" r="0" b="0"/>
            <wp:docPr id="9" name="17_aggregation.png" descr=""/>
            <wp:cNvGraphicFramePr>
              <a:graphicFrameLocks noChangeAspect="1"/>
            </wp:cNvGraphicFramePr>
            <a:graphic>
              <a:graphicData uri="http://schemas.openxmlformats.org/drawingml/2006/picture">
                <pic:pic>
                  <pic:nvPicPr>
                    <pic:cNvPr id="9" name="17_aggregation.png"/>
                    <pic:cNvPicPr/>
                  </pic:nvPicPr>
                  <pic:blipFill>
                    <a:blip r:embed="R2be45dc3ec054a0a" cstate="print"/>
                    <a:stretch>
                      <a:fillRect/>
                    </a:stretch>
                  </pic:blipFill>
                  <pic:spPr>
                    <a:xfrm>
                      <a:off x="0" y="0"/>
                      <a:ext cx="5760000" cy="2569303"/>
                    </a:xfrm>
                    <a:prstGeom prst="rect">
                      <a:avLst/>
                    </a:prstGeom>
                  </pic:spPr>
                </pic:pic>
              </a:graphicData>
            </a:graphic>
          </wp:inline>
        </w:drawing>
      </w:r>
    </w:p>
    <w:p w14:paraId="0010024E" w14:textId="0010024F">
      <w:pPr>
        <w:pStyle w:val="Heading1"/>
        <w:spacing w:before="360" w:after="160"/>
      </w:pPr>
      <w:r>
        <w:rPr>
          <w:b/>
          <w:sz w:val="36"/>
        </w:rPr>
        <w:t xml:space="preserve">7. Project Deliverables</w:t>
      </w:r>
    </w:p>
    <w:p w14:paraId="00100250" w14:textId="00100251">
      <w:pPr>
        <w:pStyle w:val="Heading2"/>
        <w:spacing w:before="200" w:after="120"/>
      </w:pPr>
      <w:r>
        <w:rPr>
          <w:b/>
          <w:sz w:val="28"/>
        </w:rPr>
        <w:t xml:space="preserve">7.1 File Inventory</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252" w14:textId="00100253">
            <w:r>
              <w:t xml:space="preserve">File</w:t>
            </w:r>
          </w:p>
        </w:tc>
        <w:tc>
          <w:p w14:paraId="00100254" w14:textId="00100255">
            <w:r>
              <w:t xml:space="preserve">Format</w:t>
            </w:r>
          </w:p>
        </w:tc>
        <w:tc>
          <w:p w14:paraId="00100256" w14:textId="00100257">
            <w:r>
              <w:t xml:space="preserve">Description</w:t>
            </w:r>
          </w:p>
        </w:tc>
      </w:tr>
      <w:tr>
        <w:trPr/>
        <w:tc>
          <w:p w14:paraId="00100258" w14:textId="00100295">
            <w:r>
              <w:t xml:space="preserve">Vaibhav_Tukaram_Chaudhari_USAirlinesOnTimePerformance.ipynb</w:t>
            </w:r>
          </w:p>
        </w:tc>
        <w:tc>
          <w:p w14:paraId="0010025A" w14:textId="0010025B">
            <w:r>
              <w:t xml:space="preserve">.ipynb</w:t>
            </w:r>
          </w:p>
        </w:tc>
        <w:tc>
          <w:p w14:paraId="0010025C" w14:textId="0010025D">
            <w:r>
              <w:t xml:space="preserve">Complete Jupyter Notebook — 10 sections, all analysis reproducible</w:t>
            </w:r>
          </w:p>
        </w:tc>
      </w:tr>
      <w:tr>
        <w:trPr/>
        <w:tc>
          <w:p w14:paraId="0010025E" w14:textId="0010025F">
            <w:r>
              <w:t xml:space="preserve">app.py</w:t>
            </w:r>
          </w:p>
        </w:tc>
        <w:tc>
          <w:p w14:paraId="00100260" w14:textId="00100261">
            <w:r>
              <w:t xml:space="preserve">.py</w:t>
            </w:r>
          </w:p>
        </w:tc>
        <w:tc>
          <w:p w14:paraId="00100262" w14:textId="00100263">
            <w:r>
              <w:t xml:space="preserve">Streamlit interactive dashboard — 9 modules, 1,430 lines</w:t>
            </w:r>
          </w:p>
        </w:tc>
      </w:tr>
      <w:tr>
        <w:trPr/>
        <w:tc>
          <w:p w14:paraId="00100264" w14:textId="00100265">
            <w:r>
              <w:t xml:space="preserve">requirements.txt</w:t>
            </w:r>
          </w:p>
        </w:tc>
        <w:tc>
          <w:p w14:paraId="00100266" w14:textId="00100267">
            <w:r>
              <w:t xml:space="preserve">.txt</w:t>
            </w:r>
          </w:p>
        </w:tc>
        <w:tc>
          <w:p w14:paraId="00100268" w14:textId="00100269">
            <w:r>
              <w:t xml:space="preserve">Python dependency list — pandas, numpy, plotly, streamlit, jupyter</w:t>
            </w:r>
          </w:p>
        </w:tc>
      </w:tr>
      <w:tr>
        <w:trPr/>
        <w:tc>
          <w:p w14:paraId="0010026A" w14:textId="00100297">
            <w:r>
              <w:t xml:space="preserve">Vaibhav_Tukaram_Chaudhari_ProjectReport.docx</w:t>
            </w:r>
          </w:p>
        </w:tc>
        <w:tc>
          <w:p w14:paraId="0010026C" w14:textId="0010026D">
            <w:r>
              <w:t xml:space="preserve">.docx</w:t>
            </w:r>
          </w:p>
        </w:tc>
        <w:tc>
          <w:p w14:paraId="0010026E" w14:textId="0010026F">
            <w:r>
              <w:t xml:space="preserve">This project report — 8 sections, 9 data tables</w:t>
            </w:r>
          </w:p>
        </w:tc>
      </w:tr>
      <w:tr>
        <w:trPr/>
        <w:tc>
          <w:p w14:paraId="00100270" w14:textId="00100271">
            <w:r>
              <w:t xml:space="preserve">README.md</w:t>
            </w:r>
          </w:p>
        </w:tc>
        <w:tc>
          <w:p w14:paraId="00100272" w14:textId="00100273">
            <w:r>
              <w:t xml:space="preserve">.md</w:t>
            </w:r>
          </w:p>
        </w:tc>
        <w:tc>
          <w:p w14:paraId="00100274" w14:textId="00100275">
            <w:r>
              <w:t xml:space="preserve">Project overview, setup instructions, feature guide, screenshots</w:t>
            </w:r>
          </w:p>
        </w:tc>
      </w:tr>
    </w:tbl>
    <w:p w14:paraId="00100276" w14:textId="00100277">
      <w:pPr>
        <w:pStyle w:val="Heading2"/>
        <w:spacing w:before="200" w:after="120"/>
      </w:pPr>
      <w:r>
        <w:rPr>
          <w:b/>
          <w:sz w:val="28"/>
        </w:rPr>
        <w:t xml:space="preserve">7.2 How to Run the Project</w:t>
      </w:r>
    </w:p>
    <w:p w14:paraId="00100278" w14:textId="00100279">
      <w:pPr>
        <w:spacing w:after="80"/>
      </w:pPr>
      <w:r>
        <w:rPr>
          <w:sz w:val="22"/>
        </w:rPr>
        <w:t xml:space="preserve">Step 1 — Install dependencies:   pip install -r requirements.txt</w:t>
      </w:r>
    </w:p>
    <w:p w14:paraId="0010027A" w14:textId="0010027B">
      <w:pPr>
        <w:spacing w:after="80"/>
      </w:pPr>
      <w:r>
        <w:rPr>
          <w:sz w:val="22"/>
        </w:rPr>
        <w:t xml:space="preserve">Step 2 — Run the Streamlit dashboard:   streamlit run app.py</w:t>
      </w:r>
    </w:p>
    <w:p w14:paraId="0010027C" w14:textId="00100296">
      <w:pPr>
        <w:spacing w:after="80"/>
      </w:pPr>
      <w:r>
        <w:rPr>
          <w:sz w:val="22"/>
        </w:rPr>
        <w:t xml:space="preserve">Step 3 — Run the Jupyter Notebook:   jupyter notebook Vaibhav_Tukaram_Chaudhari_USAirlinesOnTimePerformance.ipynb</w:t>
      </w:r>
    </w:p>
    <w:p w14:paraId="0010027E" w14:textId="0010027F">
      <w:pPr>
        <w:spacing w:after="160"/>
      </w:pPr>
      <w:r>
        <w:rPr>
          <w:sz w:val="22"/>
        </w:rPr>
        <w:t xml:space="preserve">The app opens automatically in the default browser at http://localhost:8501. The dataset file flight_delays_2025_07.csv must be present in the same directory as app.py.</w:t>
      </w:r>
    </w:p>
    <w:p w14:paraId="00100280" w14:textId="00100281">
      <w:pPr>
        <w:pStyle w:val="Heading1"/>
        <w:spacing w:before="360" w:after="160"/>
      </w:pPr>
      <w:r>
        <w:rPr>
          <w:b/>
          <w:sz w:val="36"/>
        </w:rPr>
        <w:t xml:space="preserve">8. Conclusion</w:t>
      </w:r>
    </w:p>
    <w:p w14:paraId="00100282" w14:textId="00100283">
      <w:pPr>
        <w:spacing w:after="160"/>
      </w:pPr>
      <w:r>
        <w:rPr>
          <w:sz w:val="22"/>
        </w:rPr>
        <w:t xml:space="preserve">This analysis demonstrates that US domestic airline on-time performance in July 2025 is substantially degraded by systemic Late Aircraft propagation, evening schedule compression, and recurring weather events at major hub airports. The 14.7% gap between the best-performing carrier (Hawaiian Airlines, 80.91%) and the worst (Frontier Airlines, 65.82%) suggests significant operational improvement potential is achievable within the existing infrastructure. Early-morning departure scheduling, pre-positioned spare aircraft, and enhanced weather decision tools represent the highest-ROI interventions available to airline operations leadership. The interactive Streamlit dashboard provides a reusable analytical platform that can be updated with each new monthly BTS data release by simply uploading a new CSV file.</w:t>
      </w:r>
    </w:p>
    <w:p w14:paraId="00100284" w14:textId="00100285">
      <w:pPr>
        <w:pStyle w:val="Heading1"/>
        <w:spacing w:before="360" w:after="160"/>
      </w:pPr>
      <w:r>
        <w:rPr>
          <w:b/>
          <w:sz w:val="36"/>
        </w:rPr>
        <w:t xml:space="preserve">References</w:t>
      </w:r>
    </w:p>
    <w:p w14:paraId="00100286" w14:textId="00100287">
      <w:pPr>
        <w:spacing w:after="80"/>
      </w:pPr>
      <w:r>
        <w:rPr>
          <w:sz w:val="22"/>
        </w:rPr>
        <w:t xml:space="preserve">1. Bureau of Transportation Statistics. Reporting Carrier On-Time Performance (1987–present). https://www.transtats.bts.gov/</w:t>
      </w:r>
    </w:p>
    <w:p w14:paraId="00100288" w14:textId="00100289">
      <w:pPr>
        <w:spacing w:after="80"/>
      </w:pPr>
      <w:r>
        <w:rPr>
          <w:sz w:val="22"/>
        </w:rPr>
        <w:t xml:space="preserve">2. Kaggle Dataset. US Flight Delays 2025 — BTS On-Time Performance. https://www.kaggle.com/datasets/a7madmostafa/us-flight-delays-2025-bts-on-time-performance</w:t>
      </w:r>
    </w:p>
    <w:p w14:paraId="0010028A" w14:textId="0010028B">
      <w:pPr>
        <w:spacing w:after="80"/>
      </w:pPr>
      <w:r>
        <w:rPr>
          <w:sz w:val="22"/>
        </w:rPr>
        <w:t xml:space="preserve">3. Federal Aviation Administration. Aviation System Performance Metrics. https://www.faa.gov/data_research/aviation_data_statistics</w:t>
      </w:r>
    </w:p>
    <w:p w14:paraId="0010028C" w14:textId="0010028D">
      <w:pPr>
        <w:spacing w:after="80"/>
      </w:pPr>
      <w:r>
        <w:rPr>
          <w:sz w:val="22"/>
        </w:rPr>
        <w:t xml:space="preserve">4. McKinsey &amp; Company. Airline operations: A blueprint for on-time performance. McKinsey Quarterly, 2023.</w:t>
      </w:r>
    </w:p>
    <w:p w14:paraId="0010028E" w14:textId="0010028F">
      <w:pPr>
        <w:spacing w:after="80"/>
      </w:pPr>
      <w:r>
        <w:rPr>
          <w:sz w:val="22"/>
        </w:rPr>
        <w:t xml:space="preserve">5. Pandas Development Team. pandas: powerful Python data analysis toolkit. https://pandas.pydata.org/</w:t>
      </w:r>
    </w:p>
    <w:p w14:paraId="00100290" w14:textId="00100291">
      <w:pPr>
        <w:spacing w:after="80"/>
      </w:pPr>
      <w:r>
        <w:rPr>
          <w:sz w:val="22"/>
        </w:rPr>
        <w:t xml:space="preserve">6. Plotly Technologies Inc. Collaborative data science. https://plotly.com/</w:t>
      </w:r>
    </w:p>
    <w:p w14:paraId="00100292" w14:textId="00100293">
      <w:pPr>
        <w:spacing w:after="80"/>
      </w:pPr>
      <w:r>
        <w:rPr>
          <w:sz w:val="22"/>
        </w:rPr>
        <w:t xml:space="preserve">7. Streamlit Inc. The fastest way to build and share data apps. https://streamlit.io/</w:t>
      </w:r>
    </w:p>
    <w:sectPr>
      <w:pgSz w:w="11906" w:h="16838"/>
      <w:pgMar w:top="1440" w:right="1800" w:bottom="1440" w:left="1800"/>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Title">
    <w:name w:val="Title"/>
    <w:basedOn w:val="Normal"/>
    <w:next w:val="Normal"/>
    <w:uiPriority w:val="10"/>
    <w:qFormat/>
    <w:pPr>
      <w:spacing w:after="0" w:line="240" w:lineRule="auto"/>
      <w:contextualSpacing/>
    </w:pPr>
    <w:rPr>
      <w:rFonts w:asciiTheme="majorHAnsi" w:hAnsiTheme="majorHAnsi" w:eastAsiaTheme="majorEastAsia" w:cstheme="majorBidi"/>
      <w:spacing w:val="-10"/>
      <w:kern w:val="28"/>
      <w:sz w:val="56"/>
      <w:szCs w:val="56"/>
    </w:rPr>
  </w:style>
  <w:style w:type="paragraph" w:styleId="Subtitle">
    <w:name w:val="Subtitle"/>
    <w:basedOn w:val="Normal"/>
    <w:next w:val="Normal"/>
    <w:uiPriority w:val="10"/>
    <w:qFormat/>
    <w:pPr>
      <w:spacing w:after="0" w:line="240" w:lineRule="auto"/>
      <w:contextualSpacing/>
    </w:pPr>
    <w:rPr>
      <w:rFonts w:asciiTheme="majorHAnsi" w:hAnsiTheme="majorHAnsi" w:eastAsiaTheme="majorEastAsia" w:cstheme="majorBidi"/>
      <w:color w:val="5A5A5A"/>
      <w:sz w:val="22"/>
      <w:szCs w:val="22"/>
    </w:r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s>
</file>

<file path=word/_rels/document.xml.rels>&#65279;<?xml version="1.0" encoding="utf-8"?><Relationships xmlns="http://schemas.openxmlformats.org/package/2006/relationships"><Relationship Type="http://schemas.openxmlformats.org/officeDocument/2006/relationships/settings" Target="/word/settings.xml" Id="R1adf70e0d92c487a" /><Relationship Type="http://schemas.openxmlformats.org/officeDocument/2006/relationships/styles" Target="/word/styles.xml" Id="R53be1bdbddaf47cc" /><Relationship Type="http://schemas.openxmlformats.org/officeDocument/2006/relationships/theme" Target="/word/theme/theme1.xml" Id="R3a1151f50b6341ae" /><Relationship Type="http://schemas.openxmlformats.org/officeDocument/2006/relationships/numbering" Target="/word/numbering.xml" Id="Rb8ddd975b66a4e43" /><Relationship Type="http://schemas.openxmlformats.org/officeDocument/2006/relationships/image" Target="/media/image.png" Id="R1c8ee7406846482c" /><Relationship Type="http://schemas.openxmlformats.org/officeDocument/2006/relationships/image" Target="/media/image2.png" Id="R0fcaff8d82764468" /><Relationship Type="http://schemas.openxmlformats.org/officeDocument/2006/relationships/image" Target="/media/image3.png" Id="R0dfd8a9df7dc49fb" /><Relationship Type="http://schemas.openxmlformats.org/officeDocument/2006/relationships/image" Target="/media/image4.png" Id="Rca5568302df849c9" /><Relationship Type="http://schemas.openxmlformats.org/officeDocument/2006/relationships/image" Target="/media/image5.png" Id="R4a5ea4ae972b441b" /><Relationship Type="http://schemas.openxmlformats.org/officeDocument/2006/relationships/image" Target="/media/image6.png" Id="R7114fe3e32254805" /><Relationship Type="http://schemas.openxmlformats.org/officeDocument/2006/relationships/image" Target="/media/image7.png" Id="R300b847eb6094ae7" /><Relationship Type="http://schemas.openxmlformats.org/officeDocument/2006/relationships/image" Target="/media/image8.png" Id="Rbae26cfe22eb4f3e" /><Relationship Type="http://schemas.openxmlformats.org/officeDocument/2006/relationships/image" Target="/media/image9.png" Id="R2be45dc3ec054a0a" /><Relationship Type="http://schemas.openxmlformats.org/officeDocument/2006/relationships/image" Target="/media/image10.png" Id="Rf72d1e4cb9ce4396" /><Relationship Type="http://schemas.openxmlformats.org/officeDocument/2006/relationships/image" Target="/media/image11.png" Id="Rac53f3f2ee2f492b" /><Relationship Type="http://schemas.openxmlformats.org/officeDocument/2006/relationships/image" Target="/media/image12.png" Id="R7e29a06f816f4fa5" /><Relationship Type="http://schemas.openxmlformats.org/officeDocument/2006/relationships/image" Target="/media/image13.png" Id="Rc79e098b0efc4678" /><Relationship Type="http://schemas.openxmlformats.org/officeDocument/2006/relationships/image" Target="/media/image14.png" Id="Rb3e0963d1d954122" /><Relationship Type="http://schemas.openxmlformats.org/officeDocument/2006/relationships/image" Target="/media/image15.png" Id="R1439fa7ee7ae47cc" /><Relationship Type="http://schemas.openxmlformats.org/officeDocument/2006/relationships/image" Target="/media/image16.png" Id="Ra1d6403fc85e449f" /><Relationship Type="http://schemas.openxmlformats.org/officeDocument/2006/relationships/image" Target="/media/image17.png" Id="Rfc0898e28dcd4c9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OfficeCLI/1.0.152</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2026-09-24T18:34:57Z</dcterms:created>
  <cp:lastModifiedBy>OfficeCLI</cp:lastModifiedBy>
  <dcterms:modified xsi:type="dcterms:W3CDTF">2026-09-24T18:34:57Z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2026-09-24T18:55:02Z</vt:lpwstr>
  </op:property>
</op:Properties>
</file>