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Multilingual Academic Paper Evaluation</w:t>
      </w:r>
    </w:p>
    <w:p>
      <w:r>
        <w:t>This document serves as an evaluation fixture for Phase 2 document parsing.</w:t>
      </w:r>
    </w:p>
    <w:p>
      <w:r>
        <w:t>Devanagari Section: यह पैराग्राफ वर्ड डॉक्यूमेंट में हिंदी पाठ निष्कर्षण का परीक्षण करता है।</w:t>
      </w:r>
    </w:p>
    <w:p>
      <w:r>
        <w:t>Telugu Section: ఈ పేరా వర్డ్ డాక్యుమెంట్‌లో తెలుగు టెక్స్ట్ గుర్తింపును పరీక్షిస్తుంది.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DOC-01</w:t>
            </w:r>
          </w:p>
        </w:tc>
        <w:tc>
          <w:tcPr>
            <w:tcW w:type="dxa" w:w="2880"/>
          </w:tcPr>
          <w:p>
            <w:r>
              <w:t>Multilingual</w:t>
            </w:r>
          </w:p>
        </w:tc>
        <w:tc>
          <w:tcPr>
            <w:tcW w:type="dxa" w:w="2880"/>
          </w:tcPr>
          <w:p>
            <w:r>
              <w:t>Verified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