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53CB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1️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Frank Knight — </w:t>
      </w:r>
      <w:r w:rsidRPr="007167E2">
        <w:rPr>
          <w:b/>
          <w:bCs/>
          <w:i/>
          <w:iCs/>
        </w:rPr>
        <w:t>Risk, Uncertainty, and Profit</w:t>
      </w:r>
      <w:r w:rsidRPr="007167E2">
        <w:rPr>
          <w:b/>
          <w:bCs/>
        </w:rPr>
        <w:t xml:space="preserve"> (1921)</w:t>
      </w:r>
    </w:p>
    <w:p w14:paraId="7D7B54FB" w14:textId="77777777" w:rsidR="007167E2" w:rsidRPr="007167E2" w:rsidRDefault="007167E2" w:rsidP="007167E2">
      <w:r w:rsidRPr="007167E2">
        <w:t>Full text (public domain PDF):</w:t>
      </w:r>
      <w:r w:rsidRPr="007167E2">
        <w:br/>
        <w:t>https://oll.libertyfund.org/title/knight-risk-uncertainty-and-profit</w:t>
      </w:r>
    </w:p>
    <w:p w14:paraId="7F7810E6" w14:textId="77777777" w:rsidR="007167E2" w:rsidRPr="007167E2" w:rsidRDefault="007167E2" w:rsidP="007167E2">
      <w:r w:rsidRPr="007167E2">
        <w:pict w14:anchorId="07DD4A57">
          <v:rect id="_x0000_i1109" style="width:0;height:1.5pt" o:hralign="center" o:hrstd="t" o:hr="t" fillcolor="#a0a0a0" stroked="f"/>
        </w:pict>
      </w:r>
    </w:p>
    <w:p w14:paraId="3C2D412A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2️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Philippe Jorion — </w:t>
      </w:r>
      <w:r w:rsidRPr="007167E2">
        <w:rPr>
          <w:b/>
          <w:bCs/>
          <w:i/>
          <w:iCs/>
        </w:rPr>
        <w:t>Value at Risk</w:t>
      </w:r>
      <w:r w:rsidRPr="007167E2">
        <w:rPr>
          <w:b/>
          <w:bCs/>
        </w:rPr>
        <w:t xml:space="preserve"> (Book Overview)</w:t>
      </w:r>
    </w:p>
    <w:p w14:paraId="2F29BA9B" w14:textId="77777777" w:rsidR="007167E2" w:rsidRPr="007167E2" w:rsidRDefault="007167E2" w:rsidP="007167E2">
      <w:r w:rsidRPr="007167E2">
        <w:t>Publisher page:</w:t>
      </w:r>
      <w:r w:rsidRPr="007167E2">
        <w:br/>
        <w:t>https://www.mheducation.com/highered/product/value-risk-jorion/M9780071464956.html</w:t>
      </w:r>
    </w:p>
    <w:p w14:paraId="6EE897AF" w14:textId="77777777" w:rsidR="007167E2" w:rsidRPr="007167E2" w:rsidRDefault="007167E2" w:rsidP="007167E2">
      <w:r w:rsidRPr="007167E2">
        <w:pict w14:anchorId="4F7998A3">
          <v:rect id="_x0000_i1110" style="width:0;height:1.5pt" o:hralign="center" o:hrstd="t" o:hr="t" fillcolor="#a0a0a0" stroked="f"/>
        </w:pict>
      </w:r>
    </w:p>
    <w:p w14:paraId="6C100A6F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3️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John Hull — </w:t>
      </w:r>
      <w:r w:rsidRPr="007167E2">
        <w:rPr>
          <w:b/>
          <w:bCs/>
          <w:i/>
          <w:iCs/>
        </w:rPr>
        <w:t>Risk Management and Financial Institutions</w:t>
      </w:r>
    </w:p>
    <w:p w14:paraId="3E6D39E3" w14:textId="77777777" w:rsidR="007167E2" w:rsidRPr="007167E2" w:rsidRDefault="007167E2" w:rsidP="007167E2">
      <w:r w:rsidRPr="007167E2">
        <w:t>Publisher page:</w:t>
      </w:r>
      <w:r w:rsidRPr="007167E2">
        <w:br/>
        <w:t>https://www.wiley.com/en-us/Risk+Management+and+Financial+Institutions%2C+5th+Edition-p-9781119448112</w:t>
      </w:r>
    </w:p>
    <w:p w14:paraId="7F529327" w14:textId="77777777" w:rsidR="007167E2" w:rsidRPr="007167E2" w:rsidRDefault="007167E2" w:rsidP="007167E2">
      <w:r w:rsidRPr="007167E2">
        <w:pict w14:anchorId="06E1856D">
          <v:rect id="_x0000_i1111" style="width:0;height:1.5pt" o:hralign="center" o:hrstd="t" o:hr="t" fillcolor="#a0a0a0" stroked="f"/>
        </w:pict>
      </w:r>
    </w:p>
    <w:p w14:paraId="1DE42945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4️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Basel Committee Publications (Official Source)</w:t>
      </w:r>
    </w:p>
    <w:p w14:paraId="550FF755" w14:textId="77777777" w:rsidR="007167E2" w:rsidRPr="007167E2" w:rsidRDefault="007167E2" w:rsidP="007167E2">
      <w:r w:rsidRPr="007167E2">
        <w:t>Bank for International Settlements (BIS):</w:t>
      </w:r>
      <w:r w:rsidRPr="007167E2">
        <w:br/>
      </w:r>
      <w:hyperlink r:id="rId4" w:tgtFrame="_new" w:history="1">
        <w:r w:rsidRPr="007167E2">
          <w:rPr>
            <w:rStyle w:val="Hyperlink"/>
          </w:rPr>
          <w:t>https://www.bis.org/bcbs/index.htm</w:t>
        </w:r>
      </w:hyperlink>
    </w:p>
    <w:p w14:paraId="60906BB7" w14:textId="77777777" w:rsidR="007167E2" w:rsidRPr="007167E2" w:rsidRDefault="007167E2" w:rsidP="007167E2">
      <w:r w:rsidRPr="007167E2">
        <w:pict w14:anchorId="14C862C5">
          <v:rect id="_x0000_i1112" style="width:0;height:1.5pt" o:hralign="center" o:hrstd="t" o:hr="t" fillcolor="#a0a0a0" stroked="f"/>
        </w:pict>
      </w:r>
    </w:p>
    <w:p w14:paraId="1F8144A4" w14:textId="77777777" w:rsidR="007167E2" w:rsidRPr="007167E2" w:rsidRDefault="007167E2" w:rsidP="007167E2">
      <w:pPr>
        <w:rPr>
          <w:b/>
          <w:bCs/>
        </w:rPr>
      </w:pPr>
      <w:r w:rsidRPr="007167E2">
        <w:rPr>
          <w:rFonts w:ascii="Segoe UI Emoji" w:hAnsi="Segoe UI Emoji" w:cs="Segoe UI Emoji"/>
          <w:b/>
          <w:bCs/>
        </w:rPr>
        <w:t>🏦</w:t>
      </w:r>
      <w:r w:rsidRPr="007167E2">
        <w:rPr>
          <w:b/>
          <w:bCs/>
        </w:rPr>
        <w:t xml:space="preserve"> REGULATORY &amp; INSTITUTIONAL REPORTS</w:t>
      </w:r>
    </w:p>
    <w:p w14:paraId="3D331667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5️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Basel III Framework (Consolidated Text)</w:t>
      </w:r>
    </w:p>
    <w:p w14:paraId="6BEF4A8D" w14:textId="77777777" w:rsidR="007167E2" w:rsidRPr="007167E2" w:rsidRDefault="007167E2" w:rsidP="007167E2">
      <w:hyperlink r:id="rId5" w:tgtFrame="_new" w:history="1">
        <w:r w:rsidRPr="007167E2">
          <w:rPr>
            <w:rStyle w:val="Hyperlink"/>
          </w:rPr>
          <w:t>https://www.bis.org/basel_framework/</w:t>
        </w:r>
      </w:hyperlink>
    </w:p>
    <w:p w14:paraId="560BFAF5" w14:textId="77777777" w:rsidR="007167E2" w:rsidRPr="007167E2" w:rsidRDefault="007167E2" w:rsidP="007167E2">
      <w:r w:rsidRPr="007167E2">
        <w:pict w14:anchorId="6681CD92">
          <v:rect id="_x0000_i1113" style="width:0;height:1.5pt" o:hralign="center" o:hrstd="t" o:hr="t" fillcolor="#a0a0a0" stroked="f"/>
        </w:pict>
      </w:r>
    </w:p>
    <w:p w14:paraId="24A76D09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6️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IMF — Global Financial Stability Report</w:t>
      </w:r>
    </w:p>
    <w:p w14:paraId="460EB88D" w14:textId="77777777" w:rsidR="007167E2" w:rsidRPr="007167E2" w:rsidRDefault="007167E2" w:rsidP="007167E2">
      <w:hyperlink r:id="rId6" w:tgtFrame="_new" w:history="1">
        <w:r w:rsidRPr="007167E2">
          <w:rPr>
            <w:rStyle w:val="Hyperlink"/>
          </w:rPr>
          <w:t>https://www.imf.org/en/Publications/GFSR</w:t>
        </w:r>
      </w:hyperlink>
    </w:p>
    <w:p w14:paraId="3DCAE199" w14:textId="77777777" w:rsidR="007167E2" w:rsidRPr="007167E2" w:rsidRDefault="007167E2" w:rsidP="007167E2">
      <w:r w:rsidRPr="007167E2">
        <w:pict w14:anchorId="1CB8481C">
          <v:rect id="_x0000_i1114" style="width:0;height:1.5pt" o:hralign="center" o:hrstd="t" o:hr="t" fillcolor="#a0a0a0" stroked="f"/>
        </w:pict>
      </w:r>
    </w:p>
    <w:p w14:paraId="2B3D8566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7️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U.S. Federal Reserve — Financial Stability Report</w:t>
      </w:r>
    </w:p>
    <w:p w14:paraId="72335339" w14:textId="77777777" w:rsidR="007167E2" w:rsidRPr="007167E2" w:rsidRDefault="007167E2" w:rsidP="007167E2">
      <w:hyperlink r:id="rId7" w:tgtFrame="_new" w:history="1">
        <w:r w:rsidRPr="007167E2">
          <w:rPr>
            <w:rStyle w:val="Hyperlink"/>
          </w:rPr>
          <w:t>https://www.federalreserve.gov/publications/financial-stability-report.htm</w:t>
        </w:r>
      </w:hyperlink>
    </w:p>
    <w:p w14:paraId="360CA240" w14:textId="77777777" w:rsidR="007167E2" w:rsidRPr="007167E2" w:rsidRDefault="007167E2" w:rsidP="007167E2">
      <w:r w:rsidRPr="007167E2">
        <w:pict w14:anchorId="64B32D7D">
          <v:rect id="_x0000_i1115" style="width:0;height:1.5pt" o:hralign="center" o:hrstd="t" o:hr="t" fillcolor="#a0a0a0" stroked="f"/>
        </w:pict>
      </w:r>
    </w:p>
    <w:p w14:paraId="1DB9447F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8️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European Central Bank — Financial Stability Review</w:t>
      </w:r>
    </w:p>
    <w:p w14:paraId="67858E68" w14:textId="77777777" w:rsidR="007167E2" w:rsidRPr="007167E2" w:rsidRDefault="007167E2" w:rsidP="007167E2">
      <w:hyperlink r:id="rId8" w:tgtFrame="_new" w:history="1">
        <w:r w:rsidRPr="007167E2">
          <w:rPr>
            <w:rStyle w:val="Hyperlink"/>
          </w:rPr>
          <w:t>https://www.ecb.europa.eu/pub/financial-stability/fsr/html/index.en.html</w:t>
        </w:r>
      </w:hyperlink>
    </w:p>
    <w:p w14:paraId="09B5168F" w14:textId="77777777" w:rsidR="007167E2" w:rsidRPr="007167E2" w:rsidRDefault="007167E2" w:rsidP="007167E2">
      <w:r w:rsidRPr="007167E2">
        <w:pict w14:anchorId="48E51403">
          <v:rect id="_x0000_i1116" style="width:0;height:1.5pt" o:hralign="center" o:hrstd="t" o:hr="t" fillcolor="#a0a0a0" stroked="f"/>
        </w:pict>
      </w:r>
    </w:p>
    <w:p w14:paraId="032F1936" w14:textId="77777777" w:rsidR="007167E2" w:rsidRPr="007167E2" w:rsidRDefault="007167E2" w:rsidP="007167E2">
      <w:pPr>
        <w:rPr>
          <w:b/>
          <w:bCs/>
        </w:rPr>
      </w:pPr>
      <w:r w:rsidRPr="007167E2">
        <w:rPr>
          <w:rFonts w:ascii="Segoe UI Emoji" w:hAnsi="Segoe UI Emoji" w:cs="Segoe UI Emoji"/>
          <w:b/>
          <w:bCs/>
        </w:rPr>
        <w:t>📰</w:t>
      </w:r>
      <w:r w:rsidRPr="007167E2">
        <w:rPr>
          <w:b/>
          <w:bCs/>
        </w:rPr>
        <w:t xml:space="preserve"> NEWS &amp; INDUSTRY ANALYSIS</w:t>
      </w:r>
    </w:p>
    <w:p w14:paraId="40E6D501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9️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Financial Times (Risk &amp; Regulation)</w:t>
      </w:r>
    </w:p>
    <w:p w14:paraId="72865D88" w14:textId="77777777" w:rsidR="007167E2" w:rsidRPr="007167E2" w:rsidRDefault="007167E2" w:rsidP="007167E2">
      <w:hyperlink r:id="rId9" w:tgtFrame="_new" w:history="1">
        <w:r w:rsidRPr="007167E2">
          <w:rPr>
            <w:rStyle w:val="Hyperlink"/>
          </w:rPr>
          <w:t>https://www.ft.com/markets</w:t>
        </w:r>
      </w:hyperlink>
    </w:p>
    <w:p w14:paraId="27BF16E7" w14:textId="77777777" w:rsidR="007167E2" w:rsidRPr="007167E2" w:rsidRDefault="007167E2" w:rsidP="007167E2">
      <w:r w:rsidRPr="007167E2">
        <w:pict w14:anchorId="173D9DBF">
          <v:rect id="_x0000_i1117" style="width:0;height:1.5pt" o:hralign="center" o:hrstd="t" o:hr="t" fillcolor="#a0a0a0" stroked="f"/>
        </w:pict>
      </w:r>
    </w:p>
    <w:p w14:paraId="68DE765B" w14:textId="77777777" w:rsidR="007167E2" w:rsidRPr="007167E2" w:rsidRDefault="007167E2" w:rsidP="007167E2">
      <w:pPr>
        <w:rPr>
          <w:b/>
          <w:bCs/>
        </w:rPr>
      </w:pPr>
      <w:r w:rsidRPr="007167E2">
        <w:rPr>
          <w:rFonts w:ascii="Segoe UI Emoji" w:hAnsi="Segoe UI Emoji" w:cs="Segoe UI Emoji"/>
          <w:b/>
          <w:bCs/>
        </w:rPr>
        <w:t>🔟</w:t>
      </w:r>
      <w:r w:rsidRPr="007167E2">
        <w:rPr>
          <w:b/>
          <w:bCs/>
        </w:rPr>
        <w:t xml:space="preserve"> The Economist — Finance &amp; Economics</w:t>
      </w:r>
    </w:p>
    <w:p w14:paraId="396F641D" w14:textId="77777777" w:rsidR="007167E2" w:rsidRPr="007167E2" w:rsidRDefault="007167E2" w:rsidP="007167E2">
      <w:r w:rsidRPr="007167E2">
        <w:t>https://www.economist.com/finance-and-economics</w:t>
      </w:r>
    </w:p>
    <w:p w14:paraId="01608B53" w14:textId="77777777" w:rsidR="007167E2" w:rsidRPr="007167E2" w:rsidRDefault="007167E2" w:rsidP="007167E2">
      <w:r w:rsidRPr="007167E2">
        <w:pict w14:anchorId="31D95605">
          <v:rect id="_x0000_i1118" style="width:0;height:1.5pt" o:hralign="center" o:hrstd="t" o:hr="t" fillcolor="#a0a0a0" stroked="f"/>
        </w:pict>
      </w:r>
    </w:p>
    <w:p w14:paraId="6FCD9A02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11️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Bloomberg Markets</w:t>
      </w:r>
    </w:p>
    <w:p w14:paraId="3D9A3B09" w14:textId="77777777" w:rsidR="007167E2" w:rsidRPr="007167E2" w:rsidRDefault="007167E2" w:rsidP="007167E2">
      <w:hyperlink r:id="rId10" w:tgtFrame="_new" w:history="1">
        <w:r w:rsidRPr="007167E2">
          <w:rPr>
            <w:rStyle w:val="Hyperlink"/>
          </w:rPr>
          <w:t>https://www.bloomberg.com/markets</w:t>
        </w:r>
      </w:hyperlink>
    </w:p>
    <w:p w14:paraId="60D79478" w14:textId="77777777" w:rsidR="007167E2" w:rsidRPr="007167E2" w:rsidRDefault="007167E2" w:rsidP="007167E2">
      <w:r w:rsidRPr="007167E2">
        <w:pict w14:anchorId="79C5C90B">
          <v:rect id="_x0000_i1119" style="width:0;height:1.5pt" o:hralign="center" o:hrstd="t" o:hr="t" fillcolor="#a0a0a0" stroked="f"/>
        </w:pict>
      </w:r>
    </w:p>
    <w:p w14:paraId="4967B561" w14:textId="77777777" w:rsidR="007167E2" w:rsidRPr="007167E2" w:rsidRDefault="007167E2" w:rsidP="007167E2">
      <w:pPr>
        <w:rPr>
          <w:b/>
          <w:bCs/>
        </w:rPr>
      </w:pPr>
      <w:r w:rsidRPr="007167E2">
        <w:rPr>
          <w:rFonts w:ascii="Segoe UI Emoji" w:hAnsi="Segoe UI Emoji" w:cs="Segoe UI Emoji"/>
          <w:b/>
          <w:bCs/>
        </w:rPr>
        <w:t>🎥</w:t>
      </w:r>
      <w:r w:rsidRPr="007167E2">
        <w:rPr>
          <w:b/>
          <w:bCs/>
        </w:rPr>
        <w:t xml:space="preserve"> VIDEO &amp; LECTURE RESOURCES</w:t>
      </w:r>
    </w:p>
    <w:p w14:paraId="2AA638C2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12️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Federal Reserve YouTube Channel</w:t>
      </w:r>
    </w:p>
    <w:p w14:paraId="45DC413E" w14:textId="77777777" w:rsidR="007167E2" w:rsidRPr="007167E2" w:rsidRDefault="007167E2" w:rsidP="007167E2">
      <w:hyperlink r:id="rId11" w:tgtFrame="_new" w:history="1">
        <w:r w:rsidRPr="007167E2">
          <w:rPr>
            <w:rStyle w:val="Hyperlink"/>
          </w:rPr>
          <w:t>https://www.youtube.com/user/FedReserveBoard</w:t>
        </w:r>
      </w:hyperlink>
    </w:p>
    <w:p w14:paraId="2DBFCE67" w14:textId="77777777" w:rsidR="007167E2" w:rsidRPr="007167E2" w:rsidRDefault="007167E2" w:rsidP="007167E2">
      <w:r w:rsidRPr="007167E2">
        <w:pict w14:anchorId="33BE92EC">
          <v:rect id="_x0000_i1120" style="width:0;height:1.5pt" o:hralign="center" o:hrstd="t" o:hr="t" fillcolor="#a0a0a0" stroked="f"/>
        </w:pict>
      </w:r>
    </w:p>
    <w:p w14:paraId="325E07F5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13️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BIS YouTube Channel</w:t>
      </w:r>
    </w:p>
    <w:p w14:paraId="5C6400DE" w14:textId="77777777" w:rsidR="007167E2" w:rsidRPr="007167E2" w:rsidRDefault="007167E2" w:rsidP="007167E2">
      <w:r w:rsidRPr="007167E2">
        <w:t>https://www.youtube.com/@bankforinternationalsettlement</w:t>
      </w:r>
    </w:p>
    <w:p w14:paraId="03822DB4" w14:textId="77777777" w:rsidR="007167E2" w:rsidRPr="007167E2" w:rsidRDefault="007167E2" w:rsidP="007167E2">
      <w:r w:rsidRPr="007167E2">
        <w:pict w14:anchorId="31173F2D">
          <v:rect id="_x0000_i1121" style="width:0;height:1.5pt" o:hralign="center" o:hrstd="t" o:hr="t" fillcolor="#a0a0a0" stroked="f"/>
        </w:pict>
      </w:r>
    </w:p>
    <w:p w14:paraId="341FF8D4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14️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Yale Open Course — Financial Crisis (Robert Shiller)</w:t>
      </w:r>
    </w:p>
    <w:p w14:paraId="4999BDD3" w14:textId="77777777" w:rsidR="007167E2" w:rsidRPr="007167E2" w:rsidRDefault="007167E2" w:rsidP="007167E2">
      <w:r w:rsidRPr="007167E2">
        <w:t>https://oyc.yale.edu/economics/econ-252-11</w:t>
      </w:r>
    </w:p>
    <w:p w14:paraId="2A141534" w14:textId="77777777" w:rsidR="007167E2" w:rsidRPr="007167E2" w:rsidRDefault="007167E2" w:rsidP="007167E2">
      <w:r w:rsidRPr="007167E2">
        <w:pict w14:anchorId="63DF7A36">
          <v:rect id="_x0000_i1122" style="width:0;height:1.5pt" o:hralign="center" o:hrstd="t" o:hr="t" fillcolor="#a0a0a0" stroked="f"/>
        </w:pict>
      </w:r>
    </w:p>
    <w:p w14:paraId="5F7E45A7" w14:textId="77777777" w:rsidR="007167E2" w:rsidRPr="007167E2" w:rsidRDefault="007167E2" w:rsidP="007167E2">
      <w:pPr>
        <w:rPr>
          <w:b/>
          <w:bCs/>
        </w:rPr>
      </w:pPr>
      <w:r w:rsidRPr="007167E2">
        <w:rPr>
          <w:b/>
          <w:bCs/>
        </w:rPr>
        <w:t>15️</w:t>
      </w:r>
      <w:r w:rsidRPr="007167E2">
        <w:rPr>
          <w:rFonts w:ascii="Segoe UI Symbol" w:hAnsi="Segoe UI Symbol" w:cs="Segoe UI Symbol"/>
          <w:b/>
          <w:bCs/>
        </w:rPr>
        <w:t>⃣</w:t>
      </w:r>
      <w:r w:rsidRPr="007167E2">
        <w:rPr>
          <w:b/>
          <w:bCs/>
        </w:rPr>
        <w:t xml:space="preserve"> Khan Academy — Probability &amp; Statistics</w:t>
      </w:r>
    </w:p>
    <w:p w14:paraId="0A4308BD" w14:textId="77777777" w:rsidR="007167E2" w:rsidRPr="007167E2" w:rsidRDefault="007167E2" w:rsidP="007167E2">
      <w:hyperlink r:id="rId12" w:tgtFrame="_new" w:history="1">
        <w:r w:rsidRPr="007167E2">
          <w:rPr>
            <w:rStyle w:val="Hyperlink"/>
          </w:rPr>
          <w:t>https://www.khanacademy.org/math/statistics-probability</w:t>
        </w:r>
      </w:hyperlink>
    </w:p>
    <w:p w14:paraId="4897A29F" w14:textId="77777777" w:rsidR="002924A7" w:rsidRDefault="002924A7"/>
    <w:sectPr w:rsidR="0029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E2"/>
    <w:rsid w:val="00230AA0"/>
    <w:rsid w:val="002924A7"/>
    <w:rsid w:val="007167E2"/>
    <w:rsid w:val="00D70857"/>
    <w:rsid w:val="00E1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18B9"/>
  <w15:chartTrackingRefBased/>
  <w15:docId w15:val="{A7F4EC1A-1403-4592-93EF-870180DA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7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b.europa.eu/pub/financial-stability/fsr/html/index.en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ederalreserve.gov/publications/financial-stability-report.htm" TargetMode="External"/><Relationship Id="rId12" Type="http://schemas.openxmlformats.org/officeDocument/2006/relationships/hyperlink" Target="https://www.khanacademy.org/math/statistics-probabilit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mf.org/en/Publications/GFSR" TargetMode="External"/><Relationship Id="rId11" Type="http://schemas.openxmlformats.org/officeDocument/2006/relationships/hyperlink" Target="https://www.youtube.com/user/FedReserveBoard" TargetMode="External"/><Relationship Id="rId5" Type="http://schemas.openxmlformats.org/officeDocument/2006/relationships/hyperlink" Target="https://www.bis.org/basel_framework/" TargetMode="External"/><Relationship Id="rId10" Type="http://schemas.openxmlformats.org/officeDocument/2006/relationships/hyperlink" Target="https://www.bloomberg.com/markets" TargetMode="External"/><Relationship Id="rId4" Type="http://schemas.openxmlformats.org/officeDocument/2006/relationships/hyperlink" Target="https://www.bis.org/bcbs/index.htm" TargetMode="External"/><Relationship Id="rId9" Type="http://schemas.openxmlformats.org/officeDocument/2006/relationships/hyperlink" Target="https://www.ft.com/marke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Kothari</dc:creator>
  <cp:keywords/>
  <dc:description/>
  <cp:lastModifiedBy>Shubham Kothari</cp:lastModifiedBy>
  <cp:revision>1</cp:revision>
  <dcterms:created xsi:type="dcterms:W3CDTF">2026-02-26T22:17:00Z</dcterms:created>
  <dcterms:modified xsi:type="dcterms:W3CDTF">2026-02-26T22:18:00Z</dcterms:modified>
</cp:coreProperties>
</file>