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6F1FB" w14:textId="77777777" w:rsidR="00A449AA" w:rsidRDefault="005E7A73" w:rsidP="005E7A73">
      <w:pPr>
        <w:pStyle w:val="paragraph"/>
        <w:spacing w:before="0" w:beforeAutospacing="0" w:after="0" w:afterAutospacing="0"/>
        <w:jc w:val="center"/>
        <w:textAlignment w:val="baseline"/>
        <w:rPr>
          <w:rStyle w:val="normaltextrun"/>
          <w:color w:val="000000"/>
          <w:lang w:val="ro-RO"/>
        </w:rPr>
      </w:pPr>
      <w:r>
        <w:rPr>
          <w:rStyle w:val="normaltextrun"/>
          <w:color w:val="000000"/>
          <w:lang w:val="ro-RO"/>
        </w:rPr>
        <w:t xml:space="preserve">ACADEMIA DE STUDII ECONOMICE DIN MOLDOVA </w:t>
      </w:r>
    </w:p>
    <w:p w14:paraId="3E88FBF1" w14:textId="312CB7E1"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normaltextrun"/>
          <w:color w:val="000000"/>
          <w:lang w:val="ro-RO"/>
        </w:rPr>
        <w:t>FACULTATEA TEHNOLOGII INFORMAȚIONALE ȘI STATISTICĂ ECONOMICĂ DEPARTAMENTUL TEHNOLOGIA INFORMAȚIEI ȘI MANAGEMENT INFORMAȚIONAL</w:t>
      </w:r>
      <w:r>
        <w:rPr>
          <w:rStyle w:val="eop"/>
          <w:color w:val="000000"/>
        </w:rPr>
        <w:t> </w:t>
      </w:r>
    </w:p>
    <w:p w14:paraId="28362CB0"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415D1123"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2A674435"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56B06C96" w14:textId="77777777" w:rsidR="005E7A73" w:rsidRDefault="005E7A73" w:rsidP="005E7A73">
      <w:pPr>
        <w:pStyle w:val="paragraph"/>
        <w:spacing w:before="0" w:beforeAutospacing="0" w:after="0" w:afterAutospacing="0"/>
        <w:jc w:val="center"/>
        <w:textAlignment w:val="baseline"/>
        <w:rPr>
          <w:rStyle w:val="eop"/>
          <w:color w:val="000000"/>
        </w:rPr>
      </w:pPr>
    </w:p>
    <w:p w14:paraId="49428D55" w14:textId="77777777" w:rsidR="005E7A73" w:rsidRDefault="005E7A73" w:rsidP="005E7A73">
      <w:pPr>
        <w:pStyle w:val="paragraph"/>
        <w:spacing w:before="0" w:beforeAutospacing="0" w:after="0" w:afterAutospacing="0"/>
        <w:jc w:val="center"/>
        <w:textAlignment w:val="baseline"/>
        <w:rPr>
          <w:rStyle w:val="eop"/>
          <w:color w:val="000000"/>
        </w:rPr>
      </w:pPr>
    </w:p>
    <w:p w14:paraId="1934E3BA" w14:textId="77777777" w:rsidR="005E7A73" w:rsidRDefault="005E7A73" w:rsidP="005E7A73">
      <w:pPr>
        <w:pStyle w:val="paragraph"/>
        <w:spacing w:before="0" w:beforeAutospacing="0" w:after="0" w:afterAutospacing="0"/>
        <w:textAlignment w:val="baseline"/>
        <w:rPr>
          <w:rStyle w:val="eop"/>
          <w:color w:val="000000"/>
        </w:rPr>
      </w:pPr>
    </w:p>
    <w:p w14:paraId="1D1114FD" w14:textId="77777777" w:rsidR="005E7A73" w:rsidRDefault="005E7A73" w:rsidP="005E7A73">
      <w:pPr>
        <w:pStyle w:val="paragraph"/>
        <w:spacing w:before="0" w:beforeAutospacing="0" w:after="0" w:afterAutospacing="0"/>
        <w:jc w:val="center"/>
        <w:textAlignment w:val="baseline"/>
        <w:rPr>
          <w:rStyle w:val="eop"/>
          <w:color w:val="000000"/>
        </w:rPr>
      </w:pPr>
    </w:p>
    <w:p w14:paraId="335EED27" w14:textId="77777777" w:rsidR="005E7A73" w:rsidRDefault="005E7A73" w:rsidP="005E7A73">
      <w:pPr>
        <w:pStyle w:val="paragraph"/>
        <w:spacing w:before="0" w:beforeAutospacing="0" w:after="0" w:afterAutospacing="0"/>
        <w:jc w:val="center"/>
        <w:textAlignment w:val="baseline"/>
        <w:rPr>
          <w:rStyle w:val="eop"/>
          <w:color w:val="000000"/>
        </w:rPr>
      </w:pPr>
    </w:p>
    <w:p w14:paraId="5BBCB055" w14:textId="77777777" w:rsidR="005E7A73" w:rsidRDefault="005E7A73" w:rsidP="005E7A73">
      <w:pPr>
        <w:pStyle w:val="paragraph"/>
        <w:spacing w:before="0" w:beforeAutospacing="0" w:after="0" w:afterAutospacing="0"/>
        <w:jc w:val="center"/>
        <w:textAlignment w:val="baseline"/>
        <w:rPr>
          <w:rStyle w:val="eop"/>
          <w:color w:val="000000"/>
        </w:rPr>
      </w:pPr>
    </w:p>
    <w:p w14:paraId="70C58B70" w14:textId="77777777" w:rsidR="005E7A73" w:rsidRDefault="005E7A73" w:rsidP="005E7A73">
      <w:pPr>
        <w:pStyle w:val="paragraph"/>
        <w:spacing w:before="0" w:beforeAutospacing="0" w:after="0" w:afterAutospacing="0"/>
        <w:jc w:val="center"/>
        <w:textAlignment w:val="baseline"/>
        <w:rPr>
          <w:rStyle w:val="eop"/>
          <w:color w:val="000000"/>
        </w:rPr>
      </w:pPr>
    </w:p>
    <w:p w14:paraId="65832A5E" w14:textId="77777777" w:rsidR="005E7A73" w:rsidRDefault="005E7A73" w:rsidP="005E7A73">
      <w:pPr>
        <w:pStyle w:val="paragraph"/>
        <w:spacing w:before="0" w:beforeAutospacing="0" w:after="0" w:afterAutospacing="0"/>
        <w:jc w:val="center"/>
        <w:textAlignment w:val="baseline"/>
        <w:rPr>
          <w:rStyle w:val="eop"/>
          <w:color w:val="000000"/>
        </w:rPr>
      </w:pPr>
    </w:p>
    <w:p w14:paraId="73FD3A87" w14:textId="77777777" w:rsidR="005E7A73" w:rsidRDefault="005E7A73" w:rsidP="005E7A73">
      <w:pPr>
        <w:pStyle w:val="paragraph"/>
        <w:spacing w:before="0" w:beforeAutospacing="0" w:after="0" w:afterAutospacing="0"/>
        <w:jc w:val="center"/>
        <w:textAlignment w:val="baseline"/>
        <w:rPr>
          <w:rStyle w:val="eop"/>
          <w:color w:val="000000"/>
        </w:rPr>
      </w:pPr>
    </w:p>
    <w:p w14:paraId="54BB39D7" w14:textId="77777777" w:rsidR="005E7A73" w:rsidRDefault="005E7A73" w:rsidP="005E7A73">
      <w:pPr>
        <w:pStyle w:val="paragraph"/>
        <w:spacing w:before="0" w:beforeAutospacing="0" w:after="0" w:afterAutospacing="0"/>
        <w:jc w:val="center"/>
        <w:textAlignment w:val="baseline"/>
        <w:rPr>
          <w:rStyle w:val="eop"/>
          <w:color w:val="000000"/>
        </w:rPr>
      </w:pPr>
    </w:p>
    <w:p w14:paraId="2DA6BD0E" w14:textId="77777777" w:rsidR="005E7A73" w:rsidRDefault="005E7A73" w:rsidP="005E7A73">
      <w:pPr>
        <w:pStyle w:val="paragraph"/>
        <w:spacing w:before="0" w:beforeAutospacing="0" w:after="0" w:afterAutospacing="0"/>
        <w:jc w:val="center"/>
        <w:textAlignment w:val="baseline"/>
        <w:rPr>
          <w:rStyle w:val="eop"/>
          <w:color w:val="000000"/>
        </w:rPr>
      </w:pPr>
    </w:p>
    <w:p w14:paraId="70AF94A7" w14:textId="77777777" w:rsidR="005E7A73" w:rsidRDefault="005E7A73" w:rsidP="005E7A73">
      <w:pPr>
        <w:pStyle w:val="paragraph"/>
        <w:spacing w:before="0" w:beforeAutospacing="0" w:after="0" w:afterAutospacing="0"/>
        <w:jc w:val="center"/>
        <w:textAlignment w:val="baseline"/>
        <w:rPr>
          <w:rStyle w:val="eop"/>
          <w:color w:val="000000"/>
        </w:rPr>
      </w:pPr>
    </w:p>
    <w:p w14:paraId="1AE6D151"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rPr>
        <w:t> </w:t>
      </w:r>
    </w:p>
    <w:p w14:paraId="23F8D3A3" w14:textId="77777777" w:rsidR="005E7A73" w:rsidRDefault="005E7A73" w:rsidP="005E7A73">
      <w:pPr>
        <w:pStyle w:val="paragraph"/>
        <w:spacing w:before="0" w:beforeAutospacing="0" w:after="0" w:afterAutospacing="0"/>
        <w:jc w:val="center"/>
        <w:textAlignment w:val="baseline"/>
        <w:rPr>
          <w:rFonts w:ascii="Segoe UI" w:hAnsi="Segoe UI" w:cs="Segoe UI"/>
          <w:noProof/>
          <w:sz w:val="18"/>
          <w:szCs w:val="18"/>
          <w:lang w:val="ro-RO"/>
        </w:rPr>
      </w:pPr>
      <w:r>
        <w:rPr>
          <w:rStyle w:val="eop"/>
          <w:noProof/>
          <w:color w:val="000000"/>
          <w:lang w:val="ro-RO"/>
        </w:rPr>
        <w:t> </w:t>
      </w:r>
    </w:p>
    <w:p w14:paraId="1BDBEB6F" w14:textId="77777777" w:rsidR="005E7A73" w:rsidRDefault="005E7A73" w:rsidP="005E7A73">
      <w:pPr>
        <w:pStyle w:val="paragraph"/>
        <w:spacing w:before="0" w:beforeAutospacing="0" w:after="0" w:afterAutospacing="0"/>
        <w:jc w:val="center"/>
        <w:textAlignment w:val="baseline"/>
        <w:rPr>
          <w:rFonts w:ascii="Segoe UI" w:hAnsi="Segoe UI" w:cs="Segoe UI"/>
          <w:noProof/>
          <w:sz w:val="18"/>
          <w:szCs w:val="18"/>
          <w:lang w:val="ro-RO"/>
        </w:rPr>
      </w:pPr>
      <w:r>
        <w:rPr>
          <w:rStyle w:val="eop"/>
          <w:noProof/>
          <w:color w:val="000000"/>
          <w:lang w:val="ro-RO"/>
        </w:rPr>
        <w:t>Proiectarea Sistemelor Informatice</w:t>
      </w:r>
    </w:p>
    <w:p w14:paraId="29DA0DE0" w14:textId="77777777" w:rsidR="005E7A73" w:rsidRDefault="005E7A73" w:rsidP="005E7A73">
      <w:pPr>
        <w:pStyle w:val="paragraph"/>
        <w:spacing w:before="0" w:beforeAutospacing="0" w:after="0" w:afterAutospacing="0"/>
        <w:jc w:val="center"/>
        <w:textAlignment w:val="baseline"/>
        <w:rPr>
          <w:rStyle w:val="normaltextrun"/>
          <w:noProof/>
          <w:color w:val="000000"/>
          <w:lang w:val="ro-RO"/>
        </w:rPr>
      </w:pPr>
      <w:r>
        <w:rPr>
          <w:rStyle w:val="normaltextrun"/>
          <w:noProof/>
          <w:color w:val="000000"/>
          <w:lang w:val="ro-RO"/>
        </w:rPr>
        <w:t> Lucrare de laborator N2</w:t>
      </w:r>
    </w:p>
    <w:p w14:paraId="1D8EDAC7" w14:textId="29FEE04E" w:rsidR="005E7A73" w:rsidRPr="005E7A73" w:rsidRDefault="005E7A73" w:rsidP="005E7A73">
      <w:pPr>
        <w:pStyle w:val="paragraph"/>
        <w:spacing w:before="0" w:beforeAutospacing="0" w:after="0" w:afterAutospacing="0"/>
        <w:jc w:val="center"/>
        <w:textAlignment w:val="baseline"/>
        <w:rPr>
          <w:color w:val="000000"/>
        </w:rPr>
      </w:pPr>
      <w:r>
        <w:rPr>
          <w:rStyle w:val="eop"/>
          <w:color w:val="000000"/>
          <w:sz w:val="40"/>
          <w:szCs w:val="40"/>
        </w:rPr>
        <w:t> </w:t>
      </w:r>
      <w:r w:rsidRPr="005E7A73">
        <w:rPr>
          <w:rStyle w:val="eop"/>
          <w:color w:val="000000"/>
          <w:sz w:val="40"/>
          <w:szCs w:val="40"/>
        </w:rPr>
        <w:t>Quantify the Dashboard Reads</w:t>
      </w:r>
    </w:p>
    <w:p w14:paraId="0C6BD837"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20527A3E"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17286236"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034C6240" w14:textId="77777777" w:rsidR="005E7A73" w:rsidRDefault="005E7A73" w:rsidP="005E7A73">
      <w:pPr>
        <w:pStyle w:val="paragraph"/>
        <w:spacing w:before="0" w:beforeAutospacing="0" w:after="0" w:afterAutospacing="0"/>
        <w:jc w:val="center"/>
        <w:textAlignment w:val="baseline"/>
        <w:rPr>
          <w:rStyle w:val="eop"/>
        </w:rPr>
      </w:pPr>
      <w:r>
        <w:rPr>
          <w:rStyle w:val="eop"/>
          <w:color w:val="000000"/>
          <w:sz w:val="40"/>
          <w:szCs w:val="40"/>
        </w:rPr>
        <w:t> </w:t>
      </w:r>
    </w:p>
    <w:p w14:paraId="2461E04F" w14:textId="77777777" w:rsidR="005E7A73" w:rsidRDefault="005E7A73" w:rsidP="005E7A73">
      <w:pPr>
        <w:pStyle w:val="paragraph"/>
        <w:spacing w:before="0" w:beforeAutospacing="0" w:after="0" w:afterAutospacing="0"/>
        <w:jc w:val="center"/>
        <w:textAlignment w:val="baseline"/>
      </w:pPr>
    </w:p>
    <w:p w14:paraId="59E6ECE0"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0B1A245F"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04F1FF92" w14:textId="77777777" w:rsidR="005E7A73" w:rsidRDefault="005E7A73" w:rsidP="005E7A73">
      <w:pPr>
        <w:pStyle w:val="paragraph"/>
        <w:spacing w:before="0" w:beforeAutospacing="0" w:after="0" w:afterAutospacing="0"/>
        <w:jc w:val="center"/>
        <w:textAlignment w:val="baseline"/>
        <w:rPr>
          <w:rFonts w:ascii="Segoe UI" w:hAnsi="Segoe UI" w:cs="Segoe UI"/>
          <w:sz w:val="18"/>
          <w:szCs w:val="18"/>
        </w:rPr>
      </w:pPr>
      <w:r>
        <w:rPr>
          <w:rStyle w:val="eop"/>
          <w:color w:val="000000"/>
          <w:sz w:val="40"/>
          <w:szCs w:val="40"/>
        </w:rPr>
        <w:t> </w:t>
      </w:r>
    </w:p>
    <w:p w14:paraId="52E63A36" w14:textId="77777777" w:rsidR="005E7A73" w:rsidRDefault="005E7A73" w:rsidP="005E7A73">
      <w:pPr>
        <w:pStyle w:val="paragraph"/>
        <w:spacing w:before="0" w:beforeAutospacing="0" w:after="0" w:afterAutospacing="0"/>
        <w:jc w:val="right"/>
        <w:textAlignment w:val="baseline"/>
        <w:rPr>
          <w:rFonts w:ascii="Segoe UI" w:hAnsi="Segoe UI" w:cs="Segoe UI"/>
          <w:sz w:val="18"/>
          <w:szCs w:val="18"/>
        </w:rPr>
      </w:pPr>
      <w:r>
        <w:rPr>
          <w:rStyle w:val="normaltextrun"/>
          <w:color w:val="000000"/>
          <w:lang w:val="ro-RO"/>
        </w:rPr>
        <w:t>Studenta grupei CIB - 241 </w:t>
      </w:r>
      <w:r>
        <w:rPr>
          <w:rStyle w:val="eop"/>
          <w:color w:val="000000"/>
        </w:rPr>
        <w:t> </w:t>
      </w:r>
    </w:p>
    <w:p w14:paraId="65540FF8" w14:textId="77777777" w:rsidR="005E7A73" w:rsidRDefault="005E7A73" w:rsidP="005E7A73">
      <w:pPr>
        <w:pStyle w:val="paragraph"/>
        <w:spacing w:before="0" w:beforeAutospacing="0" w:after="0" w:afterAutospacing="0"/>
        <w:jc w:val="right"/>
        <w:textAlignment w:val="baseline"/>
        <w:rPr>
          <w:rFonts w:ascii="Segoe UI" w:hAnsi="Segoe UI" w:cs="Segoe UI"/>
          <w:sz w:val="18"/>
          <w:szCs w:val="18"/>
        </w:rPr>
      </w:pPr>
      <w:r>
        <w:rPr>
          <w:rStyle w:val="normaltextrun"/>
          <w:color w:val="000000"/>
          <w:lang w:val="ro-RO"/>
        </w:rPr>
        <w:t>Popușoi Violeta</w:t>
      </w:r>
      <w:r>
        <w:rPr>
          <w:rStyle w:val="eop"/>
          <w:color w:val="000000"/>
        </w:rPr>
        <w:t> </w:t>
      </w:r>
    </w:p>
    <w:p w14:paraId="64F57B94" w14:textId="77777777" w:rsidR="005E7A73" w:rsidRDefault="005E7A73" w:rsidP="005E7A73">
      <w:pPr>
        <w:pStyle w:val="paragraph"/>
        <w:spacing w:before="0" w:beforeAutospacing="0" w:after="0" w:afterAutospacing="0"/>
        <w:jc w:val="right"/>
        <w:textAlignment w:val="baseline"/>
        <w:rPr>
          <w:rStyle w:val="normaltextrun"/>
          <w:color w:val="000000"/>
          <w:lang w:val="ro-RO"/>
        </w:rPr>
      </w:pPr>
      <w:r>
        <w:rPr>
          <w:rStyle w:val="normaltextrun"/>
          <w:color w:val="000000"/>
          <w:lang w:val="ro-RO"/>
        </w:rPr>
        <w:t>Coordonator: Dandiș Gheorghe</w:t>
      </w:r>
    </w:p>
    <w:p w14:paraId="3892B87B" w14:textId="77777777" w:rsidR="005E7A73" w:rsidRDefault="005E7A73" w:rsidP="005E7A73">
      <w:pPr>
        <w:pStyle w:val="paragraph"/>
        <w:spacing w:before="0" w:beforeAutospacing="0" w:after="0" w:afterAutospacing="0"/>
        <w:jc w:val="right"/>
        <w:textAlignment w:val="baseline"/>
        <w:rPr>
          <w:rStyle w:val="normaltextrun"/>
          <w:color w:val="000000"/>
          <w:lang w:val="ro-RO"/>
        </w:rPr>
      </w:pPr>
    </w:p>
    <w:p w14:paraId="6FBC06BF" w14:textId="77777777" w:rsidR="005E7A73" w:rsidRDefault="005E7A73" w:rsidP="005E7A73">
      <w:pPr>
        <w:pStyle w:val="paragraph"/>
        <w:spacing w:before="0" w:beforeAutospacing="0" w:after="0" w:afterAutospacing="0"/>
        <w:jc w:val="right"/>
        <w:textAlignment w:val="baseline"/>
        <w:rPr>
          <w:rFonts w:ascii="Segoe UI" w:hAnsi="Segoe UI" w:cs="Segoe UI"/>
          <w:sz w:val="18"/>
          <w:szCs w:val="18"/>
        </w:rPr>
      </w:pPr>
    </w:p>
    <w:p w14:paraId="1B5BB2D8" w14:textId="77777777" w:rsidR="005E7A73" w:rsidRDefault="005E7A73" w:rsidP="005E7A73">
      <w:pPr>
        <w:pStyle w:val="paragraph"/>
        <w:spacing w:before="0" w:beforeAutospacing="0" w:after="0" w:afterAutospacing="0"/>
        <w:jc w:val="right"/>
        <w:textAlignment w:val="baseline"/>
        <w:rPr>
          <w:rFonts w:ascii="Segoe UI" w:hAnsi="Segoe UI" w:cs="Segoe UI"/>
          <w:sz w:val="18"/>
          <w:szCs w:val="18"/>
        </w:rPr>
      </w:pPr>
      <w:r>
        <w:rPr>
          <w:rStyle w:val="eop"/>
          <w:color w:val="000000"/>
        </w:rPr>
        <w:t> </w:t>
      </w:r>
    </w:p>
    <w:p w14:paraId="27E8B9D9" w14:textId="77777777" w:rsidR="005E7A73" w:rsidRDefault="005E7A73" w:rsidP="005E7A73">
      <w:pPr>
        <w:pStyle w:val="paragraph"/>
        <w:spacing w:before="0" w:beforeAutospacing="0" w:after="0" w:afterAutospacing="0"/>
        <w:jc w:val="right"/>
        <w:textAlignment w:val="baseline"/>
        <w:rPr>
          <w:rFonts w:ascii="Segoe UI" w:hAnsi="Segoe UI" w:cs="Segoe UI"/>
          <w:sz w:val="18"/>
          <w:szCs w:val="18"/>
        </w:rPr>
      </w:pPr>
      <w:r>
        <w:rPr>
          <w:rStyle w:val="eop"/>
          <w:color w:val="000000"/>
        </w:rPr>
        <w:t> </w:t>
      </w:r>
    </w:p>
    <w:p w14:paraId="262E8835" w14:textId="703359E2" w:rsidR="005E7A73" w:rsidRDefault="005E7A73" w:rsidP="005E7A73">
      <w:pPr>
        <w:pStyle w:val="paragraph"/>
        <w:spacing w:before="0" w:beforeAutospacing="0" w:after="0" w:afterAutospacing="0"/>
        <w:jc w:val="right"/>
        <w:textAlignment w:val="baseline"/>
        <w:rPr>
          <w:rStyle w:val="eop"/>
          <w:color w:val="000000"/>
        </w:rPr>
      </w:pPr>
    </w:p>
    <w:p w14:paraId="7D0C2AD5" w14:textId="56D437C5" w:rsidR="005E7A73" w:rsidRDefault="005E7A73" w:rsidP="005E7A73">
      <w:pPr>
        <w:pStyle w:val="paragraph"/>
        <w:spacing w:before="0" w:beforeAutospacing="0" w:after="0" w:afterAutospacing="0"/>
        <w:jc w:val="right"/>
        <w:textAlignment w:val="baseline"/>
        <w:rPr>
          <w:rStyle w:val="eop"/>
          <w:color w:val="000000"/>
        </w:rPr>
      </w:pPr>
    </w:p>
    <w:p w14:paraId="266C6D4A" w14:textId="28A978DD" w:rsidR="005E7A73" w:rsidRDefault="005E7A73" w:rsidP="005E7A73">
      <w:pPr>
        <w:pStyle w:val="paragraph"/>
        <w:spacing w:before="0" w:beforeAutospacing="0" w:after="0" w:afterAutospacing="0"/>
        <w:jc w:val="right"/>
        <w:textAlignment w:val="baseline"/>
        <w:rPr>
          <w:rStyle w:val="eop"/>
          <w:color w:val="000000"/>
        </w:rPr>
      </w:pPr>
    </w:p>
    <w:p w14:paraId="76518352" w14:textId="77777777" w:rsidR="005E7A73" w:rsidRDefault="005E7A73" w:rsidP="005E7A73">
      <w:pPr>
        <w:pStyle w:val="paragraph"/>
        <w:spacing w:before="0" w:beforeAutospacing="0" w:after="0" w:afterAutospacing="0"/>
        <w:jc w:val="right"/>
        <w:textAlignment w:val="baseline"/>
        <w:rPr>
          <w:rStyle w:val="eop"/>
          <w:color w:val="000000"/>
        </w:rPr>
      </w:pPr>
    </w:p>
    <w:p w14:paraId="622C32F1" w14:textId="77777777" w:rsidR="005E7A73" w:rsidRDefault="005E7A73" w:rsidP="005E7A73">
      <w:pPr>
        <w:pStyle w:val="paragraph"/>
        <w:spacing w:before="0" w:beforeAutospacing="0" w:after="0" w:afterAutospacing="0"/>
        <w:jc w:val="right"/>
        <w:textAlignment w:val="baseline"/>
        <w:rPr>
          <w:rStyle w:val="eop"/>
          <w:color w:val="000000"/>
        </w:rPr>
      </w:pPr>
    </w:p>
    <w:p w14:paraId="54AB31A6" w14:textId="77777777" w:rsidR="005E7A73" w:rsidRDefault="005E7A73" w:rsidP="005E7A73">
      <w:pPr>
        <w:pStyle w:val="paragraph"/>
        <w:spacing w:before="0" w:beforeAutospacing="0" w:after="0" w:afterAutospacing="0"/>
        <w:jc w:val="right"/>
        <w:textAlignment w:val="baseline"/>
        <w:rPr>
          <w:rStyle w:val="eop"/>
          <w:color w:val="000000"/>
        </w:rPr>
      </w:pPr>
    </w:p>
    <w:p w14:paraId="469C8EF0" w14:textId="77777777" w:rsidR="005E7A73" w:rsidRDefault="005E7A73" w:rsidP="005E7A73">
      <w:pPr>
        <w:pStyle w:val="paragraph"/>
        <w:spacing w:before="0" w:beforeAutospacing="0" w:after="0" w:afterAutospacing="0"/>
        <w:textAlignment w:val="baseline"/>
        <w:rPr>
          <w:rFonts w:ascii="Segoe UI" w:hAnsi="Segoe UI" w:cs="Segoe UI"/>
          <w:sz w:val="18"/>
          <w:szCs w:val="18"/>
        </w:rPr>
      </w:pPr>
      <w:r>
        <w:rPr>
          <w:rStyle w:val="eop"/>
          <w:color w:val="000000"/>
        </w:rPr>
        <w:t> </w:t>
      </w:r>
    </w:p>
    <w:p w14:paraId="6B39B283" w14:textId="68915B10" w:rsidR="00F12C76" w:rsidRDefault="005E7A73" w:rsidP="005E7A73">
      <w:pPr>
        <w:pStyle w:val="paragraph"/>
        <w:spacing w:before="0" w:beforeAutospacing="0" w:after="0" w:afterAutospacing="0"/>
        <w:jc w:val="center"/>
        <w:textAlignment w:val="baseline"/>
        <w:rPr>
          <w:rStyle w:val="normaltextrun"/>
          <w:color w:val="000000"/>
          <w:lang w:val="ro-RO"/>
        </w:rPr>
      </w:pPr>
      <w:r>
        <w:rPr>
          <w:rStyle w:val="normaltextrun"/>
          <w:color w:val="000000"/>
          <w:lang w:val="ro-RO"/>
        </w:rPr>
        <w:t>Chișinău 2026</w:t>
      </w:r>
    </w:p>
    <w:p w14:paraId="2B5F5CF7" w14:textId="1F1D7F7E" w:rsidR="005E7A73" w:rsidRPr="00B70AFD" w:rsidRDefault="005E7A73" w:rsidP="005E7A73">
      <w:pPr>
        <w:pStyle w:val="paragraph"/>
        <w:numPr>
          <w:ilvl w:val="0"/>
          <w:numId w:val="1"/>
        </w:numPr>
        <w:spacing w:before="0" w:beforeAutospacing="0" w:after="0" w:afterAutospacing="0"/>
        <w:jc w:val="center"/>
        <w:textAlignment w:val="baseline"/>
        <w:rPr>
          <w:b/>
          <w:bCs/>
          <w:i/>
          <w:iCs/>
          <w:noProof/>
          <w:color w:val="000000"/>
          <w:lang w:val="ro-RO"/>
        </w:rPr>
      </w:pPr>
      <w:r w:rsidRPr="00B70AFD">
        <w:rPr>
          <w:b/>
          <w:bCs/>
          <w:i/>
          <w:iCs/>
          <w:noProof/>
          <w:color w:val="000000"/>
          <w:lang w:val="ro-RO"/>
        </w:rPr>
        <w:lastRenderedPageBreak/>
        <w:t>Quality requirements</w:t>
      </w:r>
    </w:p>
    <w:p w14:paraId="1382E1CF" w14:textId="4F100BEF" w:rsidR="005E7A73" w:rsidRPr="00B70AFD" w:rsidRDefault="005E7A73" w:rsidP="00B70AFD">
      <w:pPr>
        <w:pStyle w:val="paragraph"/>
        <w:numPr>
          <w:ilvl w:val="0"/>
          <w:numId w:val="6"/>
        </w:numPr>
        <w:spacing w:before="0" w:beforeAutospacing="0" w:after="0" w:afterAutospacing="0"/>
        <w:textAlignment w:val="baseline"/>
        <w:rPr>
          <w:b/>
          <w:bCs/>
          <w:noProof/>
          <w:lang w:val="ro-RO"/>
        </w:rPr>
      </w:pPr>
      <w:r w:rsidRPr="00B70AFD">
        <w:rPr>
          <w:b/>
          <w:bCs/>
          <w:noProof/>
          <w:lang w:val="ro-RO"/>
        </w:rPr>
        <w:t>Read Latency</w:t>
      </w:r>
    </w:p>
    <w:p w14:paraId="70C12CED" w14:textId="3DE56194" w:rsidR="005E7A73" w:rsidRPr="00B70AFD" w:rsidRDefault="005E7A73" w:rsidP="005E7A73">
      <w:pPr>
        <w:pStyle w:val="paragraph"/>
        <w:spacing w:before="0" w:beforeAutospacing="0" w:after="0" w:afterAutospacing="0"/>
        <w:ind w:left="720"/>
        <w:textAlignment w:val="baseline"/>
        <w:rPr>
          <w:noProof/>
          <w:lang w:val="ro-RO"/>
        </w:rPr>
      </w:pPr>
    </w:p>
    <w:p w14:paraId="1EA907BB" w14:textId="77777777" w:rsidR="005E7A73" w:rsidRPr="00BD6B15" w:rsidRDefault="005E7A73" w:rsidP="005E7A73">
      <w:pPr>
        <w:pStyle w:val="NormalWeb"/>
        <w:rPr>
          <w:noProof/>
          <w:lang w:val="ro-RO"/>
        </w:rPr>
      </w:pPr>
      <w:r w:rsidRPr="00B70AFD">
        <w:rPr>
          <w:noProof/>
          <w:lang w:val="ro-RO"/>
        </w:rPr>
        <w:t>Latența este analizată din două perspective principale. Prima este latența percepută de utilizator (</w:t>
      </w:r>
      <w:r w:rsidRPr="00B70AFD">
        <w:rPr>
          <w:i/>
          <w:iCs/>
          <w:noProof/>
          <w:lang w:val="ro-RO"/>
        </w:rPr>
        <w:t>client-observed latency</w:t>
      </w:r>
      <w:r w:rsidRPr="00B70AFD">
        <w:rPr>
          <w:noProof/>
          <w:lang w:val="ro-RO"/>
        </w:rPr>
        <w:t>), măsurată din momentul în care browserul trimite cererea HTTP GET și până când datele sunt recepționate și randate complet în interfață. A doua este latența internă (</w:t>
      </w:r>
      <w:r w:rsidRPr="00B70AFD">
        <w:rPr>
          <w:i/>
          <w:iCs/>
          <w:noProof/>
          <w:lang w:val="ro-RO"/>
        </w:rPr>
        <w:t>within-system latency</w:t>
      </w:r>
      <w:r w:rsidRPr="00B70AFD">
        <w:rPr>
          <w:noProof/>
          <w:lang w:val="ro-RO"/>
        </w:rPr>
        <w:t xml:space="preserve">), măsurată strict între primirea cererii de către serverul de Dashboard și </w:t>
      </w:r>
      <w:r w:rsidRPr="00BD6B15">
        <w:rPr>
          <w:noProof/>
          <w:lang w:val="ro-RO"/>
        </w:rPr>
        <w:t>transmiterea răspunsului în rețea.</w:t>
      </w:r>
    </w:p>
    <w:p w14:paraId="559A5172" w14:textId="1DE2D660" w:rsidR="005E7A73" w:rsidRPr="00BD6B15" w:rsidRDefault="005E7A73" w:rsidP="005E7A73">
      <w:pPr>
        <w:pStyle w:val="NormalWeb"/>
        <w:rPr>
          <w:noProof/>
          <w:lang w:val="ro-RO"/>
        </w:rPr>
      </w:pPr>
      <w:r w:rsidRPr="00BD6B15">
        <w:rPr>
          <w:noProof/>
          <w:lang w:val="ro-RO"/>
        </w:rPr>
        <w:t xml:space="preserve">Performanța sistemului este evaluată pe baza percentilei </w:t>
      </w:r>
      <w:r w:rsidRPr="00BD6B15">
        <w:rPr>
          <w:rStyle w:val="math-inline"/>
          <w:noProof/>
          <w:lang w:val="ro-RO"/>
        </w:rPr>
        <w:t>P</w:t>
      </w:r>
      <w:r w:rsidRPr="00BD6B15">
        <w:rPr>
          <w:rStyle w:val="math-inline"/>
          <w:noProof/>
          <w:vertAlign w:val="subscript"/>
          <w:lang w:val="ro-RO"/>
        </w:rPr>
        <w:t>95</w:t>
      </w:r>
      <w:r w:rsidRPr="00BD6B15">
        <w:rPr>
          <w:noProof/>
          <w:vertAlign w:val="subscript"/>
          <w:lang w:val="ro-RO"/>
        </w:rPr>
        <w:t xml:space="preserve"> </w:t>
      </w:r>
      <w:r w:rsidRPr="00BD6B15">
        <w:rPr>
          <w:noProof/>
          <w:lang w:val="ro-RO"/>
        </w:rPr>
        <w:t>pentru a captura eventualele întârzieri din sistem (</w:t>
      </w:r>
      <w:r w:rsidRPr="00BD6B15">
        <w:rPr>
          <w:i/>
          <w:iCs/>
          <w:noProof/>
          <w:lang w:val="ro-RO"/>
        </w:rPr>
        <w:t>slow tail</w:t>
      </w:r>
      <w:r w:rsidRPr="00BD6B15">
        <w:rPr>
          <w:noProof/>
          <w:lang w:val="ro-RO"/>
        </w:rPr>
        <w:t xml:space="preserve">), alături de </w:t>
      </w:r>
      <w:r w:rsidRPr="00BD6B15">
        <w:rPr>
          <w:rStyle w:val="math-inline"/>
          <w:noProof/>
          <w:lang w:val="ro-RO"/>
        </w:rPr>
        <w:t>P</w:t>
      </w:r>
      <w:r w:rsidRPr="00BD6B15">
        <w:rPr>
          <w:rStyle w:val="math-inline"/>
          <w:noProof/>
          <w:vertAlign w:val="subscript"/>
          <w:lang w:val="ro-RO"/>
        </w:rPr>
        <w:t>50</w:t>
      </w:r>
      <w:r w:rsidRPr="00BD6B15">
        <w:rPr>
          <w:noProof/>
          <w:lang w:val="ro-RO"/>
        </w:rPr>
        <w:t xml:space="preserve"> pentru valoarea mediană.</w:t>
      </w:r>
    </w:p>
    <w:p w14:paraId="1C336B51" w14:textId="02662F74" w:rsidR="005E7A73" w:rsidRPr="00BD6B15" w:rsidRDefault="005E7A73" w:rsidP="005E7A73">
      <w:pPr>
        <w:pStyle w:val="NormalWeb"/>
        <w:rPr>
          <w:noProof/>
          <w:lang w:val="ro-RO"/>
        </w:rPr>
      </w:pPr>
      <w:r w:rsidRPr="00BD6B15">
        <w:rPr>
          <w:noProof/>
          <w:lang w:val="ro-RO"/>
        </w:rPr>
        <w:t xml:space="preserve">În cazul în care o citire depășește pragul maxim acceptat de </w:t>
      </w:r>
      <w:r w:rsidRPr="00BD6B15">
        <w:rPr>
          <w:rStyle w:val="math-inline"/>
          <w:noProof/>
          <w:lang w:val="ro-RO"/>
        </w:rPr>
        <w:t>2,00 secunde</w:t>
      </w:r>
      <w:r w:rsidRPr="00BD6B15">
        <w:rPr>
          <w:noProof/>
          <w:lang w:val="ro-RO"/>
        </w:rPr>
        <w:t xml:space="preserve">, cererea intră automat în </w:t>
      </w:r>
      <w:r w:rsidRPr="00BD6B15">
        <w:rPr>
          <w:i/>
          <w:iCs/>
          <w:noProof/>
          <w:lang w:val="ro-RO"/>
        </w:rPr>
        <w:t>timeout</w:t>
      </w:r>
      <w:r w:rsidRPr="00BD6B15">
        <w:rPr>
          <w:noProof/>
          <w:lang w:val="ro-RO"/>
        </w:rPr>
        <w:t xml:space="preserve"> și este înregistrată ca eșec de latență. Pentru a nu bloca experiența utilizatorului, aplicația va afișa un indicator vizual de date vechi (</w:t>
      </w:r>
      <w:r w:rsidRPr="00BD6B15">
        <w:rPr>
          <w:i/>
          <w:iCs/>
          <w:noProof/>
          <w:lang w:val="ro-RO"/>
        </w:rPr>
        <w:t>degraded state</w:t>
      </w:r>
      <w:r w:rsidRPr="00BD6B15">
        <w:rPr>
          <w:noProof/>
          <w:lang w:val="ro-RO"/>
        </w:rPr>
        <w:t>).</w:t>
      </w:r>
    </w:p>
    <w:p w14:paraId="7BA8C14A" w14:textId="203461B8" w:rsidR="005E7A73" w:rsidRPr="00BD6B15" w:rsidRDefault="005E7A73" w:rsidP="005E7A73">
      <w:pPr>
        <w:pStyle w:val="NormalWeb"/>
        <w:numPr>
          <w:ilvl w:val="0"/>
          <w:numId w:val="2"/>
        </w:numPr>
        <w:rPr>
          <w:noProof/>
          <w:lang w:val="ro-RO"/>
        </w:rPr>
      </w:pPr>
      <w:r w:rsidRPr="00BD6B15">
        <w:rPr>
          <w:noProof/>
          <w:lang w:val="ro-RO"/>
        </w:rPr>
        <w:t xml:space="preserve">Cerința 1 (Client-observed): În condiții de trafic de vârf de până la </w:t>
      </w:r>
      <w:r w:rsidRPr="00BD6B15">
        <w:rPr>
          <w:rStyle w:val="math-inline"/>
          <w:noProof/>
          <w:lang w:val="ro-RO"/>
        </w:rPr>
        <w:t>30.000</w:t>
      </w:r>
      <w:r w:rsidRPr="00BD6B15">
        <w:rPr>
          <w:noProof/>
          <w:lang w:val="ro-RO"/>
        </w:rPr>
        <w:t xml:space="preserve"> de utilizatori concomitenți, latența percepută de client pentru citirile din Dashboard trebuie să înregistreze un </w:t>
      </w:r>
      <w:r w:rsidRPr="00BD6B15">
        <w:rPr>
          <w:rStyle w:val="math-inline"/>
          <w:noProof/>
          <w:lang w:val="ro-RO"/>
        </w:rPr>
        <w:t>P</w:t>
      </w:r>
      <w:r w:rsidRPr="00BD6B15">
        <w:rPr>
          <w:rStyle w:val="math-inline"/>
          <w:noProof/>
          <w:vertAlign w:val="subscript"/>
          <w:lang w:val="ro-RO"/>
        </w:rPr>
        <w:t>50</w:t>
      </w:r>
      <w:r w:rsidRPr="00BD6B15">
        <w:rPr>
          <w:rStyle w:val="math-inline"/>
          <w:noProof/>
          <w:lang w:val="ro-RO"/>
        </w:rPr>
        <w:t xml:space="preserve"> </w:t>
      </w:r>
      <w:r w:rsidR="00B70AFD" w:rsidRPr="00BD6B15">
        <w:rPr>
          <w:rStyle w:val="math-inline"/>
          <w:noProof/>
          <w:lang w:val="ro-RO"/>
        </w:rPr>
        <w:t>≤</w:t>
      </w:r>
      <w:r w:rsidRPr="00BD6B15">
        <w:rPr>
          <w:rStyle w:val="math-inline"/>
          <w:noProof/>
          <w:lang w:val="ro-RO"/>
        </w:rPr>
        <w:t xml:space="preserve"> 500 ms</w:t>
      </w:r>
      <w:r w:rsidRPr="00BD6B15">
        <w:rPr>
          <w:noProof/>
          <w:lang w:val="ro-RO"/>
        </w:rPr>
        <w:t xml:space="preserve"> și un </w:t>
      </w:r>
      <w:r w:rsidRPr="00BD6B15">
        <w:rPr>
          <w:rStyle w:val="math-inline"/>
          <w:noProof/>
          <w:lang w:val="ro-RO"/>
        </w:rPr>
        <w:t>P</w:t>
      </w:r>
      <w:r w:rsidRPr="00BD6B15">
        <w:rPr>
          <w:rStyle w:val="math-inline"/>
          <w:noProof/>
          <w:vertAlign w:val="subscript"/>
          <w:lang w:val="ro-RO"/>
        </w:rPr>
        <w:t>95</w:t>
      </w:r>
      <w:r w:rsidRPr="00BD6B15">
        <w:rPr>
          <w:rStyle w:val="math-inline"/>
          <w:noProof/>
          <w:lang w:val="ro-RO"/>
        </w:rPr>
        <w:t xml:space="preserve"> </w:t>
      </w:r>
      <w:r w:rsidR="00B70AFD" w:rsidRPr="00BD6B15">
        <w:rPr>
          <w:rStyle w:val="math-inline"/>
          <w:noProof/>
          <w:lang w:val="ro-RO"/>
        </w:rPr>
        <w:t xml:space="preserve">≤ </w:t>
      </w:r>
      <w:r w:rsidRPr="00BD6B15">
        <w:rPr>
          <w:rStyle w:val="math-inline"/>
          <w:noProof/>
          <w:lang w:val="ro-RO"/>
        </w:rPr>
        <w:t>2,00</w:t>
      </w:r>
      <w:r w:rsidR="00B70AFD" w:rsidRPr="00BD6B15">
        <w:rPr>
          <w:rStyle w:val="math-inline"/>
          <w:noProof/>
          <w:lang w:val="ro-RO"/>
        </w:rPr>
        <w:t xml:space="preserve"> s</w:t>
      </w:r>
      <w:r w:rsidRPr="00BD6B15">
        <w:rPr>
          <w:noProof/>
          <w:lang w:val="ro-RO"/>
        </w:rPr>
        <w:t>.</w:t>
      </w:r>
    </w:p>
    <w:p w14:paraId="140C1CEF" w14:textId="17A048B8" w:rsidR="005E7A73" w:rsidRPr="00BD6B15" w:rsidRDefault="005E7A73" w:rsidP="005E7A73">
      <w:pPr>
        <w:pStyle w:val="NormalWeb"/>
        <w:numPr>
          <w:ilvl w:val="0"/>
          <w:numId w:val="2"/>
        </w:numPr>
        <w:rPr>
          <w:noProof/>
          <w:lang w:val="ro-RO"/>
        </w:rPr>
      </w:pPr>
      <w:r w:rsidRPr="00BD6B15">
        <w:rPr>
          <w:noProof/>
          <w:lang w:val="ro-RO"/>
        </w:rPr>
        <w:t xml:space="preserve">Cerința 2 (Within-system): La un debit de până la </w:t>
      </w:r>
      <w:r w:rsidRPr="00BD6B15">
        <w:rPr>
          <w:rStyle w:val="math-inline"/>
          <w:noProof/>
          <w:lang w:val="ro-RO"/>
        </w:rPr>
        <w:t>6.000 RPS</w:t>
      </w:r>
      <w:r w:rsidRPr="00BD6B15">
        <w:rPr>
          <w:noProof/>
          <w:lang w:val="ro-RO"/>
        </w:rPr>
        <w:t xml:space="preserve"> pentru interogarea prețurilor individuale, latența internă a serverului trebuie să mențină un </w:t>
      </w:r>
      <w:r w:rsidRPr="00BD6B15">
        <w:rPr>
          <w:rStyle w:val="math-inline"/>
          <w:noProof/>
          <w:lang w:val="ro-RO"/>
        </w:rPr>
        <w:t>P</w:t>
      </w:r>
      <w:r w:rsidRPr="00BD6B15">
        <w:rPr>
          <w:rStyle w:val="math-inline"/>
          <w:noProof/>
          <w:vertAlign w:val="subscript"/>
          <w:lang w:val="ro-RO"/>
        </w:rPr>
        <w:t>50</w:t>
      </w:r>
      <w:r w:rsidR="00B70AFD" w:rsidRPr="00BD6B15">
        <w:rPr>
          <w:rStyle w:val="math-inline"/>
          <w:noProof/>
          <w:lang w:val="ro-RO"/>
        </w:rPr>
        <w:t xml:space="preserve"> ≤</w:t>
      </w:r>
      <w:r w:rsidRPr="00BD6B15">
        <w:rPr>
          <w:rStyle w:val="math-inline"/>
          <w:noProof/>
          <w:lang w:val="ro-RO"/>
        </w:rPr>
        <w:t xml:space="preserve"> 50</w:t>
      </w:r>
      <w:r w:rsidR="00B70AFD" w:rsidRPr="00BD6B15">
        <w:rPr>
          <w:rStyle w:val="math-inline"/>
          <w:noProof/>
          <w:lang w:val="ro-RO"/>
        </w:rPr>
        <w:t xml:space="preserve"> </w:t>
      </w:r>
      <w:r w:rsidRPr="00BD6B15">
        <w:rPr>
          <w:rStyle w:val="math-inline"/>
          <w:noProof/>
          <w:lang w:val="ro-RO"/>
        </w:rPr>
        <w:t>ms</w:t>
      </w:r>
      <w:r w:rsidRPr="00BD6B15">
        <w:rPr>
          <w:noProof/>
          <w:lang w:val="ro-RO"/>
        </w:rPr>
        <w:t xml:space="preserve"> și un </w:t>
      </w:r>
      <w:r w:rsidRPr="00BD6B15">
        <w:rPr>
          <w:rStyle w:val="math-inline"/>
          <w:noProof/>
          <w:lang w:val="ro-RO"/>
        </w:rPr>
        <w:t>P</w:t>
      </w:r>
      <w:r w:rsidRPr="00BD6B15">
        <w:rPr>
          <w:rStyle w:val="math-inline"/>
          <w:noProof/>
          <w:vertAlign w:val="subscript"/>
          <w:lang w:val="ro-RO"/>
        </w:rPr>
        <w:t>95</w:t>
      </w:r>
      <w:r w:rsidR="00B70AFD" w:rsidRPr="00BD6B15">
        <w:rPr>
          <w:rStyle w:val="math-inline"/>
          <w:noProof/>
          <w:lang w:val="ro-RO"/>
        </w:rPr>
        <w:t xml:space="preserve"> ≤</w:t>
      </w:r>
      <w:r w:rsidRPr="00BD6B15">
        <w:rPr>
          <w:rStyle w:val="math-inline"/>
          <w:noProof/>
          <w:lang w:val="ro-RO"/>
        </w:rPr>
        <w:t xml:space="preserve"> 200 ms</w:t>
      </w:r>
      <w:r w:rsidRPr="00BD6B15">
        <w:rPr>
          <w:noProof/>
          <w:lang w:val="ro-RO"/>
        </w:rPr>
        <w:t>.</w:t>
      </w:r>
    </w:p>
    <w:p w14:paraId="23DD50BF" w14:textId="1AAD7529" w:rsidR="005E7A73" w:rsidRPr="00B70AFD" w:rsidRDefault="005E7A73" w:rsidP="005E7A73">
      <w:pPr>
        <w:pStyle w:val="paragraph"/>
        <w:spacing w:before="0" w:beforeAutospacing="0" w:after="0" w:afterAutospacing="0"/>
        <w:ind w:left="720"/>
        <w:textAlignment w:val="baseline"/>
        <w:rPr>
          <w:noProof/>
          <w:color w:val="000000"/>
          <w:lang w:val="ro-RO"/>
        </w:rPr>
      </w:pPr>
    </w:p>
    <w:p w14:paraId="0B745A0C" w14:textId="6004AE10" w:rsidR="005E7A73" w:rsidRPr="00B70AFD" w:rsidRDefault="005E7A73" w:rsidP="00B70AFD">
      <w:pPr>
        <w:pStyle w:val="paragraph"/>
        <w:numPr>
          <w:ilvl w:val="0"/>
          <w:numId w:val="5"/>
        </w:numPr>
        <w:spacing w:before="0" w:beforeAutospacing="0" w:after="0" w:afterAutospacing="0"/>
        <w:textAlignment w:val="baseline"/>
        <w:rPr>
          <w:b/>
          <w:bCs/>
          <w:noProof/>
          <w:color w:val="000000"/>
          <w:lang w:val="ro-RO"/>
        </w:rPr>
      </w:pPr>
      <w:r w:rsidRPr="00B70AFD">
        <w:rPr>
          <w:b/>
          <w:bCs/>
          <w:noProof/>
          <w:color w:val="000000"/>
          <w:lang w:val="ro-RO"/>
        </w:rPr>
        <w:t>Uptime-Style Availability</w:t>
      </w:r>
    </w:p>
    <w:p w14:paraId="0F78216B" w14:textId="5E074AC9" w:rsidR="005E7A73" w:rsidRPr="00B70AFD" w:rsidRDefault="005E7A73" w:rsidP="005E7A73">
      <w:pPr>
        <w:pStyle w:val="NormalWeb"/>
        <w:rPr>
          <w:noProof/>
          <w:lang w:val="ro-RO"/>
        </w:rPr>
      </w:pPr>
      <w:r w:rsidRPr="00B70AFD">
        <w:rPr>
          <w:noProof/>
          <w:lang w:val="ro-RO"/>
        </w:rPr>
        <w:t xml:space="preserve">Sistemul este considerat disponibil atunci când un utilizator autentificat poate încărca cu succes cel puțin o secțiune principală (Overview, Watchlist sau Stock Detail), iar rata erorilor de server (5xx) nu depășește </w:t>
      </w:r>
      <w:r w:rsidRPr="00B70AFD">
        <w:rPr>
          <w:rStyle w:val="math-inline"/>
          <w:noProof/>
          <w:lang w:val="ro-RO"/>
        </w:rPr>
        <w:t>1</w:t>
      </w:r>
      <w:r w:rsidR="00B70AFD" w:rsidRPr="00B70AFD">
        <w:rPr>
          <w:rStyle w:val="math-inline"/>
          <w:noProof/>
          <w:lang w:val="ro-RO"/>
        </w:rPr>
        <w:t>%</w:t>
      </w:r>
      <w:r w:rsidRPr="00B70AFD">
        <w:rPr>
          <w:noProof/>
          <w:lang w:val="ro-RO"/>
        </w:rPr>
        <w:t>.</w:t>
      </w:r>
    </w:p>
    <w:p w14:paraId="0EA6B335" w14:textId="77777777" w:rsidR="005E7A73" w:rsidRPr="00B70AFD" w:rsidRDefault="005E7A73" w:rsidP="005E7A73">
      <w:pPr>
        <w:pStyle w:val="NormalWeb"/>
        <w:rPr>
          <w:noProof/>
          <w:lang w:val="ro-RO"/>
        </w:rPr>
      </w:pPr>
      <w:r w:rsidRPr="00B70AFD">
        <w:rPr>
          <w:noProof/>
          <w:lang w:val="ro-RO"/>
        </w:rPr>
        <w:t>Aprecierea disponibilității se face diferențiat, împărțind activitatea în două ferestre orare distincte pe parcursul a 30 de zile:</w:t>
      </w:r>
    </w:p>
    <w:p w14:paraId="2C35A79C" w14:textId="3C00D7E8" w:rsidR="005E7A73" w:rsidRPr="00BD6B15" w:rsidRDefault="005E7A73" w:rsidP="005E7A73">
      <w:pPr>
        <w:pStyle w:val="NormalWeb"/>
        <w:numPr>
          <w:ilvl w:val="0"/>
          <w:numId w:val="3"/>
        </w:numPr>
        <w:rPr>
          <w:noProof/>
          <w:lang w:val="ro-RO"/>
        </w:rPr>
      </w:pPr>
      <w:r w:rsidRPr="00BD6B15">
        <w:rPr>
          <w:noProof/>
          <w:lang w:val="ro-RO"/>
        </w:rPr>
        <w:t xml:space="preserve">Market Hours (Ore de Piață): Luni până vineri, între 09:30 și 16:00 EST, însumând aproximativ </w:t>
      </w:r>
      <w:r w:rsidRPr="00BD6B15">
        <w:rPr>
          <w:rStyle w:val="math-inline"/>
          <w:noProof/>
          <w:lang w:val="ro-RO"/>
        </w:rPr>
        <w:t>130 de or</w:t>
      </w:r>
      <w:r w:rsidR="00B70AFD" w:rsidRPr="00BD6B15">
        <w:rPr>
          <w:rStyle w:val="math-inline"/>
          <w:noProof/>
          <w:lang w:val="ro-RO"/>
        </w:rPr>
        <w:t>e</w:t>
      </w:r>
      <w:r w:rsidRPr="00BD6B15">
        <w:rPr>
          <w:noProof/>
          <w:lang w:val="ro-RO"/>
        </w:rPr>
        <w:t xml:space="preserve"> pe lună. În acest interval, utilizatorii iau decizii financiare în timp real, iar orice întrerupere generează pierderi directe. Obiectivul de uptime este de 99,9%, ceea ce permite un buget maxim de indisponibilitate de 7,8 minute (468 secunde) pe lună.</w:t>
      </w:r>
    </w:p>
    <w:p w14:paraId="216BDDB8" w14:textId="38C9019A" w:rsidR="005E7A73" w:rsidRPr="00BD6B15" w:rsidRDefault="005E7A73" w:rsidP="005E7A73">
      <w:pPr>
        <w:pStyle w:val="NormalWeb"/>
        <w:numPr>
          <w:ilvl w:val="0"/>
          <w:numId w:val="3"/>
        </w:numPr>
        <w:rPr>
          <w:noProof/>
          <w:lang w:val="ro-RO"/>
        </w:rPr>
      </w:pPr>
      <w:r w:rsidRPr="00BD6B15">
        <w:rPr>
          <w:noProof/>
          <w:lang w:val="ro-RO"/>
        </w:rPr>
        <w:t xml:space="preserve">Off-Market Hours (În afara orelor de piață): Intervalele de seară, noapte și weekend-urile, însumând aproximativ </w:t>
      </w:r>
      <w:r w:rsidRPr="00BD6B15">
        <w:rPr>
          <w:rStyle w:val="math-inline"/>
          <w:noProof/>
          <w:lang w:val="ro-RO"/>
        </w:rPr>
        <w:t>590 de or</w:t>
      </w:r>
      <w:r w:rsidR="00B70AFD" w:rsidRPr="00BD6B15">
        <w:rPr>
          <w:rStyle w:val="math-inline"/>
          <w:noProof/>
          <w:lang w:val="ro-RO"/>
        </w:rPr>
        <w:t>e</w:t>
      </w:r>
      <w:r w:rsidRPr="00BD6B15">
        <w:rPr>
          <w:noProof/>
          <w:lang w:val="ro-RO"/>
        </w:rPr>
        <w:t xml:space="preserve"> pe lună. Traficul fiind redus și pasiv, mentenanțele planificate sunt programate în această fereastră. Obiectivul de uptime este de 99,0%, adică un buget de indisponibilitate de 354 minute (5,9 ore) pe lună.</w:t>
      </w:r>
    </w:p>
    <w:p w14:paraId="4225B1B6" w14:textId="4D24CF87" w:rsidR="005E7A73" w:rsidRDefault="005E7A73" w:rsidP="005E7A73">
      <w:pPr>
        <w:pStyle w:val="NormalWeb"/>
        <w:rPr>
          <w:noProof/>
          <w:lang w:val="ro-RO"/>
        </w:rPr>
      </w:pPr>
      <w:r w:rsidRPr="00B70AFD">
        <w:rPr>
          <w:noProof/>
          <w:lang w:val="ro-RO"/>
        </w:rPr>
        <w:t>Disponibilitatea se măsoară ca raport între timpul de funcționare reușit și timpul total, evaluat pe ferestre de 30 de zile calendaristice.</w:t>
      </w:r>
    </w:p>
    <w:p w14:paraId="183A5EF6" w14:textId="1259D2F2" w:rsidR="00AA4B9D" w:rsidRDefault="00AA4B9D" w:rsidP="005E7A73">
      <w:pPr>
        <w:pStyle w:val="NormalWeb"/>
        <w:rPr>
          <w:noProof/>
          <w:lang w:val="ro-RO"/>
        </w:rPr>
      </w:pPr>
    </w:p>
    <w:p w14:paraId="1AFE3DA5" w14:textId="268FB178" w:rsidR="00AA4B9D" w:rsidRDefault="00AA4B9D" w:rsidP="005E7A73">
      <w:pPr>
        <w:pStyle w:val="NormalWeb"/>
        <w:rPr>
          <w:noProof/>
          <w:lang w:val="ro-RO"/>
        </w:rPr>
      </w:pPr>
    </w:p>
    <w:p w14:paraId="719809DB" w14:textId="77777777" w:rsidR="00AA4B9D" w:rsidRPr="00B70AFD" w:rsidRDefault="00AA4B9D" w:rsidP="005E7A73">
      <w:pPr>
        <w:pStyle w:val="NormalWeb"/>
        <w:rPr>
          <w:noProof/>
          <w:lang w:val="ro-RO"/>
        </w:rPr>
      </w:pPr>
    </w:p>
    <w:p w14:paraId="2E967787" w14:textId="74732DD1" w:rsidR="005E7A73" w:rsidRPr="00B70AFD" w:rsidRDefault="005E7A73" w:rsidP="00B70AFD">
      <w:pPr>
        <w:pStyle w:val="paragraph"/>
        <w:numPr>
          <w:ilvl w:val="0"/>
          <w:numId w:val="4"/>
        </w:numPr>
        <w:spacing w:before="0" w:beforeAutospacing="0" w:after="0" w:afterAutospacing="0"/>
        <w:textAlignment w:val="baseline"/>
        <w:rPr>
          <w:b/>
          <w:bCs/>
          <w:noProof/>
          <w:color w:val="000000"/>
          <w:lang w:val="ro-RO"/>
        </w:rPr>
      </w:pPr>
      <w:r w:rsidRPr="00B70AFD">
        <w:rPr>
          <w:b/>
          <w:bCs/>
          <w:noProof/>
          <w:color w:val="000000"/>
          <w:lang w:val="ro-RO"/>
        </w:rPr>
        <w:lastRenderedPageBreak/>
        <w:t>Consistency</w:t>
      </w:r>
    </w:p>
    <w:p w14:paraId="374935A3" w14:textId="77777777" w:rsidR="005E7A73" w:rsidRPr="005E7A73" w:rsidRDefault="005E7A73" w:rsidP="005E7A73">
      <w:pPr>
        <w:spacing w:before="100" w:beforeAutospacing="1" w:after="100" w:afterAutospacing="1"/>
        <w:rPr>
          <w:rFonts w:eastAsia="Times New Roman" w:cs="Times New Roman"/>
          <w:noProof/>
          <w:sz w:val="24"/>
          <w:szCs w:val="24"/>
          <w:lang w:val="ro-RO"/>
        </w:rPr>
      </w:pPr>
      <w:r w:rsidRPr="005E7A73">
        <w:rPr>
          <w:rFonts w:eastAsia="Times New Roman" w:cs="Times New Roman"/>
          <w:noProof/>
          <w:sz w:val="24"/>
          <w:szCs w:val="24"/>
          <w:lang w:val="ro-RO"/>
        </w:rPr>
        <w:t>Cerințele de consistență vizează două componente critice ale aplicației:</w:t>
      </w:r>
    </w:p>
    <w:p w14:paraId="0E9B819D" w14:textId="77777777" w:rsidR="005E7A73" w:rsidRPr="00BD6B15" w:rsidRDefault="005E7A73" w:rsidP="005E7A73">
      <w:pPr>
        <w:spacing w:before="100" w:beforeAutospacing="1" w:after="100" w:afterAutospacing="1"/>
        <w:rPr>
          <w:rFonts w:eastAsia="Times New Roman" w:cs="Times New Roman"/>
          <w:noProof/>
          <w:sz w:val="24"/>
          <w:szCs w:val="24"/>
          <w:lang w:val="ro-RO"/>
        </w:rPr>
      </w:pPr>
      <w:r w:rsidRPr="00BD6B15">
        <w:rPr>
          <w:rFonts w:eastAsia="Times New Roman" w:cs="Times New Roman"/>
          <w:noProof/>
          <w:sz w:val="24"/>
          <w:szCs w:val="24"/>
          <w:lang w:val="ro-RO"/>
        </w:rPr>
        <w:t>Prospețimea prețului acțiunilor (Stock Price Staleness): Vechimea datelor se calculează ca diferență între ora afișării în interfață și timestamp-ul de la furnizor. Un preț este considerat valid dacă vechimea sa nu depășește 15 minute și 30 secunde (incluzând întârzierea furnizorului și latența internă de cache). Dacă din cauze tehnice datele depășesc o vechime de 20 de minute, sistemul va afișa starea explicită Unavailable. Este interzisă afișarea valorii 0 sau prezentarea datelor vechi drept curente.</w:t>
      </w:r>
    </w:p>
    <w:p w14:paraId="7EC81DE0" w14:textId="77777777" w:rsidR="005E7A73" w:rsidRPr="00BD6B15" w:rsidRDefault="005E7A73" w:rsidP="005E7A73">
      <w:pPr>
        <w:spacing w:before="100" w:beforeAutospacing="1" w:after="100" w:afterAutospacing="1"/>
        <w:rPr>
          <w:rFonts w:eastAsia="Times New Roman" w:cs="Times New Roman"/>
          <w:noProof/>
          <w:sz w:val="24"/>
          <w:szCs w:val="24"/>
          <w:lang w:val="ro-RO"/>
        </w:rPr>
      </w:pPr>
      <w:r w:rsidRPr="00BD6B15">
        <w:rPr>
          <w:rFonts w:eastAsia="Times New Roman" w:cs="Times New Roman"/>
          <w:noProof/>
          <w:sz w:val="24"/>
          <w:szCs w:val="24"/>
          <w:lang w:val="ro-RO"/>
        </w:rPr>
        <w:t xml:space="preserve">Modificările în Watchlist (Read-Your-Writes Consistency): Sistemul garantează o consistență de tip </w:t>
      </w:r>
      <w:r w:rsidRPr="00BD6B15">
        <w:rPr>
          <w:rFonts w:eastAsia="Times New Roman" w:cs="Times New Roman"/>
          <w:i/>
          <w:iCs/>
          <w:noProof/>
          <w:sz w:val="24"/>
          <w:szCs w:val="24"/>
          <w:lang w:val="ro-RO"/>
        </w:rPr>
        <w:t>Read-Your-Own-Writes</w:t>
      </w:r>
      <w:r w:rsidRPr="00BD6B15">
        <w:rPr>
          <w:rFonts w:eastAsia="Times New Roman" w:cs="Times New Roman"/>
          <w:noProof/>
          <w:sz w:val="24"/>
          <w:szCs w:val="24"/>
          <w:lang w:val="ro-RO"/>
        </w:rPr>
        <w:t>. Imediat ce un utilizator primește confirmarea de succes (HTTP 200/204) pentru adăugarea sau ștergerea unui simbol din Watchlist, toate citirile ulterioare efectuate de către acel utilizator vor reflecta instantaneu modificarea făcută.</w:t>
      </w:r>
    </w:p>
    <w:p w14:paraId="76E0237E" w14:textId="77777777" w:rsidR="005E7A73" w:rsidRPr="005E7A73" w:rsidRDefault="005E7A73" w:rsidP="005E7A73">
      <w:pPr>
        <w:pStyle w:val="paragraph"/>
        <w:spacing w:before="0" w:beforeAutospacing="0" w:after="0" w:afterAutospacing="0"/>
        <w:textAlignment w:val="baseline"/>
        <w:rPr>
          <w:color w:val="000000"/>
        </w:rPr>
      </w:pPr>
    </w:p>
    <w:p w14:paraId="5762C6C9" w14:textId="43D7545A" w:rsidR="005E7A73" w:rsidRPr="00B70AFD" w:rsidRDefault="00B70AFD" w:rsidP="00B70AFD">
      <w:pPr>
        <w:spacing w:after="0"/>
        <w:ind w:firstLine="709"/>
        <w:jc w:val="center"/>
        <w:rPr>
          <w:b/>
          <w:bCs/>
          <w:i/>
          <w:iCs/>
        </w:rPr>
      </w:pPr>
      <w:r w:rsidRPr="00B70AFD">
        <w:rPr>
          <w:b/>
          <w:bCs/>
          <w:i/>
          <w:iCs/>
        </w:rPr>
        <w:t>2. Steady RPS estimates</w:t>
      </w:r>
    </w:p>
    <w:p w14:paraId="1C4723C1" w14:textId="7A659FED" w:rsidR="005E7A73" w:rsidRDefault="005E7A73" w:rsidP="006C0B77">
      <w:pPr>
        <w:spacing w:after="0"/>
        <w:ind w:firstLine="709"/>
        <w:jc w:val="both"/>
      </w:pPr>
    </w:p>
    <w:p w14:paraId="27B53E89" w14:textId="4AA468BD" w:rsidR="00B70AFD" w:rsidRPr="006143AF" w:rsidRDefault="00B70AFD" w:rsidP="00EC4FCE">
      <w:pPr>
        <w:spacing w:after="0"/>
        <w:jc w:val="both"/>
        <w:rPr>
          <w:noProof/>
          <w:sz w:val="24"/>
          <w:szCs w:val="24"/>
          <w:lang w:val="ro-RO"/>
        </w:rPr>
      </w:pPr>
      <w:r w:rsidRPr="006143AF">
        <w:rPr>
          <w:noProof/>
          <w:sz w:val="24"/>
          <w:szCs w:val="24"/>
          <w:lang w:val="ro-RO"/>
        </w:rPr>
        <w:t>Formula de bază utilizată pentru calcularea RPS-ului este:</w:t>
      </w:r>
    </w:p>
    <w:p w14:paraId="21FFA24E" w14:textId="2E84BFC7" w:rsidR="00EC4FCE" w:rsidRDefault="00EC4FCE" w:rsidP="0013061E">
      <w:pPr>
        <w:spacing w:after="0"/>
        <w:jc w:val="center"/>
        <w:rPr>
          <w:rFonts w:ascii="Bahnschrift Light Condensed" w:hAnsi="Bahnschrift Light Condensed"/>
          <w:sz w:val="24"/>
          <w:szCs w:val="24"/>
        </w:rPr>
      </w:pPr>
      <w:r w:rsidRPr="00EC4FCE">
        <w:rPr>
          <w:rFonts w:ascii="Bahnschrift Light Condensed" w:hAnsi="Bahnschrift Light Condensed"/>
          <w:sz w:val="24"/>
          <w:szCs w:val="24"/>
        </w:rPr>
        <w:t>RPS = concurrent Users x participating share x actions per User / seconds</w:t>
      </w:r>
    </w:p>
    <w:p w14:paraId="2AEE4342" w14:textId="77777777" w:rsidR="00527DE5" w:rsidRDefault="00527DE5" w:rsidP="00527DE5">
      <w:pPr>
        <w:pStyle w:val="NormalWeb"/>
        <w:spacing w:before="0" w:beforeAutospacing="0" w:after="0" w:afterAutospacing="0"/>
        <w:rPr>
          <w:noProof/>
        </w:rPr>
      </w:pPr>
    </w:p>
    <w:p w14:paraId="3F4FB0B8" w14:textId="5C93E404" w:rsidR="00527DE5" w:rsidRDefault="00527DE5" w:rsidP="00527DE5">
      <w:pPr>
        <w:pStyle w:val="NormalWeb"/>
        <w:spacing w:before="0" w:beforeAutospacing="0" w:after="0" w:afterAutospacing="0"/>
        <w:rPr>
          <w:noProof/>
        </w:rPr>
      </w:pPr>
      <w:r w:rsidRPr="00527DE5">
        <w:rPr>
          <w:noProof/>
        </w:rPr>
        <w:t>Unde:</w:t>
      </w:r>
    </w:p>
    <w:p w14:paraId="309F542E" w14:textId="77777777" w:rsidR="00527DE5" w:rsidRPr="00527DE5" w:rsidRDefault="00527DE5" w:rsidP="00527DE5">
      <w:pPr>
        <w:pStyle w:val="NormalWeb"/>
        <w:spacing w:before="0" w:beforeAutospacing="0" w:after="0" w:afterAutospacing="0"/>
        <w:rPr>
          <w:noProof/>
        </w:rPr>
      </w:pPr>
    </w:p>
    <w:p w14:paraId="6F3B47ED" w14:textId="7ED47DC4" w:rsidR="00527DE5" w:rsidRPr="00527DE5" w:rsidRDefault="00527DE5" w:rsidP="00527DE5">
      <w:pPr>
        <w:pStyle w:val="NormalWeb"/>
        <w:numPr>
          <w:ilvl w:val="0"/>
          <w:numId w:val="11"/>
        </w:numPr>
        <w:spacing w:before="0" w:beforeAutospacing="0" w:after="0" w:afterAutospacing="0"/>
        <w:rPr>
          <w:noProof/>
        </w:rPr>
      </w:pPr>
      <w:r w:rsidRPr="00527DE5">
        <w:rPr>
          <w:noProof/>
        </w:rPr>
        <w:t xml:space="preserve">concurrent Users reprezintă numărul total de utilizatori conectați simultan (300, 3000 sau 30000). </w:t>
      </w:r>
    </w:p>
    <w:p w14:paraId="50433B12" w14:textId="77777777" w:rsidR="00527DE5" w:rsidRPr="00527DE5" w:rsidRDefault="00527DE5" w:rsidP="00527DE5">
      <w:pPr>
        <w:pStyle w:val="NormalWeb"/>
        <w:numPr>
          <w:ilvl w:val="0"/>
          <w:numId w:val="11"/>
        </w:numPr>
        <w:spacing w:before="0" w:beforeAutospacing="0" w:after="0" w:afterAutospacing="0"/>
        <w:rPr>
          <w:noProof/>
        </w:rPr>
      </w:pPr>
      <w:r w:rsidRPr="00527DE5">
        <w:rPr>
          <w:noProof/>
        </w:rPr>
        <w:t xml:space="preserve">participating share este procentul de utilizatori care execută acțiunea respectivă. </w:t>
      </w:r>
    </w:p>
    <w:p w14:paraId="3E3DF1A3" w14:textId="022A8249" w:rsidR="00527DE5" w:rsidRDefault="00527DE5" w:rsidP="00527DE5">
      <w:pPr>
        <w:pStyle w:val="NormalWeb"/>
        <w:numPr>
          <w:ilvl w:val="0"/>
          <w:numId w:val="11"/>
        </w:numPr>
        <w:spacing w:before="0" w:beforeAutospacing="0" w:after="0" w:afterAutospacing="0"/>
        <w:rPr>
          <w:noProof/>
        </w:rPr>
      </w:pPr>
      <w:r w:rsidRPr="00527DE5">
        <w:rPr>
          <w:noProof/>
        </w:rPr>
        <w:t xml:space="preserve">actions per User / seconds reprezintă frecvența medie cu care un utilizator generează cereri. </w:t>
      </w:r>
    </w:p>
    <w:p w14:paraId="33D4D23C" w14:textId="77777777" w:rsidR="00527DE5" w:rsidRPr="00527DE5" w:rsidRDefault="00527DE5" w:rsidP="00527DE5">
      <w:pPr>
        <w:pStyle w:val="NormalWeb"/>
        <w:spacing w:before="0" w:beforeAutospacing="0" w:after="0" w:afterAutospacing="0"/>
        <w:rPr>
          <w:noProof/>
        </w:rPr>
      </w:pPr>
    </w:p>
    <w:p w14:paraId="696BDAB8" w14:textId="1197120C" w:rsidR="00527DE5" w:rsidRDefault="00527DE5" w:rsidP="00527DE5">
      <w:pPr>
        <w:pStyle w:val="NormalWeb"/>
        <w:spacing w:before="0" w:beforeAutospacing="0" w:after="0" w:afterAutospacing="0"/>
        <w:rPr>
          <w:noProof/>
        </w:rPr>
      </w:pPr>
      <w:r w:rsidRPr="00527DE5">
        <w:rPr>
          <w:noProof/>
        </w:rPr>
        <w:t>Parametrii specifici de comportament (</w:t>
      </w:r>
      <w:r w:rsidRPr="00527DE5">
        <w:rPr>
          <w:i/>
          <w:iCs/>
          <w:noProof/>
        </w:rPr>
        <w:t>User Behavior Profile</w:t>
      </w:r>
      <w:r w:rsidRPr="00527DE5">
        <w:rPr>
          <w:noProof/>
        </w:rPr>
        <w:t xml:space="preserve">): </w:t>
      </w:r>
    </w:p>
    <w:p w14:paraId="6B9C0C61" w14:textId="77777777" w:rsidR="00527DE5" w:rsidRPr="00527DE5" w:rsidRDefault="00527DE5" w:rsidP="00527DE5">
      <w:pPr>
        <w:pStyle w:val="NormalWeb"/>
        <w:spacing w:before="0" w:beforeAutospacing="0" w:after="0" w:afterAutospacing="0"/>
        <w:rPr>
          <w:noProof/>
        </w:rPr>
      </w:pPr>
    </w:p>
    <w:p w14:paraId="69B2C33F" w14:textId="77777777" w:rsidR="00527DE5" w:rsidRPr="00527DE5" w:rsidRDefault="00527DE5" w:rsidP="00527DE5">
      <w:pPr>
        <w:pStyle w:val="NormalWeb"/>
        <w:numPr>
          <w:ilvl w:val="0"/>
          <w:numId w:val="12"/>
        </w:numPr>
        <w:spacing w:before="0" w:beforeAutospacing="0" w:after="0" w:afterAutospacing="0"/>
        <w:rPr>
          <w:noProof/>
        </w:rPr>
      </w:pPr>
      <w:r w:rsidRPr="00527DE5">
        <w:rPr>
          <w:noProof/>
        </w:rPr>
        <w:t xml:space="preserve">Overview (Pagina Principală): 70% cota de participare (0.70), 1 acțiune la fiecare 30 de secunde (30s). </w:t>
      </w:r>
    </w:p>
    <w:p w14:paraId="09F93223" w14:textId="77777777" w:rsidR="00527DE5" w:rsidRPr="00527DE5" w:rsidRDefault="00527DE5" w:rsidP="00527DE5">
      <w:pPr>
        <w:pStyle w:val="NormalWeb"/>
        <w:numPr>
          <w:ilvl w:val="0"/>
          <w:numId w:val="12"/>
        </w:numPr>
        <w:spacing w:before="0" w:beforeAutospacing="0" w:after="0" w:afterAutospacing="0"/>
        <w:rPr>
          <w:noProof/>
        </w:rPr>
      </w:pPr>
      <w:r w:rsidRPr="00527DE5">
        <w:rPr>
          <w:noProof/>
        </w:rPr>
        <w:t xml:space="preserve">Filter (Aplicare Filtre de Căutare): 50% cota de participare (0.50), 3 acțiuni pe minut (60s). </w:t>
      </w:r>
    </w:p>
    <w:p w14:paraId="380531EC" w14:textId="77777777" w:rsidR="00527DE5" w:rsidRPr="00527DE5" w:rsidRDefault="00527DE5" w:rsidP="00527DE5">
      <w:pPr>
        <w:pStyle w:val="NormalWeb"/>
        <w:numPr>
          <w:ilvl w:val="0"/>
          <w:numId w:val="12"/>
        </w:numPr>
        <w:spacing w:before="0" w:beforeAutospacing="0" w:after="0" w:afterAutospacing="0"/>
        <w:rPr>
          <w:noProof/>
        </w:rPr>
      </w:pPr>
      <w:r w:rsidRPr="00527DE5">
        <w:rPr>
          <w:noProof/>
        </w:rPr>
        <w:t xml:space="preserve">Stock price (Vizualizare Preț în Timp Real): 20% cota de participare (0.20), 1 acțiune pe secundă (1s). </w:t>
      </w:r>
    </w:p>
    <w:p w14:paraId="3A58EFF8" w14:textId="77777777" w:rsidR="00527DE5" w:rsidRPr="00527DE5" w:rsidRDefault="00527DE5" w:rsidP="00527DE5">
      <w:pPr>
        <w:pStyle w:val="NormalWeb"/>
        <w:numPr>
          <w:ilvl w:val="0"/>
          <w:numId w:val="12"/>
        </w:numPr>
        <w:spacing w:before="0" w:beforeAutospacing="0" w:after="0" w:afterAutospacing="0"/>
        <w:rPr>
          <w:noProof/>
        </w:rPr>
      </w:pPr>
      <w:r w:rsidRPr="00527DE5">
        <w:rPr>
          <w:noProof/>
        </w:rPr>
        <w:t xml:space="preserve">History (Vizualizare Grafic Istoric): 20% cota de participare (0.20), 1 acțiune la 5 minute (300s). </w:t>
      </w:r>
    </w:p>
    <w:p w14:paraId="00FAD0A5" w14:textId="77777777" w:rsidR="00527DE5" w:rsidRPr="00527DE5" w:rsidRDefault="00527DE5" w:rsidP="00527DE5">
      <w:pPr>
        <w:pStyle w:val="NormalWeb"/>
        <w:numPr>
          <w:ilvl w:val="0"/>
          <w:numId w:val="12"/>
        </w:numPr>
        <w:spacing w:before="0" w:beforeAutospacing="0" w:after="0" w:afterAutospacing="0"/>
        <w:rPr>
          <w:noProof/>
        </w:rPr>
      </w:pPr>
      <w:r w:rsidRPr="00527DE5">
        <w:rPr>
          <w:noProof/>
        </w:rPr>
        <w:t xml:space="preserve">Watchlist (Lista de Favorite): 60% cota de participare (0.60), 1 acțiune pe minut (60s). </w:t>
      </w:r>
    </w:p>
    <w:p w14:paraId="3122EB5C" w14:textId="77777777" w:rsidR="00527DE5" w:rsidRPr="00527DE5" w:rsidRDefault="00527DE5" w:rsidP="00527DE5">
      <w:pPr>
        <w:pStyle w:val="NormalWeb"/>
        <w:numPr>
          <w:ilvl w:val="0"/>
          <w:numId w:val="12"/>
        </w:numPr>
        <w:spacing w:before="0" w:beforeAutospacing="0" w:after="0" w:afterAutospacing="0"/>
        <w:rPr>
          <w:noProof/>
        </w:rPr>
      </w:pPr>
      <w:r w:rsidRPr="00527DE5">
        <w:rPr>
          <w:noProof/>
        </w:rPr>
        <w:t xml:space="preserve">Search (Căutare după Ticker/Nume): 10% cota de participare (0.10), 3 acțiuni pe minut (60s). </w:t>
      </w:r>
    </w:p>
    <w:p w14:paraId="331654E5" w14:textId="77777777" w:rsidR="0013061E" w:rsidRPr="0013061E" w:rsidRDefault="0013061E" w:rsidP="0013061E">
      <w:pPr>
        <w:spacing w:after="0"/>
        <w:rPr>
          <w:rFonts w:cs="Times New Roman"/>
          <w:sz w:val="24"/>
          <w:szCs w:val="24"/>
        </w:rPr>
      </w:pPr>
    </w:p>
    <w:p w14:paraId="27624A61" w14:textId="6B6D43AC" w:rsidR="0013061E" w:rsidRDefault="0013061E" w:rsidP="00EC4FCE">
      <w:pPr>
        <w:spacing w:after="0"/>
        <w:jc w:val="center"/>
        <w:rPr>
          <w:rFonts w:ascii="Bahnschrift Light Condensed" w:hAnsi="Bahnschrift Light Condensed"/>
          <w:sz w:val="24"/>
          <w:szCs w:val="24"/>
        </w:rPr>
      </w:pPr>
    </w:p>
    <w:p w14:paraId="59CA0AF4" w14:textId="37131B04" w:rsidR="00527DE5" w:rsidRDefault="00527DE5" w:rsidP="00EC4FCE">
      <w:pPr>
        <w:spacing w:after="0"/>
        <w:jc w:val="center"/>
        <w:rPr>
          <w:rFonts w:ascii="Bahnschrift Light Condensed" w:hAnsi="Bahnschrift Light Condensed"/>
          <w:sz w:val="24"/>
          <w:szCs w:val="24"/>
        </w:rPr>
      </w:pPr>
    </w:p>
    <w:p w14:paraId="73004343" w14:textId="6C21673C" w:rsidR="00527DE5" w:rsidRDefault="00527DE5" w:rsidP="00EC4FCE">
      <w:pPr>
        <w:spacing w:after="0"/>
        <w:jc w:val="center"/>
        <w:rPr>
          <w:rFonts w:ascii="Bahnschrift Light Condensed" w:hAnsi="Bahnschrift Light Condensed"/>
          <w:sz w:val="24"/>
          <w:szCs w:val="24"/>
        </w:rPr>
      </w:pPr>
    </w:p>
    <w:p w14:paraId="5882596A" w14:textId="1BAD11A6" w:rsidR="00527DE5" w:rsidRDefault="00527DE5" w:rsidP="00EC4FCE">
      <w:pPr>
        <w:spacing w:after="0"/>
        <w:jc w:val="center"/>
        <w:rPr>
          <w:rFonts w:ascii="Bahnschrift Light Condensed" w:hAnsi="Bahnschrift Light Condensed"/>
          <w:sz w:val="24"/>
          <w:szCs w:val="24"/>
        </w:rPr>
      </w:pPr>
    </w:p>
    <w:p w14:paraId="598AD47C" w14:textId="3E068851" w:rsidR="00527DE5" w:rsidRDefault="00527DE5" w:rsidP="00EC4FCE">
      <w:pPr>
        <w:spacing w:after="0"/>
        <w:jc w:val="center"/>
        <w:rPr>
          <w:rFonts w:ascii="Bahnschrift Light Condensed" w:hAnsi="Bahnschrift Light Condensed"/>
          <w:sz w:val="24"/>
          <w:szCs w:val="24"/>
        </w:rPr>
      </w:pPr>
    </w:p>
    <w:p w14:paraId="1BA85B27" w14:textId="24BDA4D6" w:rsidR="00527DE5" w:rsidRDefault="00527DE5" w:rsidP="00EC4FCE">
      <w:pPr>
        <w:spacing w:after="0"/>
        <w:jc w:val="center"/>
        <w:rPr>
          <w:rFonts w:ascii="Bahnschrift Light Condensed" w:hAnsi="Bahnschrift Light Condensed"/>
          <w:sz w:val="24"/>
          <w:szCs w:val="24"/>
        </w:rPr>
      </w:pPr>
    </w:p>
    <w:p w14:paraId="1A696C07" w14:textId="59620A8E" w:rsidR="00527DE5" w:rsidRDefault="00527DE5" w:rsidP="00EC4FCE">
      <w:pPr>
        <w:spacing w:after="0"/>
        <w:jc w:val="center"/>
        <w:rPr>
          <w:rFonts w:ascii="Bahnschrift Light Condensed" w:hAnsi="Bahnschrift Light Condensed"/>
          <w:sz w:val="24"/>
          <w:szCs w:val="24"/>
        </w:rPr>
      </w:pPr>
    </w:p>
    <w:p w14:paraId="000AA57D" w14:textId="77777777" w:rsidR="00527DE5" w:rsidRDefault="00527DE5" w:rsidP="00AA4B9D">
      <w:pPr>
        <w:spacing w:after="0"/>
        <w:rPr>
          <w:rFonts w:ascii="Bahnschrift Light Condensed" w:hAnsi="Bahnschrift Light Condensed"/>
          <w:sz w:val="24"/>
          <w:szCs w:val="24"/>
        </w:rPr>
      </w:pPr>
    </w:p>
    <w:tbl>
      <w:tblPr>
        <w:tblStyle w:val="TableGrid"/>
        <w:tblW w:w="0" w:type="auto"/>
        <w:tblLook w:val="04A0" w:firstRow="1" w:lastRow="0" w:firstColumn="1" w:lastColumn="0" w:noHBand="0" w:noVBand="1"/>
      </w:tblPr>
      <w:tblGrid>
        <w:gridCol w:w="1354"/>
        <w:gridCol w:w="2497"/>
        <w:gridCol w:w="2497"/>
        <w:gridCol w:w="2996"/>
      </w:tblGrid>
      <w:tr w:rsidR="006143AF" w:rsidRPr="006143AF" w14:paraId="34ADC0DC" w14:textId="77777777" w:rsidTr="00AA4B9D">
        <w:tc>
          <w:tcPr>
            <w:tcW w:w="0" w:type="auto"/>
            <w:hideMark/>
          </w:tcPr>
          <w:p w14:paraId="2D945B6E"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lastRenderedPageBreak/>
              <w:t>Read Action</w:t>
            </w:r>
          </w:p>
        </w:tc>
        <w:tc>
          <w:tcPr>
            <w:tcW w:w="0" w:type="auto"/>
            <w:hideMark/>
          </w:tcPr>
          <w:p w14:paraId="2F8460D5" w14:textId="77777777" w:rsidR="006143AF" w:rsidRPr="00AA4B9D" w:rsidRDefault="006143AF" w:rsidP="006143AF">
            <w:pPr>
              <w:rPr>
                <w:rFonts w:eastAsia="Times New Roman" w:cs="Times New Roman"/>
                <w:b/>
                <w:bCs/>
                <w:i/>
                <w:iCs/>
                <w:color w:val="1F1F1F"/>
                <w:sz w:val="24"/>
                <w:szCs w:val="24"/>
              </w:rPr>
            </w:pPr>
            <w:r w:rsidRPr="00AA4B9D">
              <w:rPr>
                <w:rFonts w:eastAsia="Times New Roman" w:cs="Times New Roman"/>
                <w:b/>
                <w:bCs/>
                <w:i/>
                <w:iCs/>
                <w:color w:val="1F1F1F"/>
                <w:sz w:val="24"/>
                <w:szCs w:val="24"/>
                <w:bdr w:val="none" w:sz="0" w:space="0" w:color="auto" w:frame="1"/>
              </w:rPr>
              <w:t>300 Users</w:t>
            </w:r>
          </w:p>
        </w:tc>
        <w:tc>
          <w:tcPr>
            <w:tcW w:w="0" w:type="auto"/>
            <w:hideMark/>
          </w:tcPr>
          <w:p w14:paraId="04838501" w14:textId="77777777" w:rsidR="006143AF" w:rsidRPr="00AA4B9D" w:rsidRDefault="006143AF" w:rsidP="006143AF">
            <w:pPr>
              <w:rPr>
                <w:rFonts w:eastAsia="Times New Roman" w:cs="Times New Roman"/>
                <w:b/>
                <w:bCs/>
                <w:i/>
                <w:iCs/>
                <w:color w:val="1F1F1F"/>
                <w:sz w:val="24"/>
                <w:szCs w:val="24"/>
              </w:rPr>
            </w:pPr>
            <w:r w:rsidRPr="00AA4B9D">
              <w:rPr>
                <w:rFonts w:eastAsia="Times New Roman" w:cs="Times New Roman"/>
                <w:b/>
                <w:bCs/>
                <w:i/>
                <w:iCs/>
                <w:color w:val="1F1F1F"/>
                <w:sz w:val="24"/>
                <w:szCs w:val="24"/>
                <w:bdr w:val="none" w:sz="0" w:space="0" w:color="auto" w:frame="1"/>
              </w:rPr>
              <w:t>3,000 Users</w:t>
            </w:r>
          </w:p>
        </w:tc>
        <w:tc>
          <w:tcPr>
            <w:tcW w:w="0" w:type="auto"/>
            <w:hideMark/>
          </w:tcPr>
          <w:p w14:paraId="44921EA0" w14:textId="77777777" w:rsidR="006143AF" w:rsidRPr="00AA4B9D" w:rsidRDefault="006143AF" w:rsidP="006143AF">
            <w:pPr>
              <w:rPr>
                <w:rFonts w:eastAsia="Times New Roman" w:cs="Times New Roman"/>
                <w:b/>
                <w:bCs/>
                <w:i/>
                <w:iCs/>
                <w:color w:val="1F1F1F"/>
                <w:sz w:val="24"/>
                <w:szCs w:val="24"/>
              </w:rPr>
            </w:pPr>
            <w:r w:rsidRPr="00AA4B9D">
              <w:rPr>
                <w:rFonts w:eastAsia="Times New Roman" w:cs="Times New Roman"/>
                <w:b/>
                <w:bCs/>
                <w:i/>
                <w:iCs/>
                <w:color w:val="1F1F1F"/>
                <w:sz w:val="24"/>
                <w:szCs w:val="24"/>
                <w:bdr w:val="none" w:sz="0" w:space="0" w:color="auto" w:frame="1"/>
              </w:rPr>
              <w:t>30,000 Users</w:t>
            </w:r>
          </w:p>
        </w:tc>
      </w:tr>
      <w:tr w:rsidR="006143AF" w:rsidRPr="006143AF" w14:paraId="58648E10" w14:textId="77777777" w:rsidTr="00AA4B9D">
        <w:tc>
          <w:tcPr>
            <w:tcW w:w="0" w:type="auto"/>
            <w:hideMark/>
          </w:tcPr>
          <w:p w14:paraId="08CC7E82"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t>Overview</w:t>
            </w:r>
          </w:p>
        </w:tc>
        <w:tc>
          <w:tcPr>
            <w:tcW w:w="0" w:type="auto"/>
            <w:hideMark/>
          </w:tcPr>
          <w:p w14:paraId="281DF8C0"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 × 0.70 × 1) / 30s = 7 RPS</w:t>
            </w:r>
          </w:p>
        </w:tc>
        <w:tc>
          <w:tcPr>
            <w:tcW w:w="0" w:type="auto"/>
            <w:hideMark/>
          </w:tcPr>
          <w:p w14:paraId="20DCA815"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 × 0.70 × 1) / 30s = 70 RPS</w:t>
            </w:r>
          </w:p>
        </w:tc>
        <w:tc>
          <w:tcPr>
            <w:tcW w:w="0" w:type="auto"/>
            <w:hideMark/>
          </w:tcPr>
          <w:p w14:paraId="4C28E84C"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(30000 × 0.70 × 1) / 30s = 700 RPS</w:t>
            </w:r>
          </w:p>
        </w:tc>
      </w:tr>
      <w:tr w:rsidR="006143AF" w:rsidRPr="006143AF" w14:paraId="718602DB" w14:textId="77777777" w:rsidTr="00AA4B9D">
        <w:tc>
          <w:tcPr>
            <w:tcW w:w="0" w:type="auto"/>
            <w:hideMark/>
          </w:tcPr>
          <w:p w14:paraId="24AAEF94"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t>Filter</w:t>
            </w:r>
          </w:p>
        </w:tc>
        <w:tc>
          <w:tcPr>
            <w:tcW w:w="0" w:type="auto"/>
            <w:hideMark/>
          </w:tcPr>
          <w:p w14:paraId="4CB5CC98"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 × 0.50 × 3) / 60s = 7.5 RPS</w:t>
            </w:r>
          </w:p>
        </w:tc>
        <w:tc>
          <w:tcPr>
            <w:tcW w:w="0" w:type="auto"/>
            <w:hideMark/>
          </w:tcPr>
          <w:p w14:paraId="7576B629"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 × 0.50 × 3) / 60s = 75 RPS</w:t>
            </w:r>
          </w:p>
        </w:tc>
        <w:tc>
          <w:tcPr>
            <w:tcW w:w="0" w:type="auto"/>
            <w:hideMark/>
          </w:tcPr>
          <w:p w14:paraId="66374604"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(30000 × 0.50 × 3) / 60s = 750 RPS</w:t>
            </w:r>
          </w:p>
        </w:tc>
      </w:tr>
      <w:tr w:rsidR="006143AF" w:rsidRPr="006143AF" w14:paraId="2D4851EE" w14:textId="77777777" w:rsidTr="00AA4B9D">
        <w:tc>
          <w:tcPr>
            <w:tcW w:w="0" w:type="auto"/>
            <w:hideMark/>
          </w:tcPr>
          <w:p w14:paraId="3D2891FB"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t>Stock price</w:t>
            </w:r>
          </w:p>
        </w:tc>
        <w:tc>
          <w:tcPr>
            <w:tcW w:w="0" w:type="auto"/>
            <w:hideMark/>
          </w:tcPr>
          <w:p w14:paraId="58751EED"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 × 0.20 × 1) / 1s = 60 RPS</w:t>
            </w:r>
          </w:p>
        </w:tc>
        <w:tc>
          <w:tcPr>
            <w:tcW w:w="0" w:type="auto"/>
            <w:hideMark/>
          </w:tcPr>
          <w:p w14:paraId="203054A6"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 × 0.20 × 1) / 1s = 600 RPS</w:t>
            </w:r>
          </w:p>
        </w:tc>
        <w:tc>
          <w:tcPr>
            <w:tcW w:w="0" w:type="auto"/>
            <w:hideMark/>
          </w:tcPr>
          <w:p w14:paraId="792C2304"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(30000 × 0.20 × 1) / 1s = 6000 RPS</w:t>
            </w:r>
          </w:p>
        </w:tc>
      </w:tr>
      <w:tr w:rsidR="006143AF" w:rsidRPr="006143AF" w14:paraId="2D8471F2" w14:textId="77777777" w:rsidTr="00AA4B9D">
        <w:tc>
          <w:tcPr>
            <w:tcW w:w="0" w:type="auto"/>
            <w:hideMark/>
          </w:tcPr>
          <w:p w14:paraId="4A7BEC81"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t>History</w:t>
            </w:r>
          </w:p>
        </w:tc>
        <w:tc>
          <w:tcPr>
            <w:tcW w:w="0" w:type="auto"/>
            <w:hideMark/>
          </w:tcPr>
          <w:p w14:paraId="0F2CF0ED"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 × 0.20 × 1) / 300s = 0.2 RPS</w:t>
            </w:r>
          </w:p>
        </w:tc>
        <w:tc>
          <w:tcPr>
            <w:tcW w:w="0" w:type="auto"/>
            <w:hideMark/>
          </w:tcPr>
          <w:p w14:paraId="4A236254"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 × 0.20 × 1) / 300s = 2 RPS</w:t>
            </w:r>
          </w:p>
        </w:tc>
        <w:tc>
          <w:tcPr>
            <w:tcW w:w="0" w:type="auto"/>
            <w:hideMark/>
          </w:tcPr>
          <w:p w14:paraId="4A800D20"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(30000 × 0.20 × 1) / 300s = 20 RPS</w:t>
            </w:r>
          </w:p>
        </w:tc>
      </w:tr>
      <w:tr w:rsidR="006143AF" w:rsidRPr="006143AF" w14:paraId="2A04C0EC" w14:textId="77777777" w:rsidTr="00AA4B9D">
        <w:tc>
          <w:tcPr>
            <w:tcW w:w="0" w:type="auto"/>
            <w:hideMark/>
          </w:tcPr>
          <w:p w14:paraId="4D142B47"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t>Watchlist</w:t>
            </w:r>
          </w:p>
        </w:tc>
        <w:tc>
          <w:tcPr>
            <w:tcW w:w="0" w:type="auto"/>
            <w:hideMark/>
          </w:tcPr>
          <w:p w14:paraId="19CD1EE2"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 × 0.60 × 1) / 60s = 3 RPS</w:t>
            </w:r>
          </w:p>
        </w:tc>
        <w:tc>
          <w:tcPr>
            <w:tcW w:w="0" w:type="auto"/>
            <w:hideMark/>
          </w:tcPr>
          <w:p w14:paraId="6D2680A4"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 × 0.60 × 1) / 60s = 30 RPS</w:t>
            </w:r>
          </w:p>
        </w:tc>
        <w:tc>
          <w:tcPr>
            <w:tcW w:w="0" w:type="auto"/>
            <w:hideMark/>
          </w:tcPr>
          <w:p w14:paraId="79220AC9"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(30000 × 0.60 × 1) / 60s = 300 RPS</w:t>
            </w:r>
          </w:p>
        </w:tc>
      </w:tr>
      <w:tr w:rsidR="006143AF" w:rsidRPr="006143AF" w14:paraId="746E7E84" w14:textId="77777777" w:rsidTr="00AA4B9D">
        <w:tc>
          <w:tcPr>
            <w:tcW w:w="0" w:type="auto"/>
            <w:hideMark/>
          </w:tcPr>
          <w:p w14:paraId="1369F9F9"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t>Search</w:t>
            </w:r>
          </w:p>
        </w:tc>
        <w:tc>
          <w:tcPr>
            <w:tcW w:w="0" w:type="auto"/>
            <w:hideMark/>
          </w:tcPr>
          <w:p w14:paraId="63A78FEF"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 × 0.10 × 3) / 60s = 1.5 RPS</w:t>
            </w:r>
          </w:p>
        </w:tc>
        <w:tc>
          <w:tcPr>
            <w:tcW w:w="0" w:type="auto"/>
            <w:hideMark/>
          </w:tcPr>
          <w:p w14:paraId="2E49B2CB"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 × 0.10 × 3) / 60s = 15 RPS</w:t>
            </w:r>
          </w:p>
        </w:tc>
        <w:tc>
          <w:tcPr>
            <w:tcW w:w="0" w:type="auto"/>
            <w:hideMark/>
          </w:tcPr>
          <w:p w14:paraId="5C5CEFF5"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(30000 × 0.10 × 3) / 60s = 150 RPS</w:t>
            </w:r>
          </w:p>
        </w:tc>
      </w:tr>
      <w:tr w:rsidR="006143AF" w:rsidRPr="006143AF" w14:paraId="227EAF13" w14:textId="77777777" w:rsidTr="00AA4B9D">
        <w:tc>
          <w:tcPr>
            <w:tcW w:w="0" w:type="auto"/>
            <w:hideMark/>
          </w:tcPr>
          <w:p w14:paraId="4DF8791A" w14:textId="77777777" w:rsidR="006143AF" w:rsidRPr="00AA4B9D" w:rsidRDefault="006143AF" w:rsidP="006143AF">
            <w:pPr>
              <w:rPr>
                <w:rFonts w:eastAsia="Times New Roman" w:cs="Times New Roman"/>
                <w:b/>
                <w:bCs/>
                <w:color w:val="1F1F1F"/>
                <w:sz w:val="24"/>
                <w:szCs w:val="24"/>
              </w:rPr>
            </w:pPr>
            <w:r w:rsidRPr="00AA4B9D">
              <w:rPr>
                <w:rFonts w:eastAsia="Times New Roman" w:cs="Times New Roman"/>
                <w:b/>
                <w:bCs/>
                <w:color w:val="1F1F1F"/>
                <w:sz w:val="24"/>
                <w:szCs w:val="24"/>
                <w:bdr w:val="none" w:sz="0" w:space="0" w:color="auto" w:frame="1"/>
              </w:rPr>
              <w:t>Steady total</w:t>
            </w:r>
          </w:p>
        </w:tc>
        <w:tc>
          <w:tcPr>
            <w:tcW w:w="0" w:type="auto"/>
            <w:hideMark/>
          </w:tcPr>
          <w:p w14:paraId="504AAAB1"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7 + 7.5 + 60 + 0.2 + 3 + 1.5 = 79.2 RPS</w:t>
            </w:r>
          </w:p>
        </w:tc>
        <w:tc>
          <w:tcPr>
            <w:tcW w:w="0" w:type="auto"/>
            <w:hideMark/>
          </w:tcPr>
          <w:p w14:paraId="5B8336BE"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70 + 75 + 600 + 2 + 30 + 15 = 792 RPS</w:t>
            </w:r>
          </w:p>
        </w:tc>
        <w:tc>
          <w:tcPr>
            <w:tcW w:w="0" w:type="auto"/>
            <w:hideMark/>
          </w:tcPr>
          <w:p w14:paraId="53D80D2F" w14:textId="77777777" w:rsidR="006143AF" w:rsidRPr="006143AF" w:rsidRDefault="006143AF" w:rsidP="006143AF">
            <w:pPr>
              <w:rPr>
                <w:rFonts w:eastAsia="Times New Roman" w:cs="Times New Roman"/>
                <w:color w:val="1F1F1F"/>
                <w:sz w:val="24"/>
                <w:szCs w:val="24"/>
              </w:rPr>
            </w:pPr>
            <w:r w:rsidRPr="006143AF">
              <w:rPr>
                <w:rFonts w:eastAsia="Times New Roman" w:cs="Times New Roman"/>
                <w:color w:val="1F1F1F"/>
                <w:sz w:val="24"/>
                <w:szCs w:val="24"/>
                <w:bdr w:val="none" w:sz="0" w:space="0" w:color="auto" w:frame="1"/>
              </w:rPr>
              <w:t>700 + 750 + 6000 + 20 + 300 + 150 = 7920 RPS</w:t>
            </w:r>
          </w:p>
        </w:tc>
      </w:tr>
    </w:tbl>
    <w:p w14:paraId="60BBB02D" w14:textId="1BBA4F53" w:rsidR="00EC4FCE" w:rsidRDefault="00EC4FCE" w:rsidP="00EC4FCE">
      <w:pPr>
        <w:spacing w:after="0"/>
        <w:rPr>
          <w:rFonts w:cs="Times New Roman"/>
          <w:sz w:val="24"/>
          <w:szCs w:val="24"/>
        </w:rPr>
      </w:pPr>
    </w:p>
    <w:p w14:paraId="1220240F" w14:textId="0EB53F5C" w:rsidR="006143AF" w:rsidRPr="006143AF" w:rsidRDefault="006143AF" w:rsidP="006143AF">
      <w:pPr>
        <w:spacing w:after="0"/>
        <w:rPr>
          <w:rFonts w:eastAsia="Times New Roman" w:cs="Times New Roman"/>
          <w:noProof/>
          <w:sz w:val="24"/>
          <w:szCs w:val="24"/>
          <w:lang w:val="ro-RO"/>
        </w:rPr>
      </w:pPr>
      <w:r w:rsidRPr="006143AF">
        <w:rPr>
          <w:rFonts w:eastAsia="Times New Roman" w:cs="Times New Roman"/>
          <w:noProof/>
          <w:sz w:val="24"/>
          <w:szCs w:val="24"/>
          <w:lang w:val="ro-RO"/>
        </w:rPr>
        <w:t>Citirile individuale de preț reprezintă peste 75% din traficul total în regim stabil (de exemplu, 6.000 RPS din totalul de 7.920 RPS la scara de 30.000 de utilizatori). Această concentrare masivă a cererilor indică faptul că componenta de actualizare a prețului este principalul factor de încărcare a sistemului și va necesita o strategie dedicată de caching sau optimizare a conexiunilor (de exemplu, prin WebSockets sau Server-Sent Events).</w:t>
      </w:r>
    </w:p>
    <w:p w14:paraId="5581E158" w14:textId="5A4C7148" w:rsidR="006143AF" w:rsidRDefault="006143AF" w:rsidP="00EC4FCE">
      <w:pPr>
        <w:spacing w:after="0"/>
        <w:rPr>
          <w:rFonts w:cs="Times New Roman"/>
          <w:sz w:val="24"/>
          <w:szCs w:val="24"/>
        </w:rPr>
      </w:pPr>
    </w:p>
    <w:p w14:paraId="108C549D" w14:textId="77777777" w:rsidR="00570726" w:rsidRDefault="00570726" w:rsidP="006143AF">
      <w:pPr>
        <w:spacing w:after="0"/>
        <w:jc w:val="center"/>
        <w:rPr>
          <w:rFonts w:cs="Times New Roman"/>
          <w:sz w:val="24"/>
          <w:szCs w:val="24"/>
        </w:rPr>
      </w:pPr>
    </w:p>
    <w:p w14:paraId="14517A23" w14:textId="6D8E4AAD" w:rsidR="006143AF" w:rsidRPr="006143AF" w:rsidRDefault="006143AF" w:rsidP="006143AF">
      <w:pPr>
        <w:pStyle w:val="ListParagraph"/>
        <w:numPr>
          <w:ilvl w:val="0"/>
          <w:numId w:val="3"/>
        </w:numPr>
        <w:spacing w:after="0"/>
        <w:jc w:val="center"/>
        <w:rPr>
          <w:rFonts w:cs="Times New Roman"/>
          <w:b/>
          <w:bCs/>
          <w:i/>
          <w:iCs/>
          <w:sz w:val="24"/>
          <w:szCs w:val="24"/>
        </w:rPr>
      </w:pPr>
      <w:r w:rsidRPr="006143AF">
        <w:rPr>
          <w:rFonts w:cs="Times New Roman"/>
          <w:b/>
          <w:bCs/>
          <w:i/>
          <w:iCs/>
          <w:sz w:val="24"/>
          <w:szCs w:val="24"/>
        </w:rPr>
        <w:t>Market-open RPS estimates</w:t>
      </w:r>
    </w:p>
    <w:p w14:paraId="3CCFFDDC" w14:textId="124AAF13" w:rsidR="006143AF" w:rsidRDefault="006143AF" w:rsidP="006143AF">
      <w:pPr>
        <w:pStyle w:val="ListParagraph"/>
        <w:spacing w:after="0"/>
        <w:rPr>
          <w:rFonts w:cs="Times New Roman"/>
          <w:b/>
          <w:bCs/>
          <w:i/>
          <w:iCs/>
          <w:sz w:val="24"/>
          <w:szCs w:val="24"/>
        </w:rPr>
      </w:pPr>
    </w:p>
    <w:tbl>
      <w:tblPr>
        <w:tblStyle w:val="TableGrid"/>
        <w:tblW w:w="0" w:type="auto"/>
        <w:tblLook w:val="04A0" w:firstRow="1" w:lastRow="0" w:firstColumn="1" w:lastColumn="0" w:noHBand="0" w:noVBand="1"/>
      </w:tblPr>
      <w:tblGrid>
        <w:gridCol w:w="2122"/>
        <w:gridCol w:w="2565"/>
        <w:gridCol w:w="2235"/>
        <w:gridCol w:w="2422"/>
      </w:tblGrid>
      <w:tr w:rsidR="006143AF" w:rsidRPr="006143AF" w14:paraId="51042288" w14:textId="77777777" w:rsidTr="00AA4B9D">
        <w:tc>
          <w:tcPr>
            <w:tcW w:w="2122" w:type="dxa"/>
            <w:hideMark/>
          </w:tcPr>
          <w:p w14:paraId="6E18457E" w14:textId="77777777" w:rsidR="006143AF" w:rsidRPr="00AA4B9D" w:rsidRDefault="006143AF" w:rsidP="006143AF">
            <w:pPr>
              <w:spacing w:after="480"/>
              <w:rPr>
                <w:rFonts w:eastAsia="Times New Roman" w:cs="Times New Roman"/>
                <w:b/>
                <w:bCs/>
                <w:sz w:val="24"/>
                <w:szCs w:val="24"/>
              </w:rPr>
            </w:pPr>
            <w:r w:rsidRPr="00AA4B9D">
              <w:rPr>
                <w:rFonts w:eastAsia="Times New Roman" w:cs="Times New Roman"/>
                <w:b/>
                <w:bCs/>
                <w:sz w:val="24"/>
                <w:szCs w:val="24"/>
              </w:rPr>
              <w:t>Market-open calculation</w:t>
            </w:r>
          </w:p>
        </w:tc>
        <w:tc>
          <w:tcPr>
            <w:tcW w:w="2565" w:type="dxa"/>
            <w:hideMark/>
          </w:tcPr>
          <w:p w14:paraId="342EEC62" w14:textId="77777777" w:rsidR="006143AF" w:rsidRPr="00AA4B9D" w:rsidRDefault="006143AF" w:rsidP="006143AF">
            <w:pPr>
              <w:spacing w:after="480"/>
              <w:rPr>
                <w:rFonts w:eastAsia="Times New Roman" w:cs="Times New Roman"/>
                <w:b/>
                <w:bCs/>
                <w:i/>
                <w:iCs/>
                <w:sz w:val="24"/>
                <w:szCs w:val="24"/>
              </w:rPr>
            </w:pPr>
            <w:r w:rsidRPr="00AA4B9D">
              <w:rPr>
                <w:rFonts w:eastAsia="Times New Roman" w:cs="Times New Roman"/>
                <w:b/>
                <w:bCs/>
                <w:i/>
                <w:iCs/>
                <w:sz w:val="24"/>
                <w:szCs w:val="24"/>
              </w:rPr>
              <w:t>300 Users</w:t>
            </w:r>
          </w:p>
        </w:tc>
        <w:tc>
          <w:tcPr>
            <w:tcW w:w="0" w:type="auto"/>
            <w:hideMark/>
          </w:tcPr>
          <w:p w14:paraId="072F3DF4" w14:textId="14644DC7" w:rsidR="006143AF" w:rsidRPr="00AA4B9D" w:rsidRDefault="006143AF" w:rsidP="006143AF">
            <w:pPr>
              <w:spacing w:after="480"/>
              <w:rPr>
                <w:rFonts w:eastAsia="Times New Roman" w:cs="Times New Roman"/>
                <w:b/>
                <w:bCs/>
                <w:i/>
                <w:iCs/>
                <w:sz w:val="24"/>
                <w:szCs w:val="24"/>
              </w:rPr>
            </w:pPr>
            <w:r w:rsidRPr="00AA4B9D">
              <w:rPr>
                <w:rFonts w:eastAsia="Times New Roman" w:cs="Times New Roman"/>
                <w:b/>
                <w:bCs/>
                <w:i/>
                <w:iCs/>
                <w:sz w:val="24"/>
                <w:szCs w:val="24"/>
              </w:rPr>
              <w:t>3000 Users</w:t>
            </w:r>
          </w:p>
        </w:tc>
        <w:tc>
          <w:tcPr>
            <w:tcW w:w="0" w:type="auto"/>
            <w:hideMark/>
          </w:tcPr>
          <w:p w14:paraId="3A685EA8" w14:textId="670886B6" w:rsidR="006143AF" w:rsidRPr="00AA4B9D" w:rsidRDefault="006143AF" w:rsidP="006143AF">
            <w:pPr>
              <w:spacing w:after="480"/>
              <w:rPr>
                <w:rFonts w:eastAsia="Times New Roman" w:cs="Times New Roman"/>
                <w:b/>
                <w:bCs/>
                <w:i/>
                <w:iCs/>
                <w:sz w:val="24"/>
                <w:szCs w:val="24"/>
              </w:rPr>
            </w:pPr>
            <w:r w:rsidRPr="00AA4B9D">
              <w:rPr>
                <w:rFonts w:eastAsia="Times New Roman" w:cs="Times New Roman"/>
                <w:b/>
                <w:bCs/>
                <w:i/>
                <w:iCs/>
                <w:sz w:val="24"/>
                <w:szCs w:val="24"/>
              </w:rPr>
              <w:t>30000 Users</w:t>
            </w:r>
          </w:p>
        </w:tc>
      </w:tr>
      <w:tr w:rsidR="006143AF" w:rsidRPr="006143AF" w14:paraId="069F325E" w14:textId="77777777" w:rsidTr="00AA4B9D">
        <w:trPr>
          <w:trHeight w:val="487"/>
        </w:trPr>
        <w:tc>
          <w:tcPr>
            <w:tcW w:w="2122" w:type="dxa"/>
            <w:hideMark/>
          </w:tcPr>
          <w:p w14:paraId="26AD8A88" w14:textId="77777777" w:rsidR="006143AF" w:rsidRPr="00AA4B9D" w:rsidRDefault="006143AF" w:rsidP="006143AF">
            <w:pPr>
              <w:spacing w:after="480"/>
              <w:rPr>
                <w:rFonts w:eastAsia="Times New Roman" w:cs="Times New Roman"/>
                <w:b/>
                <w:bCs/>
                <w:sz w:val="24"/>
                <w:szCs w:val="24"/>
              </w:rPr>
            </w:pPr>
            <w:r w:rsidRPr="00AA4B9D">
              <w:rPr>
                <w:rFonts w:eastAsia="Times New Roman" w:cs="Times New Roman"/>
                <w:b/>
                <w:bCs/>
                <w:sz w:val="24"/>
                <w:szCs w:val="24"/>
              </w:rPr>
              <w:t>Steady read traffic</w:t>
            </w:r>
          </w:p>
        </w:tc>
        <w:tc>
          <w:tcPr>
            <w:tcW w:w="2565" w:type="dxa"/>
            <w:hideMark/>
          </w:tcPr>
          <w:p w14:paraId="6AA8560D"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 xml:space="preserve">79.2 RPS </w:t>
            </w:r>
          </w:p>
        </w:tc>
        <w:tc>
          <w:tcPr>
            <w:tcW w:w="0" w:type="auto"/>
            <w:hideMark/>
          </w:tcPr>
          <w:p w14:paraId="56FA17F9"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 xml:space="preserve">792 RPS </w:t>
            </w:r>
          </w:p>
        </w:tc>
        <w:tc>
          <w:tcPr>
            <w:tcW w:w="0" w:type="auto"/>
            <w:hideMark/>
          </w:tcPr>
          <w:p w14:paraId="537690D6"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 xml:space="preserve">7920 RPS </w:t>
            </w:r>
          </w:p>
        </w:tc>
      </w:tr>
      <w:tr w:rsidR="006143AF" w:rsidRPr="006143AF" w14:paraId="79AE4452" w14:textId="77777777" w:rsidTr="00AA4B9D">
        <w:tc>
          <w:tcPr>
            <w:tcW w:w="2122" w:type="dxa"/>
            <w:hideMark/>
          </w:tcPr>
          <w:p w14:paraId="245C04B6" w14:textId="77777777" w:rsidR="006143AF" w:rsidRPr="00AA4B9D" w:rsidRDefault="006143AF" w:rsidP="006143AF">
            <w:pPr>
              <w:rPr>
                <w:rFonts w:eastAsia="Times New Roman" w:cs="Times New Roman"/>
                <w:b/>
                <w:bCs/>
                <w:sz w:val="24"/>
                <w:szCs w:val="24"/>
              </w:rPr>
            </w:pPr>
            <w:r w:rsidRPr="00AA4B9D">
              <w:rPr>
                <w:rFonts w:eastAsia="Times New Roman" w:cs="Times New Roman"/>
                <w:b/>
                <w:bCs/>
                <w:sz w:val="24"/>
                <w:szCs w:val="24"/>
              </w:rPr>
              <w:t>Additional Overview refresh flow</w:t>
            </w:r>
          </w:p>
        </w:tc>
        <w:tc>
          <w:tcPr>
            <w:tcW w:w="2565" w:type="dxa"/>
            <w:hideMark/>
          </w:tcPr>
          <w:p w14:paraId="792D754F"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(300 × 0.30 × 1) / 10s = 9 RPS</w:t>
            </w:r>
          </w:p>
        </w:tc>
        <w:tc>
          <w:tcPr>
            <w:tcW w:w="0" w:type="auto"/>
            <w:hideMark/>
          </w:tcPr>
          <w:p w14:paraId="5FFA4492"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(3000 × 0.30 × 1) / 10s = 90 RPS</w:t>
            </w:r>
          </w:p>
        </w:tc>
        <w:tc>
          <w:tcPr>
            <w:tcW w:w="0" w:type="auto"/>
            <w:hideMark/>
          </w:tcPr>
          <w:p w14:paraId="1F256C08"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(30000 × 0.30 × 1) / 10s = 900 RPS</w:t>
            </w:r>
          </w:p>
        </w:tc>
      </w:tr>
      <w:tr w:rsidR="006143AF" w:rsidRPr="006143AF" w14:paraId="45AE768D" w14:textId="77777777" w:rsidTr="00AA4B9D">
        <w:tc>
          <w:tcPr>
            <w:tcW w:w="2122" w:type="dxa"/>
            <w:hideMark/>
          </w:tcPr>
          <w:p w14:paraId="2D8000B1" w14:textId="77777777" w:rsidR="006143AF" w:rsidRPr="00AA4B9D" w:rsidRDefault="006143AF" w:rsidP="006143AF">
            <w:pPr>
              <w:rPr>
                <w:rFonts w:eastAsia="Times New Roman" w:cs="Times New Roman"/>
                <w:b/>
                <w:bCs/>
                <w:sz w:val="24"/>
                <w:szCs w:val="24"/>
              </w:rPr>
            </w:pPr>
            <w:r w:rsidRPr="00AA4B9D">
              <w:rPr>
                <w:rFonts w:eastAsia="Times New Roman" w:cs="Times New Roman"/>
                <w:b/>
                <w:bCs/>
                <w:sz w:val="24"/>
                <w:szCs w:val="24"/>
              </w:rPr>
              <w:t>Additional Watchlist refresh flow</w:t>
            </w:r>
          </w:p>
        </w:tc>
        <w:tc>
          <w:tcPr>
            <w:tcW w:w="2565" w:type="dxa"/>
            <w:hideMark/>
          </w:tcPr>
          <w:p w14:paraId="22A7465E"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(300 × 0.18 × 1) / 10s = 5.4 RPS</w:t>
            </w:r>
          </w:p>
        </w:tc>
        <w:tc>
          <w:tcPr>
            <w:tcW w:w="0" w:type="auto"/>
            <w:hideMark/>
          </w:tcPr>
          <w:p w14:paraId="0643433E"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(3000 × 0.18 × 1) / 10s = 54 RPS</w:t>
            </w:r>
          </w:p>
        </w:tc>
        <w:tc>
          <w:tcPr>
            <w:tcW w:w="0" w:type="auto"/>
            <w:hideMark/>
          </w:tcPr>
          <w:p w14:paraId="5D7752C0"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(30000 × 0.18 × 1) / 10s = 540 RPS</w:t>
            </w:r>
          </w:p>
        </w:tc>
      </w:tr>
      <w:tr w:rsidR="006143AF" w:rsidRPr="006143AF" w14:paraId="7E1BD09C" w14:textId="77777777" w:rsidTr="00AA4B9D">
        <w:tc>
          <w:tcPr>
            <w:tcW w:w="2122" w:type="dxa"/>
            <w:hideMark/>
          </w:tcPr>
          <w:p w14:paraId="5106E127" w14:textId="77777777" w:rsidR="006143AF" w:rsidRPr="00AA4B9D" w:rsidRDefault="006143AF" w:rsidP="006143AF">
            <w:pPr>
              <w:rPr>
                <w:rFonts w:eastAsia="Times New Roman" w:cs="Times New Roman"/>
                <w:b/>
                <w:bCs/>
                <w:sz w:val="24"/>
                <w:szCs w:val="24"/>
              </w:rPr>
            </w:pPr>
            <w:r w:rsidRPr="00AA4B9D">
              <w:rPr>
                <w:rFonts w:eastAsia="Times New Roman" w:cs="Times New Roman"/>
                <w:b/>
                <w:bCs/>
                <w:sz w:val="24"/>
                <w:szCs w:val="24"/>
              </w:rPr>
              <w:t>Market-open subtotal</w:t>
            </w:r>
          </w:p>
        </w:tc>
        <w:tc>
          <w:tcPr>
            <w:tcW w:w="2565" w:type="dxa"/>
            <w:hideMark/>
          </w:tcPr>
          <w:p w14:paraId="0FF87E85"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79.2 + 9 + 5.4 = 93.6 RPS</w:t>
            </w:r>
          </w:p>
        </w:tc>
        <w:tc>
          <w:tcPr>
            <w:tcW w:w="0" w:type="auto"/>
            <w:hideMark/>
          </w:tcPr>
          <w:p w14:paraId="4B1A76A1"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792 + 90 + 54 = 936 RPS</w:t>
            </w:r>
          </w:p>
        </w:tc>
        <w:tc>
          <w:tcPr>
            <w:tcW w:w="0" w:type="auto"/>
            <w:hideMark/>
          </w:tcPr>
          <w:p w14:paraId="5145CED0"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7920 + 900 + 540 = 9360 RPS</w:t>
            </w:r>
          </w:p>
        </w:tc>
      </w:tr>
      <w:tr w:rsidR="006143AF" w:rsidRPr="006143AF" w14:paraId="265AB53D" w14:textId="77777777" w:rsidTr="00AA4B9D">
        <w:tc>
          <w:tcPr>
            <w:tcW w:w="2122" w:type="dxa"/>
            <w:hideMark/>
          </w:tcPr>
          <w:p w14:paraId="0C1EE2B7" w14:textId="77777777" w:rsidR="006143AF" w:rsidRPr="00AA4B9D" w:rsidRDefault="006143AF" w:rsidP="006143AF">
            <w:pPr>
              <w:rPr>
                <w:rFonts w:eastAsia="Times New Roman" w:cs="Times New Roman"/>
                <w:b/>
                <w:bCs/>
                <w:sz w:val="24"/>
                <w:szCs w:val="24"/>
              </w:rPr>
            </w:pPr>
            <w:r w:rsidRPr="00AA4B9D">
              <w:rPr>
                <w:rFonts w:eastAsia="Times New Roman" w:cs="Times New Roman"/>
                <w:b/>
                <w:bCs/>
                <w:sz w:val="24"/>
                <w:szCs w:val="24"/>
              </w:rPr>
              <w:t>10% capacity margin</w:t>
            </w:r>
          </w:p>
        </w:tc>
        <w:tc>
          <w:tcPr>
            <w:tcW w:w="2565" w:type="dxa"/>
            <w:hideMark/>
          </w:tcPr>
          <w:p w14:paraId="17EC4BA4"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93.6 × 0.10 = 9.36 RPS</w:t>
            </w:r>
          </w:p>
        </w:tc>
        <w:tc>
          <w:tcPr>
            <w:tcW w:w="0" w:type="auto"/>
            <w:hideMark/>
          </w:tcPr>
          <w:p w14:paraId="5F1E9F27"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936 × 0.10 = 93.6 RPS</w:t>
            </w:r>
          </w:p>
        </w:tc>
        <w:tc>
          <w:tcPr>
            <w:tcW w:w="0" w:type="auto"/>
            <w:hideMark/>
          </w:tcPr>
          <w:p w14:paraId="34CC8D6F"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eastAsia="Times New Roman" w:cs="Times New Roman"/>
                <w:sz w:val="24"/>
                <w:szCs w:val="24"/>
              </w:rPr>
              <w:t>9360 × 0.10 = 936 RPS</w:t>
            </w:r>
          </w:p>
        </w:tc>
      </w:tr>
      <w:tr w:rsidR="006143AF" w:rsidRPr="006143AF" w14:paraId="130A9403" w14:textId="77777777" w:rsidTr="00AA4B9D">
        <w:tc>
          <w:tcPr>
            <w:tcW w:w="2122" w:type="dxa"/>
            <w:hideMark/>
          </w:tcPr>
          <w:p w14:paraId="00E7BDCE" w14:textId="77777777" w:rsidR="006143AF" w:rsidRPr="00AA4B9D" w:rsidRDefault="006143AF" w:rsidP="006143AF">
            <w:pPr>
              <w:rPr>
                <w:rFonts w:eastAsia="Times New Roman" w:cs="Times New Roman"/>
                <w:b/>
                <w:bCs/>
                <w:sz w:val="24"/>
                <w:szCs w:val="24"/>
              </w:rPr>
            </w:pPr>
            <w:r w:rsidRPr="00AA4B9D">
              <w:rPr>
                <w:rFonts w:eastAsia="Times New Roman" w:cs="Times New Roman"/>
                <w:b/>
                <w:bCs/>
                <w:sz w:val="24"/>
                <w:szCs w:val="24"/>
              </w:rPr>
              <w:t>Rounded-up market-open target</w:t>
            </w:r>
          </w:p>
        </w:tc>
        <w:tc>
          <w:tcPr>
            <w:tcW w:w="2565" w:type="dxa"/>
            <w:hideMark/>
          </w:tcPr>
          <w:p w14:paraId="556936BD"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ascii="Cambria Math" w:eastAsia="Times New Roman" w:hAnsi="Cambria Math" w:cs="Cambria Math"/>
                <w:sz w:val="24"/>
                <w:szCs w:val="24"/>
              </w:rPr>
              <w:t>⌈</w:t>
            </w:r>
            <w:r w:rsidRPr="006143AF">
              <w:rPr>
                <w:rFonts w:eastAsia="Times New Roman" w:cs="Times New Roman"/>
                <w:sz w:val="24"/>
                <w:szCs w:val="24"/>
              </w:rPr>
              <w:t>93.6 + 9.36</w:t>
            </w:r>
            <w:r w:rsidRPr="006143AF">
              <w:rPr>
                <w:rFonts w:ascii="Cambria Math" w:eastAsia="Times New Roman" w:hAnsi="Cambria Math" w:cs="Cambria Math"/>
                <w:sz w:val="24"/>
                <w:szCs w:val="24"/>
              </w:rPr>
              <w:t>⌉</w:t>
            </w:r>
            <w:r w:rsidRPr="006143AF">
              <w:rPr>
                <w:rFonts w:eastAsia="Times New Roman" w:cs="Times New Roman"/>
                <w:sz w:val="24"/>
                <w:szCs w:val="24"/>
              </w:rPr>
              <w:t xml:space="preserve"> = 103 RPS</w:t>
            </w:r>
          </w:p>
        </w:tc>
        <w:tc>
          <w:tcPr>
            <w:tcW w:w="0" w:type="auto"/>
            <w:hideMark/>
          </w:tcPr>
          <w:p w14:paraId="4065E5A0"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ascii="Cambria Math" w:eastAsia="Times New Roman" w:hAnsi="Cambria Math" w:cs="Cambria Math"/>
                <w:sz w:val="24"/>
                <w:szCs w:val="24"/>
              </w:rPr>
              <w:t>⌈</w:t>
            </w:r>
            <w:r w:rsidRPr="006143AF">
              <w:rPr>
                <w:rFonts w:eastAsia="Times New Roman" w:cs="Times New Roman"/>
                <w:sz w:val="24"/>
                <w:szCs w:val="24"/>
              </w:rPr>
              <w:t>936 + 93.6</w:t>
            </w:r>
            <w:r w:rsidRPr="006143AF">
              <w:rPr>
                <w:rFonts w:ascii="Cambria Math" w:eastAsia="Times New Roman" w:hAnsi="Cambria Math" w:cs="Cambria Math"/>
                <w:sz w:val="24"/>
                <w:szCs w:val="24"/>
              </w:rPr>
              <w:t>⌉</w:t>
            </w:r>
            <w:r w:rsidRPr="006143AF">
              <w:rPr>
                <w:rFonts w:eastAsia="Times New Roman" w:cs="Times New Roman"/>
                <w:sz w:val="24"/>
                <w:szCs w:val="24"/>
              </w:rPr>
              <w:t xml:space="preserve"> = 1030 RPS</w:t>
            </w:r>
          </w:p>
        </w:tc>
        <w:tc>
          <w:tcPr>
            <w:tcW w:w="0" w:type="auto"/>
            <w:hideMark/>
          </w:tcPr>
          <w:p w14:paraId="2026FED2" w14:textId="77777777" w:rsidR="006143AF" w:rsidRPr="006143AF" w:rsidRDefault="006143AF" w:rsidP="006143AF">
            <w:pPr>
              <w:spacing w:before="100" w:beforeAutospacing="1" w:after="100" w:afterAutospacing="1"/>
              <w:rPr>
                <w:rFonts w:eastAsia="Times New Roman" w:cs="Times New Roman"/>
                <w:sz w:val="24"/>
                <w:szCs w:val="24"/>
              </w:rPr>
            </w:pPr>
            <w:r w:rsidRPr="006143AF">
              <w:rPr>
                <w:rFonts w:ascii="Cambria Math" w:eastAsia="Times New Roman" w:hAnsi="Cambria Math" w:cs="Cambria Math"/>
                <w:sz w:val="24"/>
                <w:szCs w:val="24"/>
              </w:rPr>
              <w:t>⌈</w:t>
            </w:r>
            <w:r w:rsidRPr="006143AF">
              <w:rPr>
                <w:rFonts w:eastAsia="Times New Roman" w:cs="Times New Roman"/>
                <w:sz w:val="24"/>
                <w:szCs w:val="24"/>
              </w:rPr>
              <w:t>9360 + 936</w:t>
            </w:r>
            <w:r w:rsidRPr="006143AF">
              <w:rPr>
                <w:rFonts w:ascii="Cambria Math" w:eastAsia="Times New Roman" w:hAnsi="Cambria Math" w:cs="Cambria Math"/>
                <w:sz w:val="24"/>
                <w:szCs w:val="24"/>
              </w:rPr>
              <w:t>⌉</w:t>
            </w:r>
            <w:r w:rsidRPr="006143AF">
              <w:rPr>
                <w:rFonts w:eastAsia="Times New Roman" w:cs="Times New Roman"/>
                <w:sz w:val="24"/>
                <w:szCs w:val="24"/>
              </w:rPr>
              <w:t xml:space="preserve"> = 10296 RPS</w:t>
            </w:r>
          </w:p>
        </w:tc>
      </w:tr>
    </w:tbl>
    <w:p w14:paraId="562B30AF" w14:textId="07F12CCB" w:rsidR="006143AF" w:rsidRDefault="006143AF" w:rsidP="006143AF">
      <w:pPr>
        <w:pStyle w:val="ListParagraph"/>
        <w:spacing w:after="0"/>
        <w:rPr>
          <w:rFonts w:cs="Times New Roman"/>
          <w:sz w:val="24"/>
          <w:szCs w:val="24"/>
        </w:rPr>
      </w:pPr>
    </w:p>
    <w:p w14:paraId="1D206FE7" w14:textId="694CDD09" w:rsidR="00527DE5" w:rsidRDefault="00570726" w:rsidP="00570726">
      <w:pPr>
        <w:spacing w:after="0"/>
        <w:rPr>
          <w:noProof/>
          <w:sz w:val="24"/>
          <w:szCs w:val="24"/>
          <w:lang w:val="ro-RO"/>
        </w:rPr>
      </w:pPr>
      <w:r w:rsidRPr="00570726">
        <w:rPr>
          <w:noProof/>
          <w:sz w:val="24"/>
          <w:szCs w:val="24"/>
          <w:lang w:val="ro-RO"/>
        </w:rPr>
        <w:t>La deschiderea pieței, volumul total de cereri crește cu aproximativ 30% față de regimul stabil (ajungând la 10.296 RPS pentru scara de 30.000 de utilizatori). Această creștere este cauzată de traficul suplimentar generat de utilizatorii care reîmprospătează manual sau automat paginile de Overview și Watchlist în primele secunde de la deschiderea bursei.</w:t>
      </w:r>
    </w:p>
    <w:p w14:paraId="56C39F37" w14:textId="3D2DD622" w:rsidR="00570726" w:rsidRPr="00D77C14" w:rsidRDefault="00570726" w:rsidP="00570726">
      <w:pPr>
        <w:spacing w:after="0"/>
        <w:jc w:val="center"/>
        <w:rPr>
          <w:b/>
          <w:bCs/>
          <w:i/>
          <w:iCs/>
          <w:noProof/>
          <w:sz w:val="24"/>
          <w:szCs w:val="24"/>
          <w:lang w:val="ro-RO"/>
        </w:rPr>
      </w:pPr>
      <w:r w:rsidRPr="00D77C14">
        <w:rPr>
          <w:b/>
          <w:bCs/>
          <w:i/>
          <w:iCs/>
          <w:noProof/>
          <w:sz w:val="24"/>
          <w:szCs w:val="24"/>
          <w:lang w:val="ro-RO"/>
        </w:rPr>
        <w:lastRenderedPageBreak/>
        <w:t>4. Storage estimates</w:t>
      </w:r>
    </w:p>
    <w:p w14:paraId="426B02BE" w14:textId="1E550E70" w:rsidR="00570726" w:rsidRPr="00D77C14" w:rsidRDefault="00570726" w:rsidP="00570726">
      <w:pPr>
        <w:spacing w:after="0"/>
        <w:rPr>
          <w:noProof/>
          <w:sz w:val="24"/>
          <w:szCs w:val="24"/>
          <w:lang w:val="ro-RO"/>
        </w:rPr>
      </w:pPr>
    </w:p>
    <w:p w14:paraId="4017A93E" w14:textId="47EEA21F" w:rsidR="00570726" w:rsidRPr="004E5CBC" w:rsidRDefault="00570726" w:rsidP="004E5CBC">
      <w:pPr>
        <w:pStyle w:val="ListParagraph"/>
        <w:numPr>
          <w:ilvl w:val="0"/>
          <w:numId w:val="4"/>
        </w:numPr>
        <w:spacing w:after="0"/>
        <w:rPr>
          <w:rFonts w:cs="Times New Roman"/>
          <w:b/>
          <w:bCs/>
          <w:noProof/>
          <w:sz w:val="24"/>
          <w:szCs w:val="24"/>
          <w:lang w:val="ro-RO"/>
        </w:rPr>
      </w:pPr>
      <w:r w:rsidRPr="004E5CBC">
        <w:rPr>
          <w:rFonts w:cs="Times New Roman"/>
          <w:b/>
          <w:bCs/>
          <w:noProof/>
          <w:sz w:val="24"/>
          <w:szCs w:val="24"/>
          <w:lang w:val="ro-RO"/>
        </w:rPr>
        <w:t>Research and define a Stock</w:t>
      </w:r>
    </w:p>
    <w:p w14:paraId="5CE063CF" w14:textId="77777777" w:rsidR="00570726" w:rsidRPr="004E5CBC" w:rsidRDefault="00570726" w:rsidP="00570726">
      <w:pPr>
        <w:pStyle w:val="NormalWeb"/>
        <w:rPr>
          <w:lang w:val="ro-RO"/>
        </w:rPr>
      </w:pPr>
      <w:r w:rsidRPr="00D77C14">
        <w:rPr>
          <w:lang w:val="ro-RO"/>
        </w:rPr>
        <w:t xml:space="preserve">Un „Stock” reprezintă un instrument financiar echitate (acțiune) listat pe o bursă publică de valori. Pentru sistemul nostru Dashboard, o acțiune este definită prin date de identificare (ticker, </w:t>
      </w:r>
      <w:r w:rsidRPr="004E5CBC">
        <w:rPr>
          <w:lang w:val="ro-RO"/>
        </w:rPr>
        <w:t xml:space="preserve">nume, ISIN, bursă), clasificare (sector, industrie) și metrici de piață (preț, volum). </w:t>
      </w:r>
    </w:p>
    <w:p w14:paraId="2761E926" w14:textId="218ADBEC" w:rsidR="00570726" w:rsidRPr="004E5CBC" w:rsidRDefault="00570726" w:rsidP="00570726">
      <w:pPr>
        <w:pStyle w:val="NormalWeb"/>
        <w:rPr>
          <w:lang w:val="ro-RO"/>
        </w:rPr>
      </w:pPr>
      <w:r w:rsidRPr="004E5CBC">
        <w:rPr>
          <w:lang w:val="ro-RO"/>
        </w:rPr>
        <w:t>Decizii de produs:</w:t>
      </w:r>
    </w:p>
    <w:p w14:paraId="723A0E53" w14:textId="77777777" w:rsidR="00570726" w:rsidRPr="004E5CBC" w:rsidRDefault="00570726" w:rsidP="00570726">
      <w:pPr>
        <w:pStyle w:val="NormalWeb"/>
        <w:numPr>
          <w:ilvl w:val="0"/>
          <w:numId w:val="7"/>
        </w:numPr>
        <w:rPr>
          <w:lang w:val="ro-RO"/>
        </w:rPr>
      </w:pPr>
      <w:r w:rsidRPr="004E5CBC">
        <w:rPr>
          <w:lang w:val="ro-RO"/>
        </w:rPr>
        <w:t xml:space="preserve">Țări și burse (Countries &amp; Exchanges): Prima versiune suportă exclusiv piețele din SUA (ex-bursele NYSE și NASDAQ). </w:t>
      </w:r>
    </w:p>
    <w:p w14:paraId="384476D8" w14:textId="77777777" w:rsidR="00570726" w:rsidRPr="004E5CBC" w:rsidRDefault="00570726" w:rsidP="00570726">
      <w:pPr>
        <w:pStyle w:val="NormalWeb"/>
        <w:numPr>
          <w:ilvl w:val="0"/>
          <w:numId w:val="7"/>
        </w:numPr>
        <w:rPr>
          <w:lang w:val="ro-RO"/>
        </w:rPr>
      </w:pPr>
      <w:r w:rsidRPr="004E5CBC">
        <w:rPr>
          <w:lang w:val="ro-RO"/>
        </w:rPr>
        <w:t>Tipuri de instrumente (Instrument types): Sunt incluse doar acțiuni comune (</w:t>
      </w:r>
      <w:r w:rsidRPr="004E5CBC">
        <w:rPr>
          <w:i/>
          <w:iCs/>
          <w:lang w:val="ro-RO"/>
        </w:rPr>
        <w:t>Common Stock</w:t>
      </w:r>
      <w:r w:rsidRPr="004E5CBC">
        <w:rPr>
          <w:lang w:val="ro-RO"/>
        </w:rPr>
        <w:t xml:space="preserve">). Sunt excluse acțiunile preferențiale, ADR-urile, ETF-urile și fondurile de investiții pentru a menține un domeniu de aplicare clar la prima lansare. </w:t>
      </w:r>
    </w:p>
    <w:p w14:paraId="35901D80" w14:textId="77777777" w:rsidR="00570726" w:rsidRPr="004E5CBC" w:rsidRDefault="00570726" w:rsidP="00570726">
      <w:pPr>
        <w:pStyle w:val="NormalWeb"/>
        <w:numPr>
          <w:ilvl w:val="0"/>
          <w:numId w:val="7"/>
        </w:numPr>
        <w:rPr>
          <w:lang w:val="ro-RO"/>
        </w:rPr>
      </w:pPr>
      <w:r w:rsidRPr="004E5CBC">
        <w:rPr>
          <w:lang w:val="ro-RO"/>
        </w:rPr>
        <w:t>Instrumente inactive/delistate: Excluse. Sistemul păstrează și sincronizează doar instrumentele active (</w:t>
      </w:r>
      <w:r w:rsidRPr="004E5CBC">
        <w:rPr>
          <w:i/>
          <w:iCs/>
          <w:lang w:val="ro-RO"/>
        </w:rPr>
        <w:t>Active stocks only</w:t>
      </w:r>
      <w:r w:rsidRPr="004E5CBC">
        <w:rPr>
          <w:lang w:val="ro-RO"/>
        </w:rPr>
        <w:t xml:space="preserve">). </w:t>
      </w:r>
    </w:p>
    <w:p w14:paraId="74C899F4" w14:textId="77777777" w:rsidR="00570726" w:rsidRPr="004E5CBC" w:rsidRDefault="00570726" w:rsidP="00570726">
      <w:pPr>
        <w:pStyle w:val="NormalWeb"/>
        <w:numPr>
          <w:ilvl w:val="0"/>
          <w:numId w:val="7"/>
        </w:numPr>
        <w:rPr>
          <w:lang w:val="ro-RO"/>
        </w:rPr>
      </w:pPr>
      <w:r w:rsidRPr="004E5CBC">
        <w:rPr>
          <w:lang w:val="ro-RO"/>
        </w:rPr>
        <w:t xml:space="preserve">Numărul de acțiuni suportate (Scope size): Aproximativ 6.000 de acțiuni (reprezentând numărul total de companii active listate pe NYSE și NASDAQ). </w:t>
      </w:r>
    </w:p>
    <w:p w14:paraId="3BFEFBCE" w14:textId="6F49D4D0" w:rsidR="004E5CBC" w:rsidRPr="00527DE5" w:rsidRDefault="00570726" w:rsidP="004E5CBC">
      <w:pPr>
        <w:pStyle w:val="NormalWeb"/>
        <w:numPr>
          <w:ilvl w:val="0"/>
          <w:numId w:val="7"/>
        </w:numPr>
        <w:rPr>
          <w:lang w:val="ro-RO"/>
        </w:rPr>
      </w:pPr>
      <w:r w:rsidRPr="004E5CBC">
        <w:rPr>
          <w:lang w:val="ro-RO"/>
        </w:rPr>
        <w:t xml:space="preserve">Sursa și data observării: Conform datelor de referință ale SEC/NASDAQ (Data observării: Octombrie 2026). </w:t>
      </w:r>
    </w:p>
    <w:p w14:paraId="70743DC1" w14:textId="31382D8C" w:rsidR="00570726" w:rsidRPr="004E5CBC" w:rsidRDefault="00570726" w:rsidP="004E5CBC">
      <w:pPr>
        <w:pStyle w:val="NormalWeb"/>
        <w:numPr>
          <w:ilvl w:val="0"/>
          <w:numId w:val="9"/>
        </w:numPr>
        <w:rPr>
          <w:b/>
          <w:bCs/>
          <w:lang w:val="ro-RO"/>
        </w:rPr>
      </w:pPr>
      <w:r w:rsidRPr="004E5CBC">
        <w:rPr>
          <w:b/>
          <w:bCs/>
          <w:lang w:val="ro-RO"/>
        </w:rPr>
        <w:t>Define the synchronized data</w:t>
      </w:r>
    </w:p>
    <w:p w14:paraId="1174210E" w14:textId="40BEBD62" w:rsidR="00570726" w:rsidRPr="004E5CBC" w:rsidRDefault="00570726" w:rsidP="00570726">
      <w:pPr>
        <w:pStyle w:val="NormalWeb"/>
        <w:numPr>
          <w:ilvl w:val="0"/>
          <w:numId w:val="8"/>
        </w:numPr>
        <w:rPr>
          <w:lang w:val="ro-RO"/>
        </w:rPr>
      </w:pPr>
      <w:r w:rsidRPr="004E5CBC">
        <w:rPr>
          <w:lang w:val="ro-RO"/>
        </w:rPr>
        <w:t xml:space="preserve">Stock reference data: Ticker, denumire companie, bursă, sector, industrie (pentru căutare și filtrare). </w:t>
      </w:r>
    </w:p>
    <w:p w14:paraId="2F24C4FE" w14:textId="77777777" w:rsidR="00570726" w:rsidRPr="004E5CBC" w:rsidRDefault="00570726" w:rsidP="00570726">
      <w:pPr>
        <w:pStyle w:val="NormalWeb"/>
        <w:numPr>
          <w:ilvl w:val="0"/>
          <w:numId w:val="8"/>
        </w:numPr>
        <w:rPr>
          <w:lang w:val="ro-RO"/>
        </w:rPr>
      </w:pPr>
      <w:r w:rsidRPr="004E5CBC">
        <w:rPr>
          <w:lang w:val="ro-RO"/>
        </w:rPr>
        <w:t>Latest prices: Ultimul preț înregistrat, modificare procentuală, volum și timestamp-ul furnizorului (</w:t>
      </w:r>
      <w:r w:rsidRPr="004E5CBC">
        <w:rPr>
          <w:i/>
          <w:iCs/>
          <w:lang w:val="ro-RO"/>
        </w:rPr>
        <w:t>provider time</w:t>
      </w:r>
      <w:r w:rsidRPr="004E5CBC">
        <w:rPr>
          <w:lang w:val="ro-RO"/>
        </w:rPr>
        <w:t xml:space="preserve">). </w:t>
      </w:r>
    </w:p>
    <w:p w14:paraId="30A612E0" w14:textId="7CA0E4B3" w:rsidR="00570726" w:rsidRPr="004E5CBC" w:rsidRDefault="00570726" w:rsidP="00570726">
      <w:pPr>
        <w:pStyle w:val="NormalWeb"/>
        <w:numPr>
          <w:ilvl w:val="0"/>
          <w:numId w:val="8"/>
        </w:numPr>
        <w:rPr>
          <w:lang w:val="ro-RO"/>
        </w:rPr>
      </w:pPr>
      <w:r w:rsidRPr="004E5CBC">
        <w:rPr>
          <w:lang w:val="ro-RO"/>
        </w:rPr>
        <w:t>Price history: Istoric la interval de 1 zi (Daily EOD - End of Day), cu o retenție de 5 ani (</w:t>
      </w:r>
      <w:r w:rsidRPr="004E5CBC">
        <w:rPr>
          <w:rStyle w:val="math-inline"/>
          <w:lang w:val="ro-RO"/>
        </w:rPr>
        <w:t>aproximativ 1.260</w:t>
      </w:r>
      <w:r w:rsidRPr="004E5CBC">
        <w:rPr>
          <w:lang w:val="ro-RO"/>
        </w:rPr>
        <w:t xml:space="preserve"> zile de tranzacționare). </w:t>
      </w:r>
    </w:p>
    <w:p w14:paraId="6E2EE39A" w14:textId="77777777" w:rsidR="00570726" w:rsidRPr="004E5CBC" w:rsidRDefault="00570726" w:rsidP="00570726">
      <w:pPr>
        <w:pStyle w:val="NormalWeb"/>
        <w:numPr>
          <w:ilvl w:val="0"/>
          <w:numId w:val="8"/>
        </w:numPr>
        <w:rPr>
          <w:lang w:val="ro-RO"/>
        </w:rPr>
      </w:pPr>
      <w:r w:rsidRPr="004E5CBC">
        <w:rPr>
          <w:lang w:val="ro-RO"/>
        </w:rPr>
        <w:t xml:space="preserve">Other selected data (Watchlist &amp; User Metadata): Maparea acțiunilor favorite per utilizator. </w:t>
      </w:r>
    </w:p>
    <w:p w14:paraId="28CE4B2A" w14:textId="063BEFD6" w:rsidR="00570726" w:rsidRPr="00D77C14" w:rsidRDefault="00570726" w:rsidP="00570726">
      <w:pPr>
        <w:spacing w:after="0"/>
        <w:rPr>
          <w:rFonts w:cs="Times New Roman"/>
          <w:noProof/>
          <w:sz w:val="24"/>
          <w:szCs w:val="24"/>
          <w:lang w:val="ro-RO"/>
        </w:rPr>
      </w:pPr>
    </w:p>
    <w:tbl>
      <w:tblPr>
        <w:tblStyle w:val="TableGrid"/>
        <w:tblW w:w="0" w:type="auto"/>
        <w:tblLook w:val="04A0" w:firstRow="1" w:lastRow="0" w:firstColumn="1" w:lastColumn="0" w:noHBand="0" w:noVBand="1"/>
      </w:tblPr>
      <w:tblGrid>
        <w:gridCol w:w="1400"/>
        <w:gridCol w:w="3197"/>
        <w:gridCol w:w="1983"/>
        <w:gridCol w:w="1047"/>
        <w:gridCol w:w="1717"/>
      </w:tblGrid>
      <w:tr w:rsidR="00D77C14" w:rsidRPr="00D77C14" w14:paraId="5E19A8C2" w14:textId="77777777" w:rsidTr="00D77C14">
        <w:tc>
          <w:tcPr>
            <w:tcW w:w="0" w:type="auto"/>
            <w:hideMark/>
          </w:tcPr>
          <w:p w14:paraId="4C87F029" w14:textId="77777777" w:rsidR="00D77C14" w:rsidRPr="00C723C9" w:rsidRDefault="00D77C14" w:rsidP="00D77C14">
            <w:pPr>
              <w:jc w:val="center"/>
              <w:rPr>
                <w:rFonts w:eastAsia="Times New Roman" w:cs="Times New Roman"/>
                <w:b/>
                <w:bCs/>
                <w:sz w:val="24"/>
                <w:szCs w:val="24"/>
                <w:lang w:val="ro-RO"/>
              </w:rPr>
            </w:pPr>
            <w:r w:rsidRPr="00C723C9">
              <w:rPr>
                <w:rFonts w:eastAsia="Times New Roman" w:cs="Times New Roman"/>
                <w:b/>
                <w:bCs/>
                <w:sz w:val="24"/>
                <w:szCs w:val="24"/>
                <w:lang w:val="ro-RO"/>
              </w:rPr>
              <w:t>Data set</w:t>
            </w:r>
          </w:p>
        </w:tc>
        <w:tc>
          <w:tcPr>
            <w:tcW w:w="0" w:type="auto"/>
            <w:hideMark/>
          </w:tcPr>
          <w:p w14:paraId="1615358E" w14:textId="77777777" w:rsidR="00D77C14" w:rsidRPr="00C723C9" w:rsidRDefault="00D77C14" w:rsidP="00D77C14">
            <w:pPr>
              <w:jc w:val="center"/>
              <w:rPr>
                <w:rFonts w:eastAsia="Times New Roman" w:cs="Times New Roman"/>
                <w:b/>
                <w:bCs/>
                <w:i/>
                <w:iCs/>
                <w:sz w:val="24"/>
                <w:szCs w:val="24"/>
                <w:lang w:val="ro-RO"/>
              </w:rPr>
            </w:pPr>
            <w:r w:rsidRPr="00C723C9">
              <w:rPr>
                <w:rFonts w:eastAsia="Times New Roman" w:cs="Times New Roman"/>
                <w:b/>
                <w:bCs/>
                <w:i/>
                <w:iCs/>
                <w:sz w:val="24"/>
                <w:szCs w:val="24"/>
                <w:lang w:val="ro-RO"/>
              </w:rPr>
              <w:t>Product decision and retention</w:t>
            </w:r>
          </w:p>
        </w:tc>
        <w:tc>
          <w:tcPr>
            <w:tcW w:w="0" w:type="auto"/>
            <w:hideMark/>
          </w:tcPr>
          <w:p w14:paraId="46B44833" w14:textId="77777777" w:rsidR="00D77C14" w:rsidRPr="00C723C9" w:rsidRDefault="00D77C14" w:rsidP="00D77C14">
            <w:pPr>
              <w:jc w:val="center"/>
              <w:rPr>
                <w:rFonts w:eastAsia="Times New Roman" w:cs="Times New Roman"/>
                <w:b/>
                <w:bCs/>
                <w:i/>
                <w:iCs/>
                <w:sz w:val="24"/>
                <w:szCs w:val="24"/>
                <w:lang w:val="ro-RO"/>
              </w:rPr>
            </w:pPr>
            <w:r w:rsidRPr="00C723C9">
              <w:rPr>
                <w:rFonts w:eastAsia="Times New Roman" w:cs="Times New Roman"/>
                <w:b/>
                <w:bCs/>
                <w:i/>
                <w:iCs/>
                <w:sz w:val="24"/>
                <w:szCs w:val="24"/>
                <w:lang w:val="ro-RO"/>
              </w:rPr>
              <w:t>Record-count calculation</w:t>
            </w:r>
          </w:p>
        </w:tc>
        <w:tc>
          <w:tcPr>
            <w:tcW w:w="0" w:type="auto"/>
            <w:hideMark/>
          </w:tcPr>
          <w:p w14:paraId="0D42AE89" w14:textId="77777777" w:rsidR="00D77C14" w:rsidRPr="00C723C9" w:rsidRDefault="00D77C14" w:rsidP="00D77C14">
            <w:pPr>
              <w:jc w:val="center"/>
              <w:rPr>
                <w:rFonts w:eastAsia="Times New Roman" w:cs="Times New Roman"/>
                <w:b/>
                <w:bCs/>
                <w:i/>
                <w:iCs/>
                <w:sz w:val="24"/>
                <w:szCs w:val="24"/>
                <w:lang w:val="ro-RO"/>
              </w:rPr>
            </w:pPr>
            <w:r w:rsidRPr="00C723C9">
              <w:rPr>
                <w:rFonts w:eastAsia="Times New Roman" w:cs="Times New Roman"/>
                <w:b/>
                <w:bCs/>
                <w:i/>
                <w:iCs/>
                <w:sz w:val="24"/>
                <w:szCs w:val="24"/>
                <w:lang w:val="ro-RO"/>
              </w:rPr>
              <w:t>Bytes per record</w:t>
            </w:r>
          </w:p>
        </w:tc>
        <w:tc>
          <w:tcPr>
            <w:tcW w:w="0" w:type="auto"/>
            <w:hideMark/>
          </w:tcPr>
          <w:p w14:paraId="522E87B9" w14:textId="77777777" w:rsidR="00D77C14" w:rsidRPr="00C723C9" w:rsidRDefault="00D77C14" w:rsidP="00D77C14">
            <w:pPr>
              <w:jc w:val="center"/>
              <w:rPr>
                <w:rFonts w:eastAsia="Times New Roman" w:cs="Times New Roman"/>
                <w:b/>
                <w:bCs/>
                <w:i/>
                <w:iCs/>
                <w:sz w:val="24"/>
                <w:szCs w:val="24"/>
                <w:lang w:val="ro-RO"/>
              </w:rPr>
            </w:pPr>
            <w:r w:rsidRPr="00C723C9">
              <w:rPr>
                <w:rFonts w:eastAsia="Times New Roman" w:cs="Times New Roman"/>
                <w:b/>
                <w:bCs/>
                <w:i/>
                <w:iCs/>
                <w:sz w:val="24"/>
                <w:szCs w:val="24"/>
                <w:lang w:val="ro-RO"/>
              </w:rPr>
              <w:t>Raw storage</w:t>
            </w:r>
          </w:p>
        </w:tc>
      </w:tr>
      <w:tr w:rsidR="00D77C14" w:rsidRPr="00D77C14" w14:paraId="19908D82" w14:textId="77777777" w:rsidTr="00D77C14">
        <w:tc>
          <w:tcPr>
            <w:tcW w:w="0" w:type="auto"/>
            <w:hideMark/>
          </w:tcPr>
          <w:p w14:paraId="196C118A" w14:textId="77777777" w:rsidR="00D77C14" w:rsidRPr="00C723C9" w:rsidRDefault="00D77C14" w:rsidP="00D77C14">
            <w:pPr>
              <w:rPr>
                <w:rFonts w:eastAsia="Times New Roman" w:cs="Times New Roman"/>
                <w:b/>
                <w:bCs/>
                <w:sz w:val="24"/>
                <w:szCs w:val="24"/>
                <w:lang w:val="ro-RO"/>
              </w:rPr>
            </w:pPr>
            <w:r w:rsidRPr="00C723C9">
              <w:rPr>
                <w:rFonts w:eastAsia="Times New Roman" w:cs="Times New Roman"/>
                <w:b/>
                <w:bCs/>
                <w:sz w:val="24"/>
                <w:szCs w:val="24"/>
                <w:lang w:val="ro-RO"/>
              </w:rPr>
              <w:t>Stock reference data</w:t>
            </w:r>
          </w:p>
        </w:tc>
        <w:tc>
          <w:tcPr>
            <w:tcW w:w="0" w:type="auto"/>
            <w:hideMark/>
          </w:tcPr>
          <w:p w14:paraId="61E9A6A9"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6,000 active US stocks (NYSE/NASDAQ); retained indefinitely</w:t>
            </w:r>
          </w:p>
        </w:tc>
        <w:tc>
          <w:tcPr>
            <w:tcW w:w="0" w:type="auto"/>
            <w:hideMark/>
          </w:tcPr>
          <w:p w14:paraId="5BAB7ED4"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6,000 records</w:t>
            </w:r>
          </w:p>
        </w:tc>
        <w:tc>
          <w:tcPr>
            <w:tcW w:w="0" w:type="auto"/>
            <w:hideMark/>
          </w:tcPr>
          <w:p w14:paraId="5D2D7842"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500 B</w:t>
            </w:r>
          </w:p>
        </w:tc>
        <w:tc>
          <w:tcPr>
            <w:tcW w:w="0" w:type="auto"/>
            <w:hideMark/>
          </w:tcPr>
          <w:p w14:paraId="346B75BC"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3,000,000 B (3.0 MB)</w:t>
            </w:r>
          </w:p>
        </w:tc>
      </w:tr>
      <w:tr w:rsidR="00D77C14" w:rsidRPr="00D77C14" w14:paraId="0FCF77CC" w14:textId="77777777" w:rsidTr="00D77C14">
        <w:tc>
          <w:tcPr>
            <w:tcW w:w="0" w:type="auto"/>
            <w:hideMark/>
          </w:tcPr>
          <w:p w14:paraId="59917065" w14:textId="77777777" w:rsidR="00D77C14" w:rsidRPr="00C723C9" w:rsidRDefault="00D77C14" w:rsidP="00D77C14">
            <w:pPr>
              <w:rPr>
                <w:rFonts w:eastAsia="Times New Roman" w:cs="Times New Roman"/>
                <w:b/>
                <w:bCs/>
                <w:sz w:val="24"/>
                <w:szCs w:val="24"/>
                <w:lang w:val="ro-RO"/>
              </w:rPr>
            </w:pPr>
            <w:r w:rsidRPr="00C723C9">
              <w:rPr>
                <w:rFonts w:eastAsia="Times New Roman" w:cs="Times New Roman"/>
                <w:b/>
                <w:bCs/>
                <w:sz w:val="24"/>
                <w:szCs w:val="24"/>
                <w:lang w:val="ro-RO"/>
              </w:rPr>
              <w:t>Latest prices</w:t>
            </w:r>
          </w:p>
        </w:tc>
        <w:tc>
          <w:tcPr>
            <w:tcW w:w="0" w:type="auto"/>
            <w:hideMark/>
          </w:tcPr>
          <w:p w14:paraId="3B91A710"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1 latest price record per supported stock; updated continuously</w:t>
            </w:r>
          </w:p>
        </w:tc>
        <w:tc>
          <w:tcPr>
            <w:tcW w:w="0" w:type="auto"/>
            <w:hideMark/>
          </w:tcPr>
          <w:p w14:paraId="5DC2D884"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6,000 records</w:t>
            </w:r>
          </w:p>
        </w:tc>
        <w:tc>
          <w:tcPr>
            <w:tcW w:w="0" w:type="auto"/>
            <w:hideMark/>
          </w:tcPr>
          <w:p w14:paraId="16F939A4"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100 B</w:t>
            </w:r>
          </w:p>
        </w:tc>
        <w:tc>
          <w:tcPr>
            <w:tcW w:w="0" w:type="auto"/>
            <w:hideMark/>
          </w:tcPr>
          <w:p w14:paraId="7224FB74"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600,000 B (0.6 MB)</w:t>
            </w:r>
          </w:p>
        </w:tc>
      </w:tr>
      <w:tr w:rsidR="00D77C14" w:rsidRPr="00D77C14" w14:paraId="1E104AFC" w14:textId="77777777" w:rsidTr="00D77C14">
        <w:tc>
          <w:tcPr>
            <w:tcW w:w="0" w:type="auto"/>
            <w:hideMark/>
          </w:tcPr>
          <w:p w14:paraId="25337AE4" w14:textId="77777777" w:rsidR="00D77C14" w:rsidRPr="00C723C9" w:rsidRDefault="00D77C14" w:rsidP="00D77C14">
            <w:pPr>
              <w:rPr>
                <w:rFonts w:eastAsia="Times New Roman" w:cs="Times New Roman"/>
                <w:b/>
                <w:bCs/>
                <w:sz w:val="24"/>
                <w:szCs w:val="24"/>
                <w:lang w:val="ro-RO"/>
              </w:rPr>
            </w:pPr>
            <w:r w:rsidRPr="00C723C9">
              <w:rPr>
                <w:rFonts w:eastAsia="Times New Roman" w:cs="Times New Roman"/>
                <w:b/>
                <w:bCs/>
                <w:sz w:val="24"/>
                <w:szCs w:val="24"/>
                <w:lang w:val="ro-RO"/>
              </w:rPr>
              <w:t>Price history</w:t>
            </w:r>
          </w:p>
        </w:tc>
        <w:tc>
          <w:tcPr>
            <w:tcW w:w="0" w:type="auto"/>
            <w:hideMark/>
          </w:tcPr>
          <w:p w14:paraId="42FE55FE"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Daily EOD history for 5 years (approx. 1,260 trading days)</w:t>
            </w:r>
          </w:p>
        </w:tc>
        <w:tc>
          <w:tcPr>
            <w:tcW w:w="0" w:type="auto"/>
            <w:hideMark/>
          </w:tcPr>
          <w:p w14:paraId="3235D0F5"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6,000 stocks × 1,260 days = 7,560,000 records</w:t>
            </w:r>
          </w:p>
        </w:tc>
        <w:tc>
          <w:tcPr>
            <w:tcW w:w="0" w:type="auto"/>
            <w:hideMark/>
          </w:tcPr>
          <w:p w14:paraId="559E1F1E"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64 B</w:t>
            </w:r>
          </w:p>
        </w:tc>
        <w:tc>
          <w:tcPr>
            <w:tcW w:w="0" w:type="auto"/>
            <w:hideMark/>
          </w:tcPr>
          <w:p w14:paraId="2E1CB31E"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483,840,000 B (483.84 MB)</w:t>
            </w:r>
          </w:p>
        </w:tc>
      </w:tr>
      <w:tr w:rsidR="00D77C14" w:rsidRPr="00D77C14" w14:paraId="14F306EC" w14:textId="77777777" w:rsidTr="00D77C14">
        <w:tc>
          <w:tcPr>
            <w:tcW w:w="0" w:type="auto"/>
            <w:hideMark/>
          </w:tcPr>
          <w:p w14:paraId="72196B27" w14:textId="77777777" w:rsidR="00D77C14" w:rsidRPr="00C723C9" w:rsidRDefault="00D77C14" w:rsidP="00D77C14">
            <w:pPr>
              <w:rPr>
                <w:rFonts w:eastAsia="Times New Roman" w:cs="Times New Roman"/>
                <w:b/>
                <w:bCs/>
                <w:sz w:val="24"/>
                <w:szCs w:val="24"/>
                <w:lang w:val="ro-RO"/>
              </w:rPr>
            </w:pPr>
            <w:r w:rsidRPr="00C723C9">
              <w:rPr>
                <w:rFonts w:eastAsia="Times New Roman" w:cs="Times New Roman"/>
                <w:b/>
                <w:bCs/>
                <w:sz w:val="24"/>
                <w:szCs w:val="24"/>
                <w:lang w:val="ro-RO"/>
              </w:rPr>
              <w:t>Other selected data</w:t>
            </w:r>
          </w:p>
        </w:tc>
        <w:tc>
          <w:tcPr>
            <w:tcW w:w="0" w:type="auto"/>
            <w:hideMark/>
          </w:tcPr>
          <w:p w14:paraId="5430AD8E"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Watchlist mappings &amp; sector categories (est. 10 items/user for 30,000 users)</w:t>
            </w:r>
          </w:p>
        </w:tc>
        <w:tc>
          <w:tcPr>
            <w:tcW w:w="0" w:type="auto"/>
            <w:hideMark/>
          </w:tcPr>
          <w:p w14:paraId="6A7EFA1F"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300,000 records</w:t>
            </w:r>
          </w:p>
        </w:tc>
        <w:tc>
          <w:tcPr>
            <w:tcW w:w="0" w:type="auto"/>
            <w:hideMark/>
          </w:tcPr>
          <w:p w14:paraId="244E79CA"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50 B</w:t>
            </w:r>
          </w:p>
        </w:tc>
        <w:tc>
          <w:tcPr>
            <w:tcW w:w="0" w:type="auto"/>
            <w:hideMark/>
          </w:tcPr>
          <w:p w14:paraId="71A2FDE4"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15,000,000 B (15.0 MB)</w:t>
            </w:r>
          </w:p>
        </w:tc>
      </w:tr>
      <w:tr w:rsidR="00D77C14" w:rsidRPr="00D77C14" w14:paraId="4B158BE3" w14:textId="77777777" w:rsidTr="00D77C14">
        <w:tc>
          <w:tcPr>
            <w:tcW w:w="0" w:type="auto"/>
            <w:hideMark/>
          </w:tcPr>
          <w:p w14:paraId="4A5D3F36" w14:textId="77777777" w:rsidR="00D77C14" w:rsidRPr="00C723C9" w:rsidRDefault="00D77C14" w:rsidP="00D77C14">
            <w:pPr>
              <w:rPr>
                <w:rFonts w:eastAsia="Times New Roman" w:cs="Times New Roman"/>
                <w:b/>
                <w:bCs/>
                <w:sz w:val="24"/>
                <w:szCs w:val="24"/>
                <w:lang w:val="ro-RO"/>
              </w:rPr>
            </w:pPr>
            <w:r w:rsidRPr="00C723C9">
              <w:rPr>
                <w:rFonts w:eastAsia="Times New Roman" w:cs="Times New Roman"/>
                <w:b/>
                <w:bCs/>
                <w:sz w:val="24"/>
                <w:szCs w:val="24"/>
                <w:lang w:val="ro-RO"/>
              </w:rPr>
              <w:t>Total</w:t>
            </w:r>
          </w:p>
        </w:tc>
        <w:tc>
          <w:tcPr>
            <w:tcW w:w="0" w:type="auto"/>
            <w:hideMark/>
          </w:tcPr>
          <w:p w14:paraId="764ECC49"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Cumulative storage required for Dashboard raw data</w:t>
            </w:r>
          </w:p>
        </w:tc>
        <w:tc>
          <w:tcPr>
            <w:tcW w:w="0" w:type="auto"/>
            <w:hideMark/>
          </w:tcPr>
          <w:p w14:paraId="48000C46"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7,872,000 records</w:t>
            </w:r>
          </w:p>
        </w:tc>
        <w:tc>
          <w:tcPr>
            <w:tcW w:w="0" w:type="auto"/>
            <w:hideMark/>
          </w:tcPr>
          <w:p w14:paraId="44E3A7BB"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w:t>
            </w:r>
          </w:p>
        </w:tc>
        <w:tc>
          <w:tcPr>
            <w:tcW w:w="0" w:type="auto"/>
            <w:hideMark/>
          </w:tcPr>
          <w:p w14:paraId="6CA683A7" w14:textId="77777777" w:rsidR="00D77C14" w:rsidRPr="00D77C14" w:rsidRDefault="00D77C14" w:rsidP="00D77C14">
            <w:pPr>
              <w:rPr>
                <w:rFonts w:eastAsia="Times New Roman" w:cs="Times New Roman"/>
                <w:sz w:val="24"/>
                <w:szCs w:val="24"/>
                <w:lang w:val="ro-RO"/>
              </w:rPr>
            </w:pPr>
            <w:r w:rsidRPr="00D77C14">
              <w:rPr>
                <w:rFonts w:eastAsia="Times New Roman" w:cs="Times New Roman"/>
                <w:sz w:val="24"/>
                <w:szCs w:val="24"/>
                <w:lang w:val="ro-RO"/>
              </w:rPr>
              <w:t>502,440,000 B (502.44 MB)</w:t>
            </w:r>
          </w:p>
        </w:tc>
      </w:tr>
    </w:tbl>
    <w:p w14:paraId="446C9B24" w14:textId="158888FA" w:rsidR="00D77C14" w:rsidRPr="00D77C14" w:rsidRDefault="00D77C14" w:rsidP="00570726">
      <w:pPr>
        <w:spacing w:after="0"/>
        <w:rPr>
          <w:rFonts w:cs="Times New Roman"/>
          <w:noProof/>
          <w:sz w:val="24"/>
          <w:szCs w:val="24"/>
          <w:lang w:val="ro-RO"/>
        </w:rPr>
      </w:pPr>
    </w:p>
    <w:p w14:paraId="31FB8A94" w14:textId="69399E06" w:rsidR="00D77C14" w:rsidRPr="00D77C14" w:rsidRDefault="00D77C14" w:rsidP="00570726">
      <w:pPr>
        <w:spacing w:after="0"/>
        <w:rPr>
          <w:sz w:val="24"/>
          <w:szCs w:val="24"/>
          <w:lang w:val="ro-RO"/>
        </w:rPr>
      </w:pPr>
      <w:r w:rsidRPr="00D77C14">
        <w:rPr>
          <w:sz w:val="24"/>
          <w:szCs w:val="24"/>
          <w:lang w:val="ro-RO"/>
        </w:rPr>
        <w:lastRenderedPageBreak/>
        <w:t>Volumul total de stocare necesar pentru datele brute (</w:t>
      </w:r>
      <w:r w:rsidRPr="00D77C14">
        <w:rPr>
          <w:i/>
          <w:iCs/>
          <w:sz w:val="24"/>
          <w:szCs w:val="24"/>
          <w:lang w:val="ro-RO"/>
        </w:rPr>
        <w:t>raw storage</w:t>
      </w:r>
      <w:r w:rsidRPr="00D77C14">
        <w:rPr>
          <w:sz w:val="24"/>
          <w:szCs w:val="24"/>
          <w:lang w:val="ro-RO"/>
        </w:rPr>
        <w:t>) este extrem de redus, fiind de doar aproximativ 502.44 MB (~0.5 GB). Peste 96% din acest spațiu este ocupat de istoricul prețurilor pe 5 ani. Acest lucru înseamnă că întreaga bază de date poate fi stocată ușor în memorie (RAM) sau pe un disc SSD standard, fără să necesite soluții complexe de stocare la nivel de bază de date.</w:t>
      </w:r>
    </w:p>
    <w:p w14:paraId="1E1021ED" w14:textId="6BF23ADD" w:rsidR="004E5CBC" w:rsidRDefault="004E5CBC" w:rsidP="00570726">
      <w:pPr>
        <w:spacing w:after="0"/>
      </w:pPr>
    </w:p>
    <w:p w14:paraId="736FC50D" w14:textId="2E55C499" w:rsidR="00D77C14" w:rsidRDefault="00D77C14" w:rsidP="00D77C14">
      <w:pPr>
        <w:spacing w:after="0"/>
        <w:rPr>
          <w:rFonts w:cs="Times New Roman"/>
          <w:noProof/>
          <w:sz w:val="24"/>
          <w:szCs w:val="24"/>
        </w:rPr>
      </w:pPr>
    </w:p>
    <w:p w14:paraId="2B63E7CB" w14:textId="7C167E55" w:rsidR="00D77C14" w:rsidRPr="004E5CBC" w:rsidRDefault="004E5CBC" w:rsidP="00D77C14">
      <w:pPr>
        <w:spacing w:after="0"/>
        <w:jc w:val="center"/>
        <w:rPr>
          <w:rFonts w:cs="Times New Roman"/>
          <w:b/>
          <w:bCs/>
          <w:i/>
          <w:iCs/>
          <w:noProof/>
          <w:sz w:val="24"/>
          <w:szCs w:val="24"/>
        </w:rPr>
      </w:pPr>
      <w:r w:rsidRPr="004E5CBC">
        <w:rPr>
          <w:rFonts w:cs="Times New Roman"/>
          <w:b/>
          <w:bCs/>
          <w:i/>
          <w:iCs/>
          <w:noProof/>
          <w:sz w:val="24"/>
          <w:szCs w:val="24"/>
        </w:rPr>
        <w:t>5. Find and analyze the potential bottlenecks</w:t>
      </w:r>
    </w:p>
    <w:p w14:paraId="0D775152" w14:textId="77777777" w:rsidR="00D77C14" w:rsidRDefault="00D77C14" w:rsidP="00D77C14">
      <w:pPr>
        <w:spacing w:after="0"/>
        <w:rPr>
          <w:rFonts w:cs="Times New Roman"/>
          <w:noProof/>
          <w:sz w:val="24"/>
          <w:szCs w:val="24"/>
        </w:rPr>
      </w:pPr>
    </w:p>
    <w:tbl>
      <w:tblPr>
        <w:tblStyle w:val="TableGrid"/>
        <w:tblW w:w="0" w:type="auto"/>
        <w:tblLayout w:type="fixed"/>
        <w:tblLook w:val="04A0" w:firstRow="1" w:lastRow="0" w:firstColumn="1" w:lastColumn="0" w:noHBand="0" w:noVBand="1"/>
      </w:tblPr>
      <w:tblGrid>
        <w:gridCol w:w="1390"/>
        <w:gridCol w:w="2149"/>
        <w:gridCol w:w="1920"/>
        <w:gridCol w:w="1896"/>
        <w:gridCol w:w="1989"/>
      </w:tblGrid>
      <w:tr w:rsidR="004E5CBC" w:rsidRPr="004E5CBC" w14:paraId="1B5A4821" w14:textId="77777777" w:rsidTr="004E5CBC">
        <w:tc>
          <w:tcPr>
            <w:tcW w:w="1390" w:type="dxa"/>
            <w:hideMark/>
          </w:tcPr>
          <w:p w14:paraId="4CD06E79" w14:textId="77777777" w:rsidR="00D77C14" w:rsidRPr="00D77C14" w:rsidRDefault="00D77C14" w:rsidP="00D77C14">
            <w:pPr>
              <w:jc w:val="center"/>
              <w:rPr>
                <w:rFonts w:eastAsia="Times New Roman" w:cs="Times New Roman"/>
                <w:b/>
                <w:bCs/>
                <w:noProof/>
                <w:sz w:val="22"/>
                <w:lang w:val="ro-RO"/>
              </w:rPr>
            </w:pPr>
            <w:r w:rsidRPr="00D77C14">
              <w:rPr>
                <w:rFonts w:eastAsia="Times New Roman" w:cs="Times New Roman"/>
                <w:b/>
                <w:bCs/>
                <w:noProof/>
                <w:sz w:val="22"/>
                <w:lang w:val="ro-RO"/>
              </w:rPr>
              <w:t>Quality</w:t>
            </w:r>
          </w:p>
        </w:tc>
        <w:tc>
          <w:tcPr>
            <w:tcW w:w="2149" w:type="dxa"/>
            <w:hideMark/>
          </w:tcPr>
          <w:p w14:paraId="732AF025" w14:textId="77777777" w:rsidR="00D77C14" w:rsidRPr="00D77C14" w:rsidRDefault="00D77C14" w:rsidP="00D77C14">
            <w:pPr>
              <w:jc w:val="center"/>
              <w:rPr>
                <w:rFonts w:eastAsia="Times New Roman" w:cs="Times New Roman"/>
                <w:b/>
                <w:bCs/>
                <w:noProof/>
                <w:sz w:val="22"/>
                <w:lang w:val="ro-RO"/>
              </w:rPr>
            </w:pPr>
            <w:r w:rsidRPr="00D77C14">
              <w:rPr>
                <w:rFonts w:eastAsia="Times New Roman" w:cs="Times New Roman"/>
                <w:b/>
                <w:bCs/>
                <w:noProof/>
                <w:sz w:val="22"/>
                <w:lang w:val="ro-RO"/>
              </w:rPr>
              <w:t>Potential bottleneck</w:t>
            </w:r>
          </w:p>
        </w:tc>
        <w:tc>
          <w:tcPr>
            <w:tcW w:w="1920" w:type="dxa"/>
            <w:hideMark/>
          </w:tcPr>
          <w:p w14:paraId="514BB3A0" w14:textId="77777777" w:rsidR="00D77C14" w:rsidRPr="00D77C14" w:rsidRDefault="00D77C14" w:rsidP="00D77C14">
            <w:pPr>
              <w:jc w:val="center"/>
              <w:rPr>
                <w:rFonts w:eastAsia="Times New Roman" w:cs="Times New Roman"/>
                <w:b/>
                <w:bCs/>
                <w:noProof/>
                <w:sz w:val="22"/>
                <w:lang w:val="ro-RO"/>
              </w:rPr>
            </w:pPr>
            <w:r w:rsidRPr="00D77C14">
              <w:rPr>
                <w:rFonts w:eastAsia="Times New Roman" w:cs="Times New Roman"/>
                <w:b/>
                <w:bCs/>
                <w:noProof/>
                <w:sz w:val="22"/>
                <w:lang w:val="ro-RO"/>
              </w:rPr>
              <w:t>Evidence from this lab</w:t>
            </w:r>
          </w:p>
        </w:tc>
        <w:tc>
          <w:tcPr>
            <w:tcW w:w="1896" w:type="dxa"/>
            <w:hideMark/>
          </w:tcPr>
          <w:p w14:paraId="6036E873" w14:textId="77777777" w:rsidR="00D77C14" w:rsidRPr="00D77C14" w:rsidRDefault="00D77C14" w:rsidP="00D77C14">
            <w:pPr>
              <w:jc w:val="center"/>
              <w:rPr>
                <w:rFonts w:eastAsia="Times New Roman" w:cs="Times New Roman"/>
                <w:b/>
                <w:bCs/>
                <w:noProof/>
                <w:sz w:val="22"/>
                <w:lang w:val="ro-RO"/>
              </w:rPr>
            </w:pPr>
            <w:r w:rsidRPr="00D77C14">
              <w:rPr>
                <w:rFonts w:eastAsia="Times New Roman" w:cs="Times New Roman"/>
                <w:b/>
                <w:bCs/>
                <w:noProof/>
                <w:sz w:val="22"/>
                <w:lang w:val="ro-RO"/>
              </w:rPr>
              <w:t>Possible effect</w:t>
            </w:r>
          </w:p>
        </w:tc>
        <w:tc>
          <w:tcPr>
            <w:tcW w:w="1989" w:type="dxa"/>
            <w:hideMark/>
          </w:tcPr>
          <w:p w14:paraId="35807020" w14:textId="77777777" w:rsidR="00D77C14" w:rsidRPr="00D77C14" w:rsidRDefault="00D77C14" w:rsidP="00D77C14">
            <w:pPr>
              <w:jc w:val="center"/>
              <w:rPr>
                <w:rFonts w:eastAsia="Times New Roman" w:cs="Times New Roman"/>
                <w:b/>
                <w:bCs/>
                <w:noProof/>
                <w:sz w:val="22"/>
                <w:lang w:val="ro-RO"/>
              </w:rPr>
            </w:pPr>
            <w:r w:rsidRPr="00D77C14">
              <w:rPr>
                <w:rFonts w:eastAsia="Times New Roman" w:cs="Times New Roman"/>
                <w:b/>
                <w:bCs/>
                <w:noProof/>
                <w:sz w:val="22"/>
                <w:lang w:val="ro-RO"/>
              </w:rPr>
              <w:t>What to measure next</w:t>
            </w:r>
          </w:p>
        </w:tc>
      </w:tr>
      <w:tr w:rsidR="004E5CBC" w:rsidRPr="004E5CBC" w14:paraId="66C7C593" w14:textId="77777777" w:rsidTr="004E5CBC">
        <w:tc>
          <w:tcPr>
            <w:tcW w:w="1390" w:type="dxa"/>
            <w:hideMark/>
          </w:tcPr>
          <w:p w14:paraId="718DDEEB" w14:textId="77777777" w:rsidR="00D77C14" w:rsidRPr="00D77C14" w:rsidRDefault="00D77C14" w:rsidP="00D77C14">
            <w:pPr>
              <w:rPr>
                <w:rFonts w:eastAsia="Times New Roman" w:cs="Times New Roman"/>
                <w:b/>
                <w:bCs/>
                <w:noProof/>
                <w:sz w:val="22"/>
                <w:lang w:val="ro-RO"/>
              </w:rPr>
            </w:pPr>
            <w:r w:rsidRPr="00D77C14">
              <w:rPr>
                <w:rFonts w:eastAsia="Times New Roman" w:cs="Times New Roman"/>
                <w:b/>
                <w:bCs/>
                <w:noProof/>
                <w:sz w:val="22"/>
                <w:lang w:val="ro-RO"/>
              </w:rPr>
              <w:t>Latency</w:t>
            </w:r>
          </w:p>
        </w:tc>
        <w:tc>
          <w:tcPr>
            <w:tcW w:w="2149" w:type="dxa"/>
            <w:hideMark/>
          </w:tcPr>
          <w:p w14:paraId="6AADE1C4"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Parsarea JSON pe un singur fir de execuție sau interogări sincrone ale bazei de date pe calea de citire Stock Price.</w:t>
            </w:r>
          </w:p>
        </w:tc>
        <w:tc>
          <w:tcPr>
            <w:tcW w:w="1920" w:type="dxa"/>
            <w:hideMark/>
          </w:tcPr>
          <w:p w14:paraId="2BBB1AE9"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6.000 RPS (constant) și până la 10.296 RPS în total la deschiderea pieței pentru actualizările prețurilor acțiunilor.</w:t>
            </w:r>
          </w:p>
        </w:tc>
        <w:tc>
          <w:tcPr>
            <w:tcW w:w="1896" w:type="dxa"/>
            <w:hideMark/>
          </w:tcPr>
          <w:p w14:paraId="4404160A"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Timpi mari de răspuns p99 (&gt;500 ms), expirarea timpului de așteptare al API-ului și încărcarea lentă a panoului pentru utilizatorii finali.</w:t>
            </w:r>
          </w:p>
        </w:tc>
        <w:tc>
          <w:tcPr>
            <w:tcW w:w="1989" w:type="dxa"/>
            <w:hideMark/>
          </w:tcPr>
          <w:p w14:paraId="6BCE5CB7"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Percentilele timpului de răspuns API (p50, p95, p99), utilizarea procesorului în perioadele de vârf și timpii de execuție ai interogărilor bazei de date.</w:t>
            </w:r>
          </w:p>
        </w:tc>
      </w:tr>
      <w:tr w:rsidR="004E5CBC" w:rsidRPr="004E5CBC" w14:paraId="02A4F9F4" w14:textId="77777777" w:rsidTr="004E5CBC">
        <w:tc>
          <w:tcPr>
            <w:tcW w:w="1390" w:type="dxa"/>
            <w:hideMark/>
          </w:tcPr>
          <w:p w14:paraId="18F3843A" w14:textId="77777777" w:rsidR="00D77C14" w:rsidRPr="00D77C14" w:rsidRDefault="00D77C14" w:rsidP="00D77C14">
            <w:pPr>
              <w:rPr>
                <w:rFonts w:eastAsia="Times New Roman" w:cs="Times New Roman"/>
                <w:b/>
                <w:bCs/>
                <w:noProof/>
                <w:sz w:val="22"/>
                <w:lang w:val="ro-RO"/>
              </w:rPr>
            </w:pPr>
            <w:r w:rsidRPr="00D77C14">
              <w:rPr>
                <w:rFonts w:eastAsia="Times New Roman" w:cs="Times New Roman"/>
                <w:b/>
                <w:bCs/>
                <w:noProof/>
                <w:sz w:val="22"/>
                <w:lang w:val="ro-RO"/>
              </w:rPr>
              <w:t>Consistency</w:t>
            </w:r>
          </w:p>
        </w:tc>
        <w:tc>
          <w:tcPr>
            <w:tcW w:w="2149" w:type="dxa"/>
            <w:hideMark/>
          </w:tcPr>
          <w:p w14:paraId="51246728"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Condiții de concurență sau întârzieri în invalidarea/sincronizarea cache-ului între furnizorul de date de piață și cache-ul local.</w:t>
            </w:r>
          </w:p>
        </w:tc>
        <w:tc>
          <w:tcPr>
            <w:tcW w:w="1920" w:type="dxa"/>
            <w:hideMark/>
          </w:tcPr>
          <w:p w14:paraId="7C964B4F"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Prețurile sunt actualizate la fiecare 1 secundă (Stock price), în timp ce utilizatorii efectuează actualizări frecvente ale Watchlist și Overview.</w:t>
            </w:r>
          </w:p>
        </w:tc>
        <w:tc>
          <w:tcPr>
            <w:tcW w:w="1896" w:type="dxa"/>
            <w:hideMark/>
          </w:tcPr>
          <w:p w14:paraId="2CD4177A"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Date învechite transmise clienților (de exemplu, utilizatorii văd prețuri actualizate diferit în Watchlist față de vizualizarea detaliată).</w:t>
            </w:r>
          </w:p>
        </w:tc>
        <w:tc>
          <w:tcPr>
            <w:tcW w:w="1989" w:type="dxa"/>
            <w:hideMark/>
          </w:tcPr>
          <w:p w14:paraId="5F956DDF"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Întârzierea replicării, rata de accesare a cache-ului și întârzierea de propagare a datelor de la furnizor până la interfața utilizatorului.</w:t>
            </w:r>
          </w:p>
        </w:tc>
      </w:tr>
      <w:tr w:rsidR="004E5CBC" w:rsidRPr="004E5CBC" w14:paraId="78E64EA2" w14:textId="77777777" w:rsidTr="004E5CBC">
        <w:tc>
          <w:tcPr>
            <w:tcW w:w="1390" w:type="dxa"/>
            <w:hideMark/>
          </w:tcPr>
          <w:p w14:paraId="0E15B560" w14:textId="77777777" w:rsidR="00D77C14" w:rsidRPr="00D77C14" w:rsidRDefault="00D77C14" w:rsidP="00D77C14">
            <w:pPr>
              <w:rPr>
                <w:rFonts w:eastAsia="Times New Roman" w:cs="Times New Roman"/>
                <w:b/>
                <w:bCs/>
                <w:noProof/>
                <w:sz w:val="22"/>
                <w:lang w:val="ro-RO"/>
              </w:rPr>
            </w:pPr>
            <w:r w:rsidRPr="00D77C14">
              <w:rPr>
                <w:rFonts w:eastAsia="Times New Roman" w:cs="Times New Roman"/>
                <w:b/>
                <w:bCs/>
                <w:noProof/>
                <w:sz w:val="22"/>
                <w:lang w:val="ro-RO"/>
              </w:rPr>
              <w:t>Throughput</w:t>
            </w:r>
          </w:p>
        </w:tc>
        <w:tc>
          <w:tcPr>
            <w:tcW w:w="2149" w:type="dxa"/>
            <w:hideMark/>
          </w:tcPr>
          <w:p w14:paraId="71DBCC09"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Epuizarea pool-ului de conexiuni sau saturarea lățimii de bandă a rețelei pe interfața de sincronizare cu Market Data Provider.</w:t>
            </w:r>
          </w:p>
        </w:tc>
        <w:tc>
          <w:tcPr>
            <w:tcW w:w="1920" w:type="dxa"/>
            <w:hideMark/>
          </w:tcPr>
          <w:p w14:paraId="182F73E7"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9.360 RPS subtotal + 10% marjă de capacitate = 10.296 RPS țintă totală la deschiderea pieței.</w:t>
            </w:r>
          </w:p>
        </w:tc>
        <w:tc>
          <w:tcPr>
            <w:tcW w:w="1896" w:type="dxa"/>
            <w:hideMark/>
          </w:tcPr>
          <w:p w14:paraId="6F7E177E"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Cereri pierdute, HTTP 429 (Prea multe solicitări) sau conexiuni de interogare eșuate în condiții de încărcare maximă.</w:t>
            </w:r>
          </w:p>
        </w:tc>
        <w:tc>
          <w:tcPr>
            <w:tcW w:w="1989" w:type="dxa"/>
            <w:hideMark/>
          </w:tcPr>
          <w:p w14:paraId="53582DEA"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Numărul maxim de conexiuni HTTP/WebSocket simultane, traficul de date al rețelei (MB/s) și lungimea cozilor de solicitări.</w:t>
            </w:r>
          </w:p>
        </w:tc>
      </w:tr>
      <w:tr w:rsidR="004E5CBC" w:rsidRPr="004E5CBC" w14:paraId="061ABD6C" w14:textId="77777777" w:rsidTr="004E5CBC">
        <w:tc>
          <w:tcPr>
            <w:tcW w:w="1390" w:type="dxa"/>
            <w:hideMark/>
          </w:tcPr>
          <w:p w14:paraId="36639AE2" w14:textId="77777777" w:rsidR="00D77C14" w:rsidRPr="00D77C14" w:rsidRDefault="00D77C14" w:rsidP="00D77C14">
            <w:pPr>
              <w:rPr>
                <w:rFonts w:eastAsia="Times New Roman" w:cs="Times New Roman"/>
                <w:b/>
                <w:bCs/>
                <w:noProof/>
                <w:sz w:val="22"/>
                <w:lang w:val="ro-RO"/>
              </w:rPr>
            </w:pPr>
            <w:r w:rsidRPr="00D77C14">
              <w:rPr>
                <w:rFonts w:eastAsia="Times New Roman" w:cs="Times New Roman"/>
                <w:b/>
                <w:bCs/>
                <w:noProof/>
                <w:sz w:val="22"/>
                <w:lang w:val="ro-RO"/>
              </w:rPr>
              <w:t>Availability</w:t>
            </w:r>
          </w:p>
        </w:tc>
        <w:tc>
          <w:tcPr>
            <w:tcW w:w="2149" w:type="dxa"/>
            <w:hideMark/>
          </w:tcPr>
          <w:p w14:paraId="263997A9"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Punct unic de defecțiune (SPOF) la dependența de API-ul extern Market Data Provider.</w:t>
            </w:r>
          </w:p>
        </w:tc>
        <w:tc>
          <w:tcPr>
            <w:tcW w:w="1920" w:type="dxa"/>
            <w:hideMark/>
          </w:tcPr>
          <w:p w14:paraId="0A7BF3C8"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Toate funcțiile panoului (Overview, Stock Price, History) depind direct de datele sincronizate furnizate de acesta.</w:t>
            </w:r>
          </w:p>
        </w:tc>
        <w:tc>
          <w:tcPr>
            <w:tcW w:w="1896" w:type="dxa"/>
            <w:hideMark/>
          </w:tcPr>
          <w:p w14:paraId="5043FAC6"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Indisponibilitatea totală a sistemului sau afișarea unui panou gol dacă furnizorul terț se confruntă cu o perioadă de nefuncționare.</w:t>
            </w:r>
          </w:p>
        </w:tc>
        <w:tc>
          <w:tcPr>
            <w:tcW w:w="1989" w:type="dxa"/>
            <w:hideMark/>
          </w:tcPr>
          <w:p w14:paraId="5AF863D5" w14:textId="77777777" w:rsidR="00D77C14" w:rsidRPr="00D77C14" w:rsidRDefault="00D77C14" w:rsidP="00D77C14">
            <w:pPr>
              <w:rPr>
                <w:rFonts w:eastAsia="Times New Roman" w:cs="Times New Roman"/>
                <w:noProof/>
                <w:sz w:val="22"/>
                <w:lang w:val="ro-RO"/>
              </w:rPr>
            </w:pPr>
            <w:r w:rsidRPr="00D77C14">
              <w:rPr>
                <w:rFonts w:eastAsia="Times New Roman" w:cs="Times New Roman"/>
                <w:noProof/>
                <w:sz w:val="22"/>
                <w:lang w:val="ro-RO"/>
              </w:rPr>
              <w:t>Disponibilitatea API-ului terț (SLA), rata erorilor (HTTP 5xx) și timpul de recuperare după o defecțiune (RTO).</w:t>
            </w:r>
          </w:p>
        </w:tc>
      </w:tr>
    </w:tbl>
    <w:p w14:paraId="1FF53FC1" w14:textId="6B94A394" w:rsidR="00D77C14" w:rsidRDefault="00D77C14" w:rsidP="00D77C14">
      <w:pPr>
        <w:spacing w:after="0"/>
        <w:rPr>
          <w:rFonts w:cs="Times New Roman"/>
          <w:noProof/>
          <w:sz w:val="24"/>
          <w:szCs w:val="24"/>
        </w:rPr>
      </w:pPr>
    </w:p>
    <w:p w14:paraId="40545B9B" w14:textId="743A9132" w:rsidR="004E5CBC" w:rsidRPr="00527DE5" w:rsidRDefault="004E5CBC" w:rsidP="004E5CBC">
      <w:pPr>
        <w:pStyle w:val="ListParagraph"/>
        <w:numPr>
          <w:ilvl w:val="0"/>
          <w:numId w:val="9"/>
        </w:numPr>
        <w:spacing w:after="0"/>
        <w:rPr>
          <w:rFonts w:cs="Times New Roman"/>
          <w:b/>
          <w:bCs/>
          <w:noProof/>
          <w:sz w:val="24"/>
          <w:szCs w:val="24"/>
          <w:lang w:val="ro-RO"/>
        </w:rPr>
      </w:pPr>
      <w:r w:rsidRPr="004E5CBC">
        <w:rPr>
          <w:b/>
          <w:bCs/>
          <w:noProof/>
          <w:sz w:val="24"/>
          <w:szCs w:val="24"/>
          <w:lang w:val="ro-RO"/>
        </w:rPr>
        <w:t>Explicații detaliate</w:t>
      </w:r>
      <w:r w:rsidR="00527DE5">
        <w:rPr>
          <w:b/>
          <w:bCs/>
          <w:noProof/>
          <w:sz w:val="24"/>
          <w:szCs w:val="24"/>
          <w:lang w:val="ro-RO"/>
        </w:rPr>
        <w:t xml:space="preserve"> pentru fiecare calitate</w:t>
      </w:r>
    </w:p>
    <w:p w14:paraId="05E1308A" w14:textId="4E7A6F15" w:rsidR="00527DE5" w:rsidRDefault="00527DE5" w:rsidP="00527DE5">
      <w:pPr>
        <w:spacing w:after="0"/>
        <w:rPr>
          <w:rFonts w:cs="Times New Roman"/>
          <w:b/>
          <w:bCs/>
          <w:noProof/>
          <w:sz w:val="24"/>
          <w:szCs w:val="24"/>
          <w:lang w:val="ro-RO"/>
        </w:rPr>
      </w:pPr>
    </w:p>
    <w:p w14:paraId="5F3ED6F0" w14:textId="30A9AA86" w:rsidR="00AA4B9D" w:rsidRPr="00AA4B9D" w:rsidRDefault="00527DE5" w:rsidP="00AA4B9D">
      <w:pPr>
        <w:pStyle w:val="NormalWeb"/>
        <w:spacing w:before="0" w:beforeAutospacing="0" w:after="0" w:afterAutospacing="0"/>
        <w:ind w:left="360"/>
        <w:rPr>
          <w:b/>
          <w:bCs/>
          <w:i/>
          <w:iCs/>
          <w:noProof/>
        </w:rPr>
      </w:pPr>
      <w:r w:rsidRPr="00AA4B9D">
        <w:rPr>
          <w:b/>
          <w:bCs/>
          <w:i/>
          <w:iCs/>
          <w:noProof/>
        </w:rPr>
        <w:t>Latency (Latența)</w:t>
      </w:r>
    </w:p>
    <w:p w14:paraId="796C0E3F" w14:textId="77777777" w:rsidR="00527DE5" w:rsidRDefault="00527DE5" w:rsidP="00527DE5">
      <w:pPr>
        <w:pStyle w:val="NormalWeb"/>
        <w:numPr>
          <w:ilvl w:val="0"/>
          <w:numId w:val="13"/>
        </w:numPr>
        <w:spacing w:before="0" w:beforeAutospacing="0" w:after="0" w:afterAutospacing="0"/>
        <w:rPr>
          <w:noProof/>
        </w:rPr>
      </w:pPr>
      <w:r>
        <w:rPr>
          <w:noProof/>
        </w:rPr>
        <w:t xml:space="preserve">Calea / Dependența care creează presiune: Calea de citire a prețului individual (Stock Price read path). </w:t>
      </w:r>
    </w:p>
    <w:p w14:paraId="416B8EBB" w14:textId="77777777" w:rsidR="00527DE5" w:rsidRDefault="00527DE5" w:rsidP="00527DE5">
      <w:pPr>
        <w:pStyle w:val="NormalWeb"/>
        <w:numPr>
          <w:ilvl w:val="0"/>
          <w:numId w:val="13"/>
        </w:numPr>
        <w:spacing w:before="0" w:beforeAutospacing="0" w:after="0" w:afterAutospacing="0"/>
        <w:rPr>
          <w:noProof/>
        </w:rPr>
      </w:pPr>
      <w:r>
        <w:rPr>
          <w:noProof/>
        </w:rPr>
        <w:t xml:space="preserve">Modul în care poate duce la eșecul țintei de calitate: Procesarea sincronă sau interogările directe în baza de date fără un strat eficient de cache (In-Memory Cache) vor bloca firele </w:t>
      </w:r>
      <w:r>
        <w:rPr>
          <w:noProof/>
        </w:rPr>
        <w:lastRenderedPageBreak/>
        <w:t>de execuție la un volum masiv de cereri, crescând timpii p</w:t>
      </w:r>
      <w:r w:rsidRPr="00527DE5">
        <w:rPr>
          <w:noProof/>
          <w:vertAlign w:val="subscript"/>
        </w:rPr>
        <w:t>99</w:t>
      </w:r>
      <w:r>
        <w:rPr>
          <w:noProof/>
        </w:rPr>
        <w:t xml:space="preserve"> peste limita acceptată (&gt;500ms) și provocând expirarea cererilor (API timeouts). </w:t>
      </w:r>
    </w:p>
    <w:p w14:paraId="564F81E9" w14:textId="7472051A" w:rsidR="00527DE5" w:rsidRDefault="00527DE5" w:rsidP="00527DE5">
      <w:pPr>
        <w:pStyle w:val="NormalWeb"/>
        <w:numPr>
          <w:ilvl w:val="0"/>
          <w:numId w:val="13"/>
        </w:numPr>
        <w:spacing w:before="0" w:beforeAutospacing="0" w:after="0" w:afterAutospacing="0"/>
        <w:rPr>
          <w:noProof/>
        </w:rPr>
      </w:pPr>
      <w:r>
        <w:rPr>
          <w:noProof/>
        </w:rPr>
        <w:t xml:space="preserve">Dovada din laborator care susține ipoteza: Cererile de preț reprezintă principala sursă de trafic, generând 6000 RPS în regim stabil și ajungând la un vârf de 10296 RPS la deschiderea pieței. </w:t>
      </w:r>
    </w:p>
    <w:p w14:paraId="4337A9A7" w14:textId="553AA02B" w:rsidR="00527DE5" w:rsidRDefault="00527DE5" w:rsidP="00527DE5">
      <w:pPr>
        <w:pStyle w:val="NormalWeb"/>
        <w:numPr>
          <w:ilvl w:val="0"/>
          <w:numId w:val="13"/>
        </w:numPr>
        <w:spacing w:before="0" w:beforeAutospacing="0" w:after="0" w:afterAutospacing="0"/>
        <w:rPr>
          <w:noProof/>
        </w:rPr>
      </w:pPr>
      <w:r>
        <w:rPr>
          <w:noProof/>
        </w:rPr>
        <w:t>Măsurătoarea care confirmă sau infirmă ipoteza: Măsurarea timpilor de răspuns la nivel de percentile (p</w:t>
      </w:r>
      <w:r w:rsidRPr="00527DE5">
        <w:rPr>
          <w:noProof/>
          <w:vertAlign w:val="subscript"/>
        </w:rPr>
        <w:t>50</w:t>
      </w:r>
      <w:r>
        <w:rPr>
          <w:noProof/>
        </w:rPr>
        <w:t>, p</w:t>
      </w:r>
      <w:r w:rsidRPr="00527DE5">
        <w:rPr>
          <w:noProof/>
          <w:vertAlign w:val="subscript"/>
        </w:rPr>
        <w:t>95</w:t>
      </w:r>
      <w:r>
        <w:rPr>
          <w:noProof/>
        </w:rPr>
        <w:t>, p</w:t>
      </w:r>
      <w:r w:rsidRPr="00527DE5">
        <w:rPr>
          <w:noProof/>
          <w:vertAlign w:val="subscript"/>
        </w:rPr>
        <w:t>99</w:t>
      </w:r>
      <w:r>
        <w:rPr>
          <w:noProof/>
        </w:rPr>
        <w:t xml:space="preserve">), monitorizarea gradului de încărcare a procesorului (CPU utilization) și timpul de execuție al interogărilor pe baza de date. </w:t>
      </w:r>
    </w:p>
    <w:p w14:paraId="451F76D9" w14:textId="77777777" w:rsidR="00527DE5" w:rsidRDefault="00527DE5" w:rsidP="00527DE5">
      <w:pPr>
        <w:pStyle w:val="NormalWeb"/>
        <w:spacing w:before="0" w:beforeAutospacing="0" w:after="0" w:afterAutospacing="0"/>
        <w:ind w:left="360"/>
        <w:rPr>
          <w:noProof/>
        </w:rPr>
      </w:pPr>
    </w:p>
    <w:p w14:paraId="010EFFBF" w14:textId="77FFAA85" w:rsidR="00AA4B9D" w:rsidRPr="00AA4B9D" w:rsidRDefault="00527DE5" w:rsidP="00AA4B9D">
      <w:pPr>
        <w:pStyle w:val="NormalWeb"/>
        <w:spacing w:before="0" w:beforeAutospacing="0" w:after="0" w:afterAutospacing="0"/>
        <w:ind w:left="360"/>
        <w:rPr>
          <w:b/>
          <w:bCs/>
          <w:i/>
          <w:iCs/>
          <w:noProof/>
        </w:rPr>
      </w:pPr>
      <w:r w:rsidRPr="00AA4B9D">
        <w:rPr>
          <w:b/>
          <w:bCs/>
          <w:i/>
          <w:iCs/>
          <w:noProof/>
        </w:rPr>
        <w:t>Consistency (Consistența datelor)</w:t>
      </w:r>
    </w:p>
    <w:p w14:paraId="0A39F952" w14:textId="77777777" w:rsidR="00527DE5" w:rsidRDefault="00527DE5" w:rsidP="00527DE5">
      <w:pPr>
        <w:pStyle w:val="NormalWeb"/>
        <w:numPr>
          <w:ilvl w:val="0"/>
          <w:numId w:val="14"/>
        </w:numPr>
        <w:spacing w:before="0" w:beforeAutospacing="0" w:after="0" w:afterAutospacing="0"/>
        <w:rPr>
          <w:noProof/>
        </w:rPr>
      </w:pPr>
      <w:r>
        <w:rPr>
          <w:noProof/>
        </w:rPr>
        <w:t xml:space="preserve">Calea / Dependența care creează presiune: Calea de stare internă și mecanismul de invalidare sau sincronizare a memoriei cache (State path &amp; Cache invalidation). </w:t>
      </w:r>
    </w:p>
    <w:p w14:paraId="6D1E691F" w14:textId="77777777" w:rsidR="00527DE5" w:rsidRDefault="00527DE5" w:rsidP="00527DE5">
      <w:pPr>
        <w:pStyle w:val="NormalWeb"/>
        <w:numPr>
          <w:ilvl w:val="0"/>
          <w:numId w:val="14"/>
        </w:numPr>
        <w:spacing w:before="0" w:beforeAutospacing="0" w:after="0" w:afterAutospacing="0"/>
        <w:rPr>
          <w:noProof/>
        </w:rPr>
      </w:pPr>
      <w:r>
        <w:rPr>
          <w:noProof/>
        </w:rPr>
        <w:t xml:space="preserve">Modul în care poate duce la eșecul țintei de calitate: Întârzierile în sincronizarea datelor de la furnizorul extern către cache-ul local cauzează stări de concurență (race conditions), afișând date învechite sau contradictorii (de exemplu, un preț diferit în Watchlist față de pagina de detaliu). </w:t>
      </w:r>
    </w:p>
    <w:p w14:paraId="42B3BC27" w14:textId="77777777" w:rsidR="00527DE5" w:rsidRDefault="00527DE5" w:rsidP="00527DE5">
      <w:pPr>
        <w:pStyle w:val="NormalWeb"/>
        <w:numPr>
          <w:ilvl w:val="0"/>
          <w:numId w:val="14"/>
        </w:numPr>
        <w:spacing w:before="0" w:beforeAutospacing="0" w:after="0" w:afterAutospacing="0"/>
        <w:rPr>
          <w:noProof/>
        </w:rPr>
      </w:pPr>
      <w:r>
        <w:rPr>
          <w:noProof/>
        </w:rPr>
        <w:t xml:space="preserve">Dovada din laborator care susține ipoteza: Prețurile acțiunilor sunt actualizate o dată pe secundă, în timp ce utilizatorii declanșează reîmprospătări frecvente în interfață pe paginile Overview și Watchlist. </w:t>
      </w:r>
    </w:p>
    <w:p w14:paraId="0446019C" w14:textId="631F4BE1" w:rsidR="00527DE5" w:rsidRDefault="00527DE5" w:rsidP="00527DE5">
      <w:pPr>
        <w:pStyle w:val="NormalWeb"/>
        <w:numPr>
          <w:ilvl w:val="0"/>
          <w:numId w:val="14"/>
        </w:numPr>
        <w:spacing w:before="0" w:beforeAutospacing="0" w:after="0" w:afterAutospacing="0"/>
        <w:rPr>
          <w:noProof/>
        </w:rPr>
      </w:pPr>
      <w:r>
        <w:rPr>
          <w:noProof/>
        </w:rPr>
        <w:t xml:space="preserve">Măsurătoarea care confirmă sau infirmă ipoteza: Măsurarea întârzierii de replicare (replication lag), a ratei de accesare a cache-ului (cache-hit ratio) și a timpului total de propagare a datelor de la furnizor până în interfața utilizatorului. </w:t>
      </w:r>
    </w:p>
    <w:p w14:paraId="42AEE9E7" w14:textId="77777777" w:rsidR="00527DE5" w:rsidRDefault="00527DE5" w:rsidP="00527DE5">
      <w:pPr>
        <w:pStyle w:val="NormalWeb"/>
        <w:spacing w:before="0" w:beforeAutospacing="0" w:after="0" w:afterAutospacing="0"/>
        <w:ind w:left="360"/>
        <w:rPr>
          <w:noProof/>
        </w:rPr>
      </w:pPr>
    </w:p>
    <w:p w14:paraId="571DF9DE" w14:textId="263DBA56" w:rsidR="00AA4B9D" w:rsidRPr="00AA4B9D" w:rsidRDefault="00527DE5" w:rsidP="00AA4B9D">
      <w:pPr>
        <w:pStyle w:val="NormalWeb"/>
        <w:spacing w:before="0" w:beforeAutospacing="0" w:after="0" w:afterAutospacing="0"/>
        <w:ind w:left="360"/>
        <w:rPr>
          <w:b/>
          <w:bCs/>
          <w:i/>
          <w:iCs/>
          <w:noProof/>
        </w:rPr>
      </w:pPr>
      <w:r w:rsidRPr="00AA4B9D">
        <w:rPr>
          <w:b/>
          <w:bCs/>
          <w:i/>
          <w:iCs/>
          <w:noProof/>
        </w:rPr>
        <w:t>Throughput (Debitul de procesare)</w:t>
      </w:r>
    </w:p>
    <w:p w14:paraId="18025133" w14:textId="77777777" w:rsidR="00527DE5" w:rsidRDefault="00527DE5" w:rsidP="00527DE5">
      <w:pPr>
        <w:pStyle w:val="NormalWeb"/>
        <w:numPr>
          <w:ilvl w:val="0"/>
          <w:numId w:val="15"/>
        </w:numPr>
        <w:spacing w:before="0" w:beforeAutospacing="0" w:after="0" w:afterAutospacing="0"/>
        <w:rPr>
          <w:noProof/>
        </w:rPr>
      </w:pPr>
      <w:r>
        <w:rPr>
          <w:noProof/>
        </w:rPr>
        <w:t xml:space="preserve">Calea / Dependența care creează presiune: Interfața de rețea și numărul de conexiuni concurente utilizate pentru sincronizarea cu furnizorul de date (Market Data Provider sync interface). </w:t>
      </w:r>
    </w:p>
    <w:p w14:paraId="2BF1CB60" w14:textId="77777777" w:rsidR="00527DE5" w:rsidRDefault="00527DE5" w:rsidP="00527DE5">
      <w:pPr>
        <w:pStyle w:val="NormalWeb"/>
        <w:numPr>
          <w:ilvl w:val="0"/>
          <w:numId w:val="15"/>
        </w:numPr>
        <w:spacing w:before="0" w:beforeAutospacing="0" w:after="0" w:afterAutospacing="0"/>
        <w:rPr>
          <w:noProof/>
        </w:rPr>
      </w:pPr>
      <w:r>
        <w:rPr>
          <w:noProof/>
        </w:rPr>
        <w:t xml:space="preserve">Modul în care poate duce la eșecul țintei de calitate: Epuizarea pool-ului de conexiuni sau saturarea lățimii de bandă determină respingerea cererilor, erori de tip HTTP 429 (Too Many Requests) și eșecul conexiunilor de interogare. </w:t>
      </w:r>
    </w:p>
    <w:p w14:paraId="7613DE0A" w14:textId="6B48D306" w:rsidR="00527DE5" w:rsidRDefault="00527DE5" w:rsidP="00527DE5">
      <w:pPr>
        <w:pStyle w:val="NormalWeb"/>
        <w:numPr>
          <w:ilvl w:val="0"/>
          <w:numId w:val="15"/>
        </w:numPr>
        <w:spacing w:before="0" w:beforeAutospacing="0" w:after="0" w:afterAutospacing="0"/>
        <w:rPr>
          <w:noProof/>
        </w:rPr>
      </w:pPr>
      <w:r>
        <w:rPr>
          <w:noProof/>
        </w:rPr>
        <w:t xml:space="preserve">Dovada din laborator care susține ipoteza: Nevoia de a procesa un subtotal de 9.360 RPS la care se adaugă o marjă de capacitate de 10%, ajungând la un necesar total de 10296 RPS la deschiderea pieței. </w:t>
      </w:r>
    </w:p>
    <w:p w14:paraId="733A205D" w14:textId="4B5023BA" w:rsidR="00527DE5" w:rsidRDefault="00527DE5" w:rsidP="00527DE5">
      <w:pPr>
        <w:pStyle w:val="NormalWeb"/>
        <w:numPr>
          <w:ilvl w:val="0"/>
          <w:numId w:val="15"/>
        </w:numPr>
        <w:spacing w:before="0" w:beforeAutospacing="0" w:after="0" w:afterAutospacing="0"/>
        <w:rPr>
          <w:noProof/>
        </w:rPr>
      </w:pPr>
      <w:r>
        <w:rPr>
          <w:noProof/>
        </w:rPr>
        <w:t xml:space="preserve">Măsurătoarea care confirmă sau infirmă ipoteza: Monitorizarea numărului maxim de conexiuni simultane (HTTP/WebSocket), a traficului de rețea (MB/s) și a lungimii cozilor de așteptare pentru procesarea cererilor. </w:t>
      </w:r>
    </w:p>
    <w:p w14:paraId="5C77641F" w14:textId="77777777" w:rsidR="00527DE5" w:rsidRDefault="00527DE5" w:rsidP="00527DE5">
      <w:pPr>
        <w:pStyle w:val="NormalWeb"/>
        <w:spacing w:before="0" w:beforeAutospacing="0" w:after="0" w:afterAutospacing="0"/>
        <w:ind w:left="360"/>
        <w:rPr>
          <w:noProof/>
        </w:rPr>
      </w:pPr>
    </w:p>
    <w:p w14:paraId="31CA158E" w14:textId="29223F33" w:rsidR="00AA4B9D" w:rsidRPr="00AA4B9D" w:rsidRDefault="00527DE5" w:rsidP="00AA4B9D">
      <w:pPr>
        <w:pStyle w:val="NormalWeb"/>
        <w:spacing w:before="0" w:beforeAutospacing="0" w:after="0" w:afterAutospacing="0"/>
        <w:ind w:left="360"/>
        <w:rPr>
          <w:b/>
          <w:bCs/>
          <w:i/>
          <w:iCs/>
          <w:noProof/>
        </w:rPr>
      </w:pPr>
      <w:r w:rsidRPr="00AA4B9D">
        <w:rPr>
          <w:b/>
          <w:bCs/>
          <w:i/>
          <w:iCs/>
          <w:noProof/>
        </w:rPr>
        <w:t>Availability (Disponibilitatea)</w:t>
      </w:r>
    </w:p>
    <w:p w14:paraId="3306CDB2" w14:textId="77777777" w:rsidR="00527DE5" w:rsidRDefault="00527DE5" w:rsidP="00527DE5">
      <w:pPr>
        <w:pStyle w:val="NormalWeb"/>
        <w:numPr>
          <w:ilvl w:val="0"/>
          <w:numId w:val="16"/>
        </w:numPr>
        <w:spacing w:before="0" w:beforeAutospacing="0" w:after="0" w:afterAutospacing="0"/>
        <w:rPr>
          <w:noProof/>
        </w:rPr>
      </w:pPr>
      <w:r>
        <w:rPr>
          <w:noProof/>
        </w:rPr>
        <w:t xml:space="preserve">Calea / Dependența care creează presiune: Dependența externă directă de API-ul furnizorului de date de piață (External Market Data Provider). </w:t>
      </w:r>
    </w:p>
    <w:p w14:paraId="270DFDA2" w14:textId="77777777" w:rsidR="00527DE5" w:rsidRDefault="00527DE5" w:rsidP="00527DE5">
      <w:pPr>
        <w:pStyle w:val="NormalWeb"/>
        <w:numPr>
          <w:ilvl w:val="0"/>
          <w:numId w:val="16"/>
        </w:numPr>
        <w:spacing w:before="0" w:beforeAutospacing="0" w:after="0" w:afterAutospacing="0"/>
        <w:rPr>
          <w:noProof/>
        </w:rPr>
      </w:pPr>
      <w:r>
        <w:rPr>
          <w:noProof/>
        </w:rPr>
        <w:t xml:space="preserve">Modul în care poate duce la eșecul țintei de calitate: Întreruperea serviciului extern sau atingerea limitelor de rată (rate-limiting) duce la indisponibilitatea totală a aplicației sau la afișarea unui panou gol, în lipsa unui mecanism secundar de rezervă (fallback). </w:t>
      </w:r>
    </w:p>
    <w:p w14:paraId="5EC7ECC4" w14:textId="77777777" w:rsidR="00527DE5" w:rsidRDefault="00527DE5" w:rsidP="00527DE5">
      <w:pPr>
        <w:pStyle w:val="NormalWeb"/>
        <w:numPr>
          <w:ilvl w:val="0"/>
          <w:numId w:val="16"/>
        </w:numPr>
        <w:spacing w:before="0" w:beforeAutospacing="0" w:after="0" w:afterAutospacing="0"/>
        <w:rPr>
          <w:noProof/>
        </w:rPr>
      </w:pPr>
      <w:r>
        <w:rPr>
          <w:noProof/>
        </w:rPr>
        <w:t xml:space="preserve">Dovada din laborator care susține ipoteza: Toate funcționalitățile tabloului de bord (Overview, Stock Price, History) depind exclusiv de datele sincronizate furnizate de acest terț. </w:t>
      </w:r>
    </w:p>
    <w:p w14:paraId="36D30EE5" w14:textId="77777777" w:rsidR="00527DE5" w:rsidRDefault="00527DE5" w:rsidP="00527DE5">
      <w:pPr>
        <w:pStyle w:val="NormalWeb"/>
        <w:numPr>
          <w:ilvl w:val="0"/>
          <w:numId w:val="16"/>
        </w:numPr>
        <w:spacing w:before="0" w:beforeAutospacing="0" w:after="0" w:afterAutospacing="0"/>
        <w:rPr>
          <w:noProof/>
        </w:rPr>
      </w:pPr>
      <w:r>
        <w:rPr>
          <w:noProof/>
        </w:rPr>
        <w:t xml:space="preserve">Măsurătoarea care confirmă sau infirmă ipoteza: Monitorizarea ratei de disponibilitate garantată a API-ului terț (SLA), a ratei erorilor de server (HTTP 5xx) și a timpului de recuperare după o defecțiune (RTO). </w:t>
      </w:r>
    </w:p>
    <w:p w14:paraId="4A0459D0" w14:textId="77777777" w:rsidR="00527DE5" w:rsidRPr="00527DE5" w:rsidRDefault="00527DE5" w:rsidP="00527DE5">
      <w:pPr>
        <w:spacing w:after="0"/>
        <w:rPr>
          <w:rFonts w:cs="Times New Roman"/>
          <w:b/>
          <w:bCs/>
          <w:noProof/>
          <w:sz w:val="24"/>
          <w:szCs w:val="24"/>
        </w:rPr>
      </w:pPr>
    </w:p>
    <w:p w14:paraId="6451D103" w14:textId="19F2CBF9" w:rsidR="004E5CBC" w:rsidRDefault="004E5CBC" w:rsidP="004E5CBC">
      <w:pPr>
        <w:spacing w:after="0"/>
        <w:rPr>
          <w:rFonts w:cs="Times New Roman"/>
          <w:b/>
          <w:bCs/>
          <w:noProof/>
          <w:sz w:val="24"/>
          <w:szCs w:val="24"/>
          <w:lang w:val="ro-RO"/>
        </w:rPr>
      </w:pPr>
    </w:p>
    <w:p w14:paraId="1287C5EF" w14:textId="77777777" w:rsidR="004E5CBC" w:rsidRPr="004E5CBC" w:rsidRDefault="004E5CBC" w:rsidP="004E5CBC">
      <w:pPr>
        <w:spacing w:after="0"/>
        <w:rPr>
          <w:rFonts w:cs="Times New Roman"/>
          <w:b/>
          <w:bCs/>
          <w:noProof/>
          <w:sz w:val="24"/>
          <w:szCs w:val="24"/>
          <w:lang w:val="ro-RO"/>
        </w:rPr>
      </w:pPr>
    </w:p>
    <w:sectPr w:rsidR="004E5CBC" w:rsidRPr="004E5CBC" w:rsidSect="00F5055D">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Bahnschrift Light Condensed">
    <w:panose1 w:val="020B0502040204020203"/>
    <w:charset w:val="CC"/>
    <w:family w:val="swiss"/>
    <w:pitch w:val="variable"/>
    <w:sig w:usb0="A00002C7" w:usb1="00000002"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EF0"/>
    <w:multiLevelType w:val="multilevel"/>
    <w:tmpl w:val="5DCE4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7795"/>
    <w:multiLevelType w:val="multilevel"/>
    <w:tmpl w:val="9942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F1F9C"/>
    <w:multiLevelType w:val="multilevel"/>
    <w:tmpl w:val="9942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81F89"/>
    <w:multiLevelType w:val="multilevel"/>
    <w:tmpl w:val="0764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C4607"/>
    <w:multiLevelType w:val="multilevel"/>
    <w:tmpl w:val="7A6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0D3"/>
    <w:multiLevelType w:val="multilevel"/>
    <w:tmpl w:val="5AAE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21C56"/>
    <w:multiLevelType w:val="hybridMultilevel"/>
    <w:tmpl w:val="7884D80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920827"/>
    <w:multiLevelType w:val="multilevel"/>
    <w:tmpl w:val="F968D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30A28"/>
    <w:multiLevelType w:val="hybridMultilevel"/>
    <w:tmpl w:val="E65E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3093E"/>
    <w:multiLevelType w:val="multilevel"/>
    <w:tmpl w:val="95D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D2994"/>
    <w:multiLevelType w:val="hybridMultilevel"/>
    <w:tmpl w:val="B98CDE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22284C"/>
    <w:multiLevelType w:val="multilevel"/>
    <w:tmpl w:val="3E50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ED2FFE"/>
    <w:multiLevelType w:val="multilevel"/>
    <w:tmpl w:val="A198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200B2"/>
    <w:multiLevelType w:val="multilevel"/>
    <w:tmpl w:val="A816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337B9"/>
    <w:multiLevelType w:val="hybridMultilevel"/>
    <w:tmpl w:val="7FCC5B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200895"/>
    <w:multiLevelType w:val="multilevel"/>
    <w:tmpl w:val="DB16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BD279F"/>
    <w:multiLevelType w:val="multilevel"/>
    <w:tmpl w:val="7506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15"/>
  </w:num>
  <w:num w:numId="4">
    <w:abstractNumId w:val="14"/>
  </w:num>
  <w:num w:numId="5">
    <w:abstractNumId w:val="6"/>
  </w:num>
  <w:num w:numId="6">
    <w:abstractNumId w:val="10"/>
  </w:num>
  <w:num w:numId="7">
    <w:abstractNumId w:val="4"/>
  </w:num>
  <w:num w:numId="8">
    <w:abstractNumId w:val="3"/>
  </w:num>
  <w:num w:numId="9">
    <w:abstractNumId w:val="7"/>
  </w:num>
  <w:num w:numId="10">
    <w:abstractNumId w:val="0"/>
  </w:num>
  <w:num w:numId="11">
    <w:abstractNumId w:val="12"/>
  </w:num>
  <w:num w:numId="12">
    <w:abstractNumId w:val="5"/>
  </w:num>
  <w:num w:numId="13">
    <w:abstractNumId w:val="2"/>
  </w:num>
  <w:num w:numId="14">
    <w:abstractNumId w:val="16"/>
  </w:num>
  <w:num w:numId="15">
    <w:abstractNumId w:val="13"/>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2C"/>
    <w:rsid w:val="0005226F"/>
    <w:rsid w:val="0013061E"/>
    <w:rsid w:val="004E5CBC"/>
    <w:rsid w:val="00527DE5"/>
    <w:rsid w:val="00570726"/>
    <w:rsid w:val="005E7A73"/>
    <w:rsid w:val="006143AF"/>
    <w:rsid w:val="006C0B77"/>
    <w:rsid w:val="0081602C"/>
    <w:rsid w:val="008242FF"/>
    <w:rsid w:val="00870751"/>
    <w:rsid w:val="00922C48"/>
    <w:rsid w:val="00A449AA"/>
    <w:rsid w:val="00AA4B9D"/>
    <w:rsid w:val="00B70AFD"/>
    <w:rsid w:val="00B915B7"/>
    <w:rsid w:val="00BD6B15"/>
    <w:rsid w:val="00C723C9"/>
    <w:rsid w:val="00CB5E83"/>
    <w:rsid w:val="00D77C14"/>
    <w:rsid w:val="00EA59DF"/>
    <w:rsid w:val="00EC4FCE"/>
    <w:rsid w:val="00EE4070"/>
    <w:rsid w:val="00F12C76"/>
    <w:rsid w:val="00F5055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FABD"/>
  <w15:chartTrackingRefBased/>
  <w15:docId w15:val="{F74B2B7C-AF2B-4F45-B997-AA6B4A93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link w:val="Heading1Char"/>
    <w:uiPriority w:val="9"/>
    <w:qFormat/>
    <w:rsid w:val="005E7A73"/>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5E7A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707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E7A73"/>
    <w:pPr>
      <w:spacing w:before="100" w:beforeAutospacing="1" w:after="100" w:afterAutospacing="1"/>
    </w:pPr>
    <w:rPr>
      <w:rFonts w:eastAsia="Times New Roman" w:cs="Times New Roman"/>
      <w:sz w:val="24"/>
      <w:szCs w:val="24"/>
    </w:rPr>
  </w:style>
  <w:style w:type="character" w:customStyle="1" w:styleId="normaltextrun">
    <w:name w:val="normaltextrun"/>
    <w:basedOn w:val="DefaultParagraphFont"/>
    <w:rsid w:val="005E7A73"/>
  </w:style>
  <w:style w:type="character" w:customStyle="1" w:styleId="eop">
    <w:name w:val="eop"/>
    <w:basedOn w:val="DefaultParagraphFont"/>
    <w:rsid w:val="005E7A73"/>
  </w:style>
  <w:style w:type="character" w:customStyle="1" w:styleId="Heading1Char">
    <w:name w:val="Heading 1 Char"/>
    <w:basedOn w:val="DefaultParagraphFont"/>
    <w:link w:val="Heading1"/>
    <w:uiPriority w:val="9"/>
    <w:rsid w:val="005E7A7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7A7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E7A73"/>
    <w:pPr>
      <w:spacing w:before="100" w:beforeAutospacing="1" w:after="100" w:afterAutospacing="1"/>
    </w:pPr>
    <w:rPr>
      <w:rFonts w:eastAsia="Times New Roman" w:cs="Times New Roman"/>
      <w:sz w:val="24"/>
      <w:szCs w:val="24"/>
    </w:rPr>
  </w:style>
  <w:style w:type="character" w:customStyle="1" w:styleId="math-inline">
    <w:name w:val="math-inline"/>
    <w:basedOn w:val="DefaultParagraphFont"/>
    <w:rsid w:val="005E7A73"/>
  </w:style>
  <w:style w:type="character" w:customStyle="1" w:styleId="mord">
    <w:name w:val="mord"/>
    <w:basedOn w:val="DefaultParagraphFont"/>
    <w:rsid w:val="005E7A73"/>
  </w:style>
  <w:style w:type="character" w:styleId="HTMLCode">
    <w:name w:val="HTML Code"/>
    <w:basedOn w:val="DefaultParagraphFont"/>
    <w:uiPriority w:val="99"/>
    <w:semiHidden/>
    <w:unhideWhenUsed/>
    <w:rsid w:val="005E7A73"/>
    <w:rPr>
      <w:rFonts w:ascii="Courier New" w:eastAsia="Times New Roman" w:hAnsi="Courier New" w:cs="Courier New"/>
      <w:sz w:val="20"/>
      <w:szCs w:val="20"/>
    </w:rPr>
  </w:style>
  <w:style w:type="paragraph" w:styleId="ListParagraph">
    <w:name w:val="List Paragraph"/>
    <w:basedOn w:val="Normal"/>
    <w:uiPriority w:val="34"/>
    <w:qFormat/>
    <w:rsid w:val="00B70AFD"/>
    <w:pPr>
      <w:ind w:left="720"/>
      <w:contextualSpacing/>
    </w:pPr>
  </w:style>
  <w:style w:type="character" w:styleId="Strong">
    <w:name w:val="Strong"/>
    <w:basedOn w:val="DefaultParagraphFont"/>
    <w:uiPriority w:val="22"/>
    <w:qFormat/>
    <w:rsid w:val="00EC4FCE"/>
    <w:rPr>
      <w:b/>
      <w:bCs/>
    </w:rPr>
  </w:style>
  <w:style w:type="table" w:styleId="TableGrid">
    <w:name w:val="Table Grid"/>
    <w:basedOn w:val="TableNormal"/>
    <w:uiPriority w:val="39"/>
    <w:rsid w:val="00EC4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143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semiHidden/>
    <w:rsid w:val="00570726"/>
    <w:rPr>
      <w:rFonts w:asciiTheme="majorHAnsi" w:eastAsiaTheme="majorEastAsia" w:hAnsiTheme="majorHAnsi" w:cstheme="majorBidi"/>
      <w:color w:val="1F3763" w:themeColor="accent1" w:themeShade="7F"/>
      <w:sz w:val="24"/>
      <w:szCs w:val="24"/>
    </w:rPr>
  </w:style>
  <w:style w:type="table" w:styleId="GridTable5Dark">
    <w:name w:val="Grid Table 5 Dark"/>
    <w:basedOn w:val="TableNormal"/>
    <w:uiPriority w:val="50"/>
    <w:rsid w:val="00AA4B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3959">
      <w:bodyDiv w:val="1"/>
      <w:marLeft w:val="0"/>
      <w:marRight w:val="0"/>
      <w:marTop w:val="0"/>
      <w:marBottom w:val="0"/>
      <w:divBdr>
        <w:top w:val="none" w:sz="0" w:space="0" w:color="auto"/>
        <w:left w:val="none" w:sz="0" w:space="0" w:color="auto"/>
        <w:bottom w:val="none" w:sz="0" w:space="0" w:color="auto"/>
        <w:right w:val="none" w:sz="0" w:space="0" w:color="auto"/>
      </w:divBdr>
    </w:div>
    <w:div w:id="102044029">
      <w:bodyDiv w:val="1"/>
      <w:marLeft w:val="0"/>
      <w:marRight w:val="0"/>
      <w:marTop w:val="0"/>
      <w:marBottom w:val="0"/>
      <w:divBdr>
        <w:top w:val="none" w:sz="0" w:space="0" w:color="auto"/>
        <w:left w:val="none" w:sz="0" w:space="0" w:color="auto"/>
        <w:bottom w:val="none" w:sz="0" w:space="0" w:color="auto"/>
        <w:right w:val="none" w:sz="0" w:space="0" w:color="auto"/>
      </w:divBdr>
    </w:div>
    <w:div w:id="135878453">
      <w:bodyDiv w:val="1"/>
      <w:marLeft w:val="0"/>
      <w:marRight w:val="0"/>
      <w:marTop w:val="0"/>
      <w:marBottom w:val="0"/>
      <w:divBdr>
        <w:top w:val="none" w:sz="0" w:space="0" w:color="auto"/>
        <w:left w:val="none" w:sz="0" w:space="0" w:color="auto"/>
        <w:bottom w:val="none" w:sz="0" w:space="0" w:color="auto"/>
        <w:right w:val="none" w:sz="0" w:space="0" w:color="auto"/>
      </w:divBdr>
    </w:div>
    <w:div w:id="171533840">
      <w:bodyDiv w:val="1"/>
      <w:marLeft w:val="0"/>
      <w:marRight w:val="0"/>
      <w:marTop w:val="0"/>
      <w:marBottom w:val="0"/>
      <w:divBdr>
        <w:top w:val="none" w:sz="0" w:space="0" w:color="auto"/>
        <w:left w:val="none" w:sz="0" w:space="0" w:color="auto"/>
        <w:bottom w:val="none" w:sz="0" w:space="0" w:color="auto"/>
        <w:right w:val="none" w:sz="0" w:space="0" w:color="auto"/>
      </w:divBdr>
    </w:div>
    <w:div w:id="378627742">
      <w:bodyDiv w:val="1"/>
      <w:marLeft w:val="0"/>
      <w:marRight w:val="0"/>
      <w:marTop w:val="0"/>
      <w:marBottom w:val="0"/>
      <w:divBdr>
        <w:top w:val="none" w:sz="0" w:space="0" w:color="auto"/>
        <w:left w:val="none" w:sz="0" w:space="0" w:color="auto"/>
        <w:bottom w:val="none" w:sz="0" w:space="0" w:color="auto"/>
        <w:right w:val="none" w:sz="0" w:space="0" w:color="auto"/>
      </w:divBdr>
    </w:div>
    <w:div w:id="463276906">
      <w:bodyDiv w:val="1"/>
      <w:marLeft w:val="0"/>
      <w:marRight w:val="0"/>
      <w:marTop w:val="0"/>
      <w:marBottom w:val="0"/>
      <w:divBdr>
        <w:top w:val="none" w:sz="0" w:space="0" w:color="auto"/>
        <w:left w:val="none" w:sz="0" w:space="0" w:color="auto"/>
        <w:bottom w:val="none" w:sz="0" w:space="0" w:color="auto"/>
        <w:right w:val="none" w:sz="0" w:space="0" w:color="auto"/>
      </w:divBdr>
    </w:div>
    <w:div w:id="661734771">
      <w:bodyDiv w:val="1"/>
      <w:marLeft w:val="0"/>
      <w:marRight w:val="0"/>
      <w:marTop w:val="0"/>
      <w:marBottom w:val="0"/>
      <w:divBdr>
        <w:top w:val="none" w:sz="0" w:space="0" w:color="auto"/>
        <w:left w:val="none" w:sz="0" w:space="0" w:color="auto"/>
        <w:bottom w:val="none" w:sz="0" w:space="0" w:color="auto"/>
        <w:right w:val="none" w:sz="0" w:space="0" w:color="auto"/>
      </w:divBdr>
    </w:div>
    <w:div w:id="726731613">
      <w:bodyDiv w:val="1"/>
      <w:marLeft w:val="0"/>
      <w:marRight w:val="0"/>
      <w:marTop w:val="0"/>
      <w:marBottom w:val="0"/>
      <w:divBdr>
        <w:top w:val="none" w:sz="0" w:space="0" w:color="auto"/>
        <w:left w:val="none" w:sz="0" w:space="0" w:color="auto"/>
        <w:bottom w:val="none" w:sz="0" w:space="0" w:color="auto"/>
        <w:right w:val="none" w:sz="0" w:space="0" w:color="auto"/>
      </w:divBdr>
    </w:div>
    <w:div w:id="813638401">
      <w:bodyDiv w:val="1"/>
      <w:marLeft w:val="0"/>
      <w:marRight w:val="0"/>
      <w:marTop w:val="0"/>
      <w:marBottom w:val="0"/>
      <w:divBdr>
        <w:top w:val="none" w:sz="0" w:space="0" w:color="auto"/>
        <w:left w:val="none" w:sz="0" w:space="0" w:color="auto"/>
        <w:bottom w:val="none" w:sz="0" w:space="0" w:color="auto"/>
        <w:right w:val="none" w:sz="0" w:space="0" w:color="auto"/>
      </w:divBdr>
    </w:div>
    <w:div w:id="910192004">
      <w:bodyDiv w:val="1"/>
      <w:marLeft w:val="0"/>
      <w:marRight w:val="0"/>
      <w:marTop w:val="0"/>
      <w:marBottom w:val="0"/>
      <w:divBdr>
        <w:top w:val="none" w:sz="0" w:space="0" w:color="auto"/>
        <w:left w:val="none" w:sz="0" w:space="0" w:color="auto"/>
        <w:bottom w:val="none" w:sz="0" w:space="0" w:color="auto"/>
        <w:right w:val="none" w:sz="0" w:space="0" w:color="auto"/>
      </w:divBdr>
    </w:div>
    <w:div w:id="978190377">
      <w:bodyDiv w:val="1"/>
      <w:marLeft w:val="0"/>
      <w:marRight w:val="0"/>
      <w:marTop w:val="0"/>
      <w:marBottom w:val="0"/>
      <w:divBdr>
        <w:top w:val="none" w:sz="0" w:space="0" w:color="auto"/>
        <w:left w:val="none" w:sz="0" w:space="0" w:color="auto"/>
        <w:bottom w:val="none" w:sz="0" w:space="0" w:color="auto"/>
        <w:right w:val="none" w:sz="0" w:space="0" w:color="auto"/>
      </w:divBdr>
    </w:div>
    <w:div w:id="1001856296">
      <w:bodyDiv w:val="1"/>
      <w:marLeft w:val="0"/>
      <w:marRight w:val="0"/>
      <w:marTop w:val="0"/>
      <w:marBottom w:val="0"/>
      <w:divBdr>
        <w:top w:val="none" w:sz="0" w:space="0" w:color="auto"/>
        <w:left w:val="none" w:sz="0" w:space="0" w:color="auto"/>
        <w:bottom w:val="none" w:sz="0" w:space="0" w:color="auto"/>
        <w:right w:val="none" w:sz="0" w:space="0" w:color="auto"/>
      </w:divBdr>
    </w:div>
    <w:div w:id="1020353396">
      <w:bodyDiv w:val="1"/>
      <w:marLeft w:val="0"/>
      <w:marRight w:val="0"/>
      <w:marTop w:val="0"/>
      <w:marBottom w:val="0"/>
      <w:divBdr>
        <w:top w:val="none" w:sz="0" w:space="0" w:color="auto"/>
        <w:left w:val="none" w:sz="0" w:space="0" w:color="auto"/>
        <w:bottom w:val="none" w:sz="0" w:space="0" w:color="auto"/>
        <w:right w:val="none" w:sz="0" w:space="0" w:color="auto"/>
      </w:divBdr>
    </w:div>
    <w:div w:id="1058355163">
      <w:bodyDiv w:val="1"/>
      <w:marLeft w:val="0"/>
      <w:marRight w:val="0"/>
      <w:marTop w:val="0"/>
      <w:marBottom w:val="0"/>
      <w:divBdr>
        <w:top w:val="none" w:sz="0" w:space="0" w:color="auto"/>
        <w:left w:val="none" w:sz="0" w:space="0" w:color="auto"/>
        <w:bottom w:val="none" w:sz="0" w:space="0" w:color="auto"/>
        <w:right w:val="none" w:sz="0" w:space="0" w:color="auto"/>
      </w:divBdr>
    </w:div>
    <w:div w:id="1176534027">
      <w:bodyDiv w:val="1"/>
      <w:marLeft w:val="0"/>
      <w:marRight w:val="0"/>
      <w:marTop w:val="0"/>
      <w:marBottom w:val="0"/>
      <w:divBdr>
        <w:top w:val="none" w:sz="0" w:space="0" w:color="auto"/>
        <w:left w:val="none" w:sz="0" w:space="0" w:color="auto"/>
        <w:bottom w:val="none" w:sz="0" w:space="0" w:color="auto"/>
        <w:right w:val="none" w:sz="0" w:space="0" w:color="auto"/>
      </w:divBdr>
    </w:div>
    <w:div w:id="1331643606">
      <w:bodyDiv w:val="1"/>
      <w:marLeft w:val="0"/>
      <w:marRight w:val="0"/>
      <w:marTop w:val="0"/>
      <w:marBottom w:val="0"/>
      <w:divBdr>
        <w:top w:val="none" w:sz="0" w:space="0" w:color="auto"/>
        <w:left w:val="none" w:sz="0" w:space="0" w:color="auto"/>
        <w:bottom w:val="none" w:sz="0" w:space="0" w:color="auto"/>
        <w:right w:val="none" w:sz="0" w:space="0" w:color="auto"/>
      </w:divBdr>
      <w:divsChild>
        <w:div w:id="1286472002">
          <w:marLeft w:val="0"/>
          <w:marRight w:val="0"/>
          <w:marTop w:val="0"/>
          <w:marBottom w:val="0"/>
          <w:divBdr>
            <w:top w:val="none" w:sz="0" w:space="0" w:color="auto"/>
            <w:left w:val="none" w:sz="0" w:space="0" w:color="auto"/>
            <w:bottom w:val="none" w:sz="0" w:space="0" w:color="auto"/>
            <w:right w:val="none" w:sz="0" w:space="0" w:color="auto"/>
          </w:divBdr>
          <w:divsChild>
            <w:div w:id="9835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6180">
      <w:bodyDiv w:val="1"/>
      <w:marLeft w:val="0"/>
      <w:marRight w:val="0"/>
      <w:marTop w:val="0"/>
      <w:marBottom w:val="0"/>
      <w:divBdr>
        <w:top w:val="none" w:sz="0" w:space="0" w:color="auto"/>
        <w:left w:val="none" w:sz="0" w:space="0" w:color="auto"/>
        <w:bottom w:val="none" w:sz="0" w:space="0" w:color="auto"/>
        <w:right w:val="none" w:sz="0" w:space="0" w:color="auto"/>
      </w:divBdr>
    </w:div>
    <w:div w:id="1692488362">
      <w:bodyDiv w:val="1"/>
      <w:marLeft w:val="0"/>
      <w:marRight w:val="0"/>
      <w:marTop w:val="0"/>
      <w:marBottom w:val="0"/>
      <w:divBdr>
        <w:top w:val="none" w:sz="0" w:space="0" w:color="auto"/>
        <w:left w:val="none" w:sz="0" w:space="0" w:color="auto"/>
        <w:bottom w:val="none" w:sz="0" w:space="0" w:color="auto"/>
        <w:right w:val="none" w:sz="0" w:space="0" w:color="auto"/>
      </w:divBdr>
    </w:div>
    <w:div w:id="1804080433">
      <w:bodyDiv w:val="1"/>
      <w:marLeft w:val="0"/>
      <w:marRight w:val="0"/>
      <w:marTop w:val="0"/>
      <w:marBottom w:val="0"/>
      <w:divBdr>
        <w:top w:val="none" w:sz="0" w:space="0" w:color="auto"/>
        <w:left w:val="none" w:sz="0" w:space="0" w:color="auto"/>
        <w:bottom w:val="none" w:sz="0" w:space="0" w:color="auto"/>
        <w:right w:val="none" w:sz="0" w:space="0" w:color="auto"/>
      </w:divBdr>
    </w:div>
    <w:div w:id="1865903713">
      <w:bodyDiv w:val="1"/>
      <w:marLeft w:val="0"/>
      <w:marRight w:val="0"/>
      <w:marTop w:val="0"/>
      <w:marBottom w:val="0"/>
      <w:divBdr>
        <w:top w:val="none" w:sz="0" w:space="0" w:color="auto"/>
        <w:left w:val="none" w:sz="0" w:space="0" w:color="auto"/>
        <w:bottom w:val="none" w:sz="0" w:space="0" w:color="auto"/>
        <w:right w:val="none" w:sz="0" w:space="0" w:color="auto"/>
      </w:divBdr>
    </w:div>
    <w:div w:id="1871457111">
      <w:bodyDiv w:val="1"/>
      <w:marLeft w:val="0"/>
      <w:marRight w:val="0"/>
      <w:marTop w:val="0"/>
      <w:marBottom w:val="0"/>
      <w:divBdr>
        <w:top w:val="none" w:sz="0" w:space="0" w:color="auto"/>
        <w:left w:val="none" w:sz="0" w:space="0" w:color="auto"/>
        <w:bottom w:val="none" w:sz="0" w:space="0" w:color="auto"/>
        <w:right w:val="none" w:sz="0" w:space="0" w:color="auto"/>
      </w:divBdr>
    </w:div>
    <w:div w:id="1944216945">
      <w:bodyDiv w:val="1"/>
      <w:marLeft w:val="0"/>
      <w:marRight w:val="0"/>
      <w:marTop w:val="0"/>
      <w:marBottom w:val="0"/>
      <w:divBdr>
        <w:top w:val="none" w:sz="0" w:space="0" w:color="auto"/>
        <w:left w:val="none" w:sz="0" w:space="0" w:color="auto"/>
        <w:bottom w:val="none" w:sz="0" w:space="0" w:color="auto"/>
        <w:right w:val="none" w:sz="0" w:space="0" w:color="auto"/>
      </w:divBdr>
    </w:div>
    <w:div w:id="1999193162">
      <w:bodyDiv w:val="1"/>
      <w:marLeft w:val="0"/>
      <w:marRight w:val="0"/>
      <w:marTop w:val="0"/>
      <w:marBottom w:val="0"/>
      <w:divBdr>
        <w:top w:val="none" w:sz="0" w:space="0" w:color="auto"/>
        <w:left w:val="none" w:sz="0" w:space="0" w:color="auto"/>
        <w:bottom w:val="none" w:sz="0" w:space="0" w:color="auto"/>
        <w:right w:val="none" w:sz="0" w:space="0" w:color="auto"/>
      </w:divBdr>
      <w:divsChild>
        <w:div w:id="334462641">
          <w:marLeft w:val="0"/>
          <w:marRight w:val="0"/>
          <w:marTop w:val="0"/>
          <w:marBottom w:val="0"/>
          <w:divBdr>
            <w:top w:val="none" w:sz="0" w:space="0" w:color="auto"/>
            <w:left w:val="none" w:sz="0" w:space="0" w:color="auto"/>
            <w:bottom w:val="none" w:sz="0" w:space="0" w:color="auto"/>
            <w:right w:val="none" w:sz="0" w:space="0" w:color="auto"/>
          </w:divBdr>
          <w:divsChild>
            <w:div w:id="585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2B2D8-E9CD-4E76-B2C0-BFF35A4A5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7</Pages>
  <Words>2358</Words>
  <Characters>13446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Popușoi Violeta</dc:creator>
  <cp:keywords/>
  <dc:description/>
  <cp:lastModifiedBy>Popușoi Violeta</cp:lastModifiedBy>
  <cp:revision>9</cp:revision>
  <dcterms:created xsi:type="dcterms:W3CDTF">2026-10-03T19:45:00Z</dcterms:created>
  <dcterms:modified xsi:type="dcterms:W3CDTF">2026-10-05T14:01:00Z</dcterms:modified>
</cp:coreProperties>
</file>