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sz w:val="40"/>
          <w:szCs w:val="40"/>
        </w:rPr>
        <w:t xml:space="preserve"/>
      </w:r>
    </w:p>
    <w:p>
      <w:pPr>
        <w:spacing w:after="200"/>
        <w:jc w:val="center"/>
      </w:pPr>
      <w:r>
        <w:rPr>
          <w:sz w:val="80"/>
          <w:szCs w:val="80"/>
        </w:rPr>
        <w:t xml:space="preserve">📊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REVENUE LEAKAGE ANALYSIS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 &amp; Strategic Recommendations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ABC Multi-Specialty Hospital | FY 2023-24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4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2500"/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Report Date</w:t>
            </w:r>
          </w:p>
        </w:tc>
        <w:tc>
          <w:tcPr>
            <w:tcW w:type="dxa" w:w="4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March 2026</w:t>
            </w:r>
          </w:p>
        </w:tc>
      </w:tr>
      <w:tr>
        <w:tc>
          <w:tcPr>
            <w:tcW w:type="dxa" w:w="2500"/>
            <w:shd w:fill="2E75B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Period</w:t>
            </w:r>
          </w:p>
        </w:tc>
        <w:tc>
          <w:tcPr>
            <w:tcW w:type="dxa" w:w="4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2023 – January 2024 (500 patient records)</w:t>
            </w:r>
          </w:p>
        </w:tc>
      </w:tr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Tools Used</w:t>
            </w:r>
          </w:p>
        </w:tc>
        <w:tc>
          <w:tcPr>
            <w:tcW w:type="dxa" w:w="4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| SQL (SQLite) | Power BI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
</w:t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⚡ Executive Snapshot</w:t>
      </w:r>
    </w:p>
    <w:p>
      <w:pPr>
        <w:pBdr>
          <w:bottom w:val="single" w:color="C0392B" w:sz="6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analysis of 500 patient billing records revealed that ABC Hospital is losing approximately 32% of its total billed revenue — a significant and largely preventable leakage driven by three root causes: high claim rejection rates, incomplete documentation processes, and an absence of a pending claim follow-up protocol.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revenue at risk has been quantified and three targeted recommendations are provided below, projected to recover 15–20% of current leakage within two billing cycles.</w:t>
      </w:r>
    </w:p>
    <w:p>
      <w:pPr>
        <w:spacing w:after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Total Billed</w:t>
            </w:r>
          </w:p>
        </w:tc>
        <w:tc>
          <w:tcPr>
            <w:tcW w:type="dxa" w:w="22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📌 Total Collected</w:t>
            </w:r>
          </w:p>
        </w:tc>
        <w:tc>
          <w:tcPr>
            <w:tcW w:type="dxa" w:w="2200"/>
            <w:shd w:fill="C0392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🔴 Total Leakage</w:t>
            </w:r>
          </w:p>
        </w:tc>
        <w:tc>
          <w:tcPr>
            <w:tcW w:type="dxa" w:w="2200"/>
            <w:shd w:fill="D3540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Rejection Rate</w:t>
            </w:r>
          </w:p>
        </w:tc>
      </w:tr>
      <w:tr>
        <w:tc>
          <w:tcPr>
            <w:tcW w:type="dxa" w:w="2200"/>
            <w:shd w:fill="F2F3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₹3.47 Cr (approx)</w:t>
            </w:r>
          </w:p>
        </w:tc>
        <w:tc>
          <w:tcPr>
            <w:tcW w:type="dxa" w:w="22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₹2.36 Cr (approx)</w:t>
            </w:r>
          </w:p>
        </w:tc>
        <w:tc>
          <w:tcPr>
            <w:tcW w:type="dxa" w:w="22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₹1.11 Cr (~32%)</w:t>
            </w:r>
          </w:p>
        </w:tc>
        <w:tc>
          <w:tcPr>
            <w:tcW w:type="dxa" w:w="22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~28% of claims</w:t>
            </w:r>
          </w:p>
        </w:tc>
      </w:tr>
    </w:tbl>
    <w:p>
      <w:pPr>
        <w:spacing w:after="40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🔴 Finding 1: Oncology &amp; Cardiology Drive 52% of Total Leakage</w:t>
      </w:r>
    </w:p>
    <w:p>
      <w:pPr>
        <w:pBdr>
          <w:bottom w:val="single" w:color="C0392B" w:sz="6"/>
        </w:pBd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Department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Billed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Leakage (₹)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Leakage 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Oncology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₹58.2L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₹21.4L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36.8%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Cardiology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₹52.7L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₹18.9L</w:t>
            </w:r>
          </w:p>
        </w:tc>
        <w:tc>
          <w:tcPr>
            <w:tcW w:type="dxa" w:w="20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35.9%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Neurology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₹38.1L</w:t>
            </w:r>
          </w:p>
        </w:tc>
        <w:tc>
          <w:tcPr>
            <w:tcW w:type="dxa" w:w="20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₹11.2L</w:t>
            </w:r>
          </w:p>
        </w:tc>
        <w:tc>
          <w:tcPr>
            <w:tcW w:type="dxa" w:w="20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29.4%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Medicine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₹29.3L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₹7.8L</w:t>
            </w:r>
          </w:p>
        </w:tc>
        <w:tc>
          <w:tcPr>
            <w:tcW w:type="dxa" w:w="20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26.6%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Oncology and Cardiology combined represent only 31% of total patients but account for over 52% of total revenue leakage. The high average billing amounts in these departments amplify the impact of every rejected claim.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Recommendation 1: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Assign dedicated billing coordinators exclusively to Oncology and Cardiology departments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Implement a pre-discharge billing verification checklist for all high-value cases (billing &gt; ₹50,000)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Conduct weekly billing audits for these two departments until rejection rate falls below 15%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Projected Impact: 18–22% reduction in leakage from these two departments within 60 days</w:t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🟡 Finding 2: Government Insurance Has 34% Rejection Rate — Highest of All Payers</w:t>
      </w:r>
    </w:p>
    <w:p>
      <w:pPr>
        <w:pBdr>
          <w:bottom w:val="single" w:color="D35400" w:sz="6"/>
        </w:pBd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Insurance Type</w:t>
            </w:r>
          </w:p>
        </w:tc>
        <w:tc>
          <w:tcPr>
            <w:tcW w:type="dxa" w:w="18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Claims</w:t>
            </w:r>
          </w:p>
        </w:tc>
        <w:tc>
          <w:tcPr>
            <w:tcW w:type="dxa" w:w="15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Rejected</w:t>
            </w:r>
          </w:p>
        </w:tc>
        <w:tc>
          <w:tcPr>
            <w:tcW w:type="dxa" w:w="18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Rejection Rate</w:t>
            </w:r>
          </w:p>
        </w:tc>
        <w:tc>
          <w:tcPr>
            <w:tcW w:type="dxa" w:w="19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Leakage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~112</w:t>
            </w:r>
          </w:p>
        </w:tc>
        <w:tc>
          <w:tcPr>
            <w:tcW w:type="dxa" w:w="15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~38</w:t>
            </w:r>
          </w:p>
        </w:tc>
        <w:tc>
          <w:tcPr>
            <w:tcW w:type="dxa" w:w="18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34.0% 🔴</w:t>
            </w:r>
          </w:p>
        </w:tc>
        <w:tc>
          <w:tcPr>
            <w:tcW w:type="dxa" w:w="19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₹14.2L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Private-A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~98</w:t>
            </w:r>
          </w:p>
        </w:tc>
        <w:tc>
          <w:tcPr>
            <w:tcW w:type="dxa" w:w="15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</w:t>
            </w:r>
          </w:p>
        </w:tc>
        <w:tc>
          <w:tcPr>
            <w:tcW w:type="dxa" w:w="18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24.5% 🟡</w:t>
            </w:r>
          </w:p>
        </w:tc>
        <w:tc>
          <w:tcPr>
            <w:tcW w:type="dxa" w:w="19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₹9.8L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Private-B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~95</w:t>
            </w:r>
          </w:p>
        </w:tc>
        <w:tc>
          <w:tcPr>
            <w:tcW w:type="dxa" w:w="15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~22</w:t>
            </w:r>
          </w:p>
        </w:tc>
        <w:tc>
          <w:tcPr>
            <w:tcW w:type="dxa" w:w="18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23.2% 🟡</w:t>
            </w:r>
          </w:p>
        </w:tc>
        <w:tc>
          <w:tcPr>
            <w:tcW w:type="dxa" w:w="19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₹8.1L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~102</w:t>
            </w:r>
          </w:p>
        </w:tc>
        <w:tc>
          <w:tcPr>
            <w:tcW w:type="dxa" w:w="1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</w:t>
            </w:r>
          </w:p>
        </w:tc>
        <w:tc>
          <w:tcPr>
            <w:tcW w:type="dxa" w:w="18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18.6% 🟢</w:t>
            </w:r>
          </w:p>
        </w:tc>
        <w:tc>
          <w:tcPr>
            <w:tcW w:type="dxa" w:w="19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₹6.4L</w:t>
            </w:r>
          </w:p>
        </w:tc>
      </w:tr>
      <w:t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Self-Pay</w:t>
            </w:r>
          </w:p>
        </w:tc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~93</w:t>
            </w:r>
          </w:p>
        </w:tc>
        <w:tc>
          <w:tcPr>
            <w:tcW w:type="dxa" w:w="15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</w:t>
            </w:r>
          </w:p>
        </w:tc>
        <w:tc>
          <w:tcPr>
            <w:tcW w:type="dxa" w:w="18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5.4% ✅</w:t>
            </w:r>
          </w:p>
        </w:tc>
        <w:tc>
          <w:tcPr>
            <w:tcW w:type="dxa" w:w="19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₹1.8L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SQL Query 4 (Root Cause Analysis) revealed that 'Incomplete Documents' is the #1 rejection reason, accounting for approximately 32% of all rejections. Government insurance claims are disproportionately affected because they require additional documentation that the billing team is not consistently submitting.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Recommendation 2: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Create a Government Insurance Documentation Checklist (discharge summary, doctor certificate, diagnosis codes, referral letters)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Make checklist sign-off mandatory before any Government claim submission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Train billing staff on the 5 most common Government rejection reasons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Appoint an Insurance Coordinator as single point of contact for all Government claims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Projected Impact: Reduce Government rejection rate from 34% to below 12% — recovering approximately ₹8–10L per quarter</w:t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🔵 Finding 3: Pending Claims Represent a Fully Recoverable ₹X in Outstanding Revenue</w:t>
      </w:r>
    </w:p>
    <w:p>
      <w:pPr>
        <w:pBdr>
          <w:bottom w:val="single" w:color="2E75B6" w:sz="6"/>
        </w:pBd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SQL Query 8 identified that a significant number of claims remain in 'Pending' status with no defined follow-up mechanism. Unlike 'Rejected' claims, Pending claims have not been denied — they are simply waiting for action. This represents immediately recoverable revenue that requires a process fix, not a medical or insurance policy change.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Pending claims account for approximately 15% of total leakage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Average pending claim value is significantly higher than approved claims, suggesting complex cases are being deprioritized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Government and Private-A insurers have the highest pending claim backlog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Recommendation 3: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Implement a 30-day Pending Claim Follow-Up SOP — assign responsibility to Insurance Coordinator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Create a weekly Pending Claims Tracker in Power BI with automatic age-based alerts (30/60/90 days)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Prioritize claims &gt; ₹50,000 for immediate follow-up within 7 days</w:t>
      </w:r>
    </w:p>
    <w:p>
      <w:pPr>
        <w:spacing w:after="1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Escalate claims pending &gt; 60 days directly to CFO for review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i/>
          <w:iCs/>
          <w:color w:val="1E8449"/>
          <w:sz w:val="22"/>
          <w:szCs w:val="22"/>
        </w:rPr>
        <w:t xml:space="preserve">Projected Impact: Full recovery of pending claim backlog within 60 days, representing ₹X in one-time revenue recovery</w:t>
      </w: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📅 Implementation Roadmap</w:t>
      </w:r>
    </w:p>
    <w:p>
      <w:pPr>
        <w:pBdr>
          <w:bottom w:val="single" w:color="2E75B6" w:sz="6"/>
        </w:pBd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4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Item</w:t>
            </w:r>
          </w:p>
        </w:tc>
        <w:tc>
          <w:tcPr>
            <w:tcW w:type="dxa" w:w="20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1600"/>
            <w:shd w:fill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Power BI dashboard to Billing Manager &amp; CFO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6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Government Insurance Documentation Checklist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Manager</w:t>
            </w:r>
          </w:p>
        </w:tc>
        <w:tc>
          <w:tcPr>
            <w:tcW w:type="dxa" w:w="1600"/>
            <w:shd w:fill="FDEDE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dedicated coordinators to Oncology &amp; Cardiology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 / HR</w:t>
            </w:r>
          </w:p>
        </w:tc>
        <w:tc>
          <w:tcPr>
            <w:tcW w:type="dxa" w:w="16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Pending Claims 30-day follow-up SOP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Coordinator</w:t>
            </w:r>
          </w:p>
        </w:tc>
        <w:tc>
          <w:tcPr>
            <w:tcW w:type="dxa" w:w="1600"/>
            <w:shd w:fill="FEF9E7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Conduct billing staff training on rejection reasons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Manager</w:t>
            </w:r>
          </w:p>
        </w:tc>
        <w:tc>
          <w:tcPr>
            <w:tcW w:type="dxa" w:w="16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KPI review — measure rejection rate change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 + CFO</w:t>
            </w:r>
          </w:p>
        </w:tc>
        <w:tc>
          <w:tcPr>
            <w:tcW w:type="dxa" w:w="16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4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impact assessment — compare to baseline KPIs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1600"/>
            <w:shd w:fill="EAFAF1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Medium</w:t>
            </w:r>
          </w:p>
        </w:tc>
      </w:tr>
    </w:tbl>
    <w:p>
      <w:pPr>
        <w:spacing w:after="300"/>
      </w:pP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This report was prepared as part of an end-to-end Business Analyst portfolio project. All findings are derived from structured SQL queries and verified through Power BI visualizations. Data has been simulated for portfolio purposes.</w:t>
      </w:r>
    </w:p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by: [Your Name]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Hospital Revenue Leakage — Recommendations Report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Recommendations Report</dc:title>
  <dc:creator>Hospital Revenue Leakage Project</dc:creator>
  <cp:lastModifiedBy>Un-named</cp:lastModifiedBy>
  <cp:revision>1</cp:revision>
  <dcterms:created xsi:type="dcterms:W3CDTF">2026-03-11T09:32:05.884Z</dcterms:created>
  <dcterms:modified xsi:type="dcterms:W3CDTF">2026-03-11T09:32:05.884Z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