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94"/>
        <w:gridCol w:w="1267"/>
        <w:gridCol w:w="1346"/>
        <w:gridCol w:w="1391"/>
        <w:gridCol w:w="1379"/>
      </w:tblGrid>
      <w:tr w:rsidR="00C30FF5" w:rsidRPr="00C30FF5" w:rsidTr="00C30FF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Architecture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Dataset Used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 Used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Reported Accuracy / Score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U-Net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Coefficient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85.2%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Ali et al., 2022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Attention U-Net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CNN + Attention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</w:t>
            </w:r>
          </w:p>
        </w:tc>
        <w:tc>
          <w:tcPr>
            <w:tcW w:w="0" w:type="auto"/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Jabbar &amp; Khan, 2022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TransUNet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CNN + </w:t>
            </w:r>
            <w:proofErr w:type="spell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Hybrid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2018, 2017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88.1%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Chen et al., 2021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Swin-</w:t>
            </w:r>
            <w:proofErr w:type="spellStart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Unet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Transformer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2018, Synapse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88.9%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Cao et al., 2021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MedT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Transformer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</w:t>
            </w:r>
          </w:p>
        </w:tc>
        <w:tc>
          <w:tcPr>
            <w:tcW w:w="0" w:type="auto"/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87.8%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Valanarasu et al., 2021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GS-</w:t>
            </w:r>
            <w:proofErr w:type="spellStart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TransUNet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Gaussian Splatting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89.3%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Zhao et al., 2024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ScaleFusionNet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Swin Transformer + </w:t>
            </w:r>
            <w:proofErr w:type="spell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DeformConv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89.5%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Shao et al., 2024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SUTrans</w:t>
            </w:r>
            <w:proofErr w:type="spellEnd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Dual Encoder (CNN + Transformer)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90.1%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Wang et al., 2023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Attention Swin U-Net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Swin Transformer + Cross-Attn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</w:t>
            </w:r>
          </w:p>
        </w:tc>
        <w:tc>
          <w:tcPr>
            <w:tcW w:w="0" w:type="auto"/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90.6%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C30F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Kim et al., 2024</w:t>
              </w:r>
            </w:hyperlink>
          </w:p>
        </w:tc>
      </w:tr>
      <w:tr w:rsidR="00C30FF5" w:rsidRPr="00C30FF5" w:rsidTr="00C30F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ViT-UNet</w:t>
            </w:r>
            <w:proofErr w:type="spellEnd"/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</w:t>
            </w: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 Project)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CNN + </w:t>
            </w:r>
            <w:proofErr w:type="spell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Hybrid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ISIC 2018 (assumed)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Dice Score /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r w:rsidRPr="00C3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91.2%</w:t>
            </w: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0F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(as reported)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Our </w:t>
            </w:r>
            <w:r w:rsidRPr="00C30F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Project</w:t>
            </w:r>
            <w:proofErr w:type="gramEnd"/>
          </w:p>
        </w:tc>
      </w:tr>
      <w:tr w:rsidR="00C30FF5" w:rsidTr="00C30FF5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56" w:type="dxa"/>
            <w:gridSpan w:val="6"/>
          </w:tcPr>
          <w:p w:rsidR="00C30FF5" w:rsidRDefault="00C30FF5" w:rsidP="00C30FF5"/>
        </w:tc>
      </w:tr>
    </w:tbl>
    <w:p w:rsidR="00DA1F9C" w:rsidRDefault="00DA1F9C"/>
    <w:p w:rsidR="00C30FF5" w:rsidRDefault="00C30FF5"/>
    <w:p w:rsidR="00685992" w:rsidRDefault="00685992"/>
    <w:p w:rsidR="00685992" w:rsidRDefault="00685992"/>
    <w:p w:rsidR="00685992" w:rsidRDefault="00685992"/>
    <w:p w:rsidR="00685992" w:rsidRDefault="00685992"/>
    <w:p w:rsidR="00685992" w:rsidRDefault="00685992"/>
    <w:p w:rsidR="00C30FF5" w:rsidRDefault="00C30FF5"/>
    <w:p w:rsidR="00685992" w:rsidRDefault="00685992"/>
    <w:p w:rsidR="00685992" w:rsidRDefault="00685992" w:rsidP="00685992">
      <w:pPr>
        <w:jc w:val="both"/>
      </w:pPr>
    </w:p>
    <w:tbl>
      <w:tblPr>
        <w:tblStyle w:val="TableGrid"/>
        <w:tblW w:w="9772" w:type="dxa"/>
        <w:tblLayout w:type="fixed"/>
        <w:tblLook w:val="04A0" w:firstRow="1" w:lastRow="0" w:firstColumn="1" w:lastColumn="0" w:noHBand="0" w:noVBand="1"/>
      </w:tblPr>
      <w:tblGrid>
        <w:gridCol w:w="1617"/>
        <w:gridCol w:w="1634"/>
        <w:gridCol w:w="1635"/>
        <w:gridCol w:w="1634"/>
        <w:gridCol w:w="1634"/>
        <w:gridCol w:w="1618"/>
      </w:tblGrid>
      <w:tr w:rsidR="00C30FF5" w:rsidRPr="00C30FF5" w:rsidTr="00685992">
        <w:trPr>
          <w:trHeight w:val="14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before="240" w:after="160" w:line="259" w:lineRule="auto"/>
              <w:jc w:val="both"/>
              <w:rPr>
                <w:b/>
                <w:bCs/>
              </w:rPr>
            </w:pPr>
            <w:r w:rsidRPr="00C30FF5">
              <w:rPr>
                <w:b/>
                <w:bCs/>
              </w:rPr>
              <w:lastRenderedPageBreak/>
              <w:t>Model / Study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before="240" w:after="160" w:line="259" w:lineRule="auto"/>
              <w:jc w:val="both"/>
              <w:rPr>
                <w:b/>
                <w:bCs/>
              </w:rPr>
            </w:pPr>
            <w:r w:rsidRPr="00C30FF5">
              <w:rPr>
                <w:b/>
                <w:bCs/>
              </w:rPr>
              <w:t>Architecture Type</w:t>
            </w:r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before="240" w:after="160" w:line="259" w:lineRule="auto"/>
              <w:jc w:val="both"/>
              <w:rPr>
                <w:b/>
                <w:bCs/>
              </w:rPr>
            </w:pPr>
            <w:r w:rsidRPr="00C30FF5">
              <w:rPr>
                <w:b/>
                <w:bCs/>
              </w:rPr>
              <w:t>Dataset(s)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before="240" w:after="160" w:line="259" w:lineRule="auto"/>
              <w:jc w:val="both"/>
              <w:rPr>
                <w:b/>
                <w:bCs/>
              </w:rPr>
            </w:pPr>
            <w:r w:rsidRPr="00C30FF5">
              <w:rPr>
                <w:b/>
                <w:bCs/>
              </w:rPr>
              <w:t>Key Features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before="240" w:after="160" w:line="259" w:lineRule="auto"/>
              <w:jc w:val="both"/>
              <w:rPr>
                <w:b/>
                <w:bCs/>
              </w:rPr>
            </w:pPr>
            <w:r w:rsidRPr="00C30FF5">
              <w:rPr>
                <w:b/>
                <w:bCs/>
              </w:rPr>
              <w:t>Performance Metrics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before="240" w:after="160" w:line="259" w:lineRule="auto"/>
              <w:jc w:val="both"/>
              <w:rPr>
                <w:b/>
                <w:bCs/>
              </w:rPr>
            </w:pPr>
            <w:r w:rsidRPr="00C30FF5">
              <w:rPr>
                <w:b/>
                <w:bCs/>
              </w:rPr>
              <w:t>Reference</w:t>
            </w:r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t>Hybrid Deep Learning Framework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 xml:space="preserve">U-Net + Inception-ResNet-v2 + </w:t>
            </w:r>
            <w:proofErr w:type="spellStart"/>
            <w:r w:rsidRPr="00C30FF5">
              <w:t>ViT</w:t>
            </w:r>
            <w:proofErr w:type="spellEnd"/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ISIC 2020, HAM10000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Combines U-Net for segmentation, Inception-ResNet-v2 for feature extraction, and Vision Transformer for feature refinement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Accuracy: 98.65%; Sensitivity: 99.20%; Specificity: 98.03%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14" w:history="1">
              <w:r w:rsidRPr="00C30FF5">
                <w:rPr>
                  <w:rStyle w:val="Hyperlink"/>
                </w:rPr>
                <w:t>PubMed, 2024</w:t>
              </w:r>
            </w:hyperlink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t>Advanced Deep Learning Models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Context Aggregation-based DNN</w:t>
            </w:r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ISIC 2020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Utilizes morphological operations and context aggregation for preprocessing and segmentation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Classification Accuracy: 93.40%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15" w:history="1">
              <w:r w:rsidRPr="00C30FF5">
                <w:rPr>
                  <w:rStyle w:val="Hyperlink"/>
                </w:rPr>
                <w:t>MDPI Sensors, 2025</w:t>
              </w:r>
            </w:hyperlink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t>Skin Lesion Classification via Ensemble Method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 xml:space="preserve">Modified Inception </w:t>
            </w:r>
            <w:proofErr w:type="spellStart"/>
            <w:r w:rsidRPr="00C30FF5">
              <w:t>ResNet</w:t>
            </w:r>
            <w:proofErr w:type="spellEnd"/>
            <w:r w:rsidRPr="00C30FF5">
              <w:t xml:space="preserve"> v2 + EfficientNet-B4</w:t>
            </w:r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ISIC 2018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Incorporates Soft-Attention mechanism to enhance feature extraction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Specific performance metrics not provided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16" w:history="1">
              <w:r w:rsidRPr="00C30FF5">
                <w:rPr>
                  <w:rStyle w:val="Hyperlink"/>
                </w:rPr>
                <w:t>Springer, 2024</w:t>
              </w:r>
            </w:hyperlink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t>Boundary-Aware Segmentation Network (</w:t>
            </w:r>
            <w:proofErr w:type="spellStart"/>
            <w:r w:rsidRPr="00C30FF5">
              <w:rPr>
                <w:b/>
                <w:bCs/>
              </w:rPr>
              <w:t>BASNet</w:t>
            </w:r>
            <w:proofErr w:type="spellEnd"/>
            <w:r w:rsidRPr="00C30FF5">
              <w:rPr>
                <w:b/>
                <w:bCs/>
              </w:rPr>
              <w:t>)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CNN + Transformer</w:t>
            </w:r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ISIC 2016/2017/2018, HAM10000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Applies hybrid loss and residual refinements to handle occlusion and poor contrast images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Specific performance metrics not provided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17" w:history="1">
              <w:r w:rsidRPr="00C30FF5">
                <w:rPr>
                  <w:rStyle w:val="Hyperlink"/>
                </w:rPr>
                <w:t>Frontiers in Medicine, 2025</w:t>
              </w:r>
            </w:hyperlink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lastRenderedPageBreak/>
              <w:t>Skin Lesion Segmentation Model Based on Improved U2Net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Improved U2Net</w:t>
            </w:r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ISIC 2018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Enhances U2Net architecture for better segmentation performance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Specific performance metrics not provided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18" w:history="1">
              <w:r w:rsidRPr="00C30FF5">
                <w:rPr>
                  <w:rStyle w:val="Hyperlink"/>
                </w:rPr>
                <w:t>ACM ISAIMS, 2023</w:t>
              </w:r>
            </w:hyperlink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t xml:space="preserve">Skin Cancer Segmentation and Classification Using </w:t>
            </w:r>
            <w:proofErr w:type="spellStart"/>
            <w:r w:rsidRPr="00C30FF5">
              <w:rPr>
                <w:b/>
                <w:bCs/>
              </w:rPr>
              <w:t>ViT</w:t>
            </w:r>
            <w:proofErr w:type="spellEnd"/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Vision Transformer</w:t>
            </w:r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HAM10000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 xml:space="preserve">Utilizes pre-trained </w:t>
            </w:r>
            <w:proofErr w:type="spellStart"/>
            <w:r w:rsidRPr="00C30FF5">
              <w:t>ViT</w:t>
            </w:r>
            <w:proofErr w:type="spellEnd"/>
            <w:r w:rsidRPr="00C30FF5">
              <w:t xml:space="preserve"> for segmentation and classification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Classification Accuracy: 96.15%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19" w:history="1">
              <w:r w:rsidRPr="00C30FF5">
                <w:rPr>
                  <w:rStyle w:val="Hyperlink"/>
                </w:rPr>
                <w:t>ResearchGate, 2024</w:t>
              </w:r>
            </w:hyperlink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t>Deep Learning-based Skin Lesion Segmentation and Classification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 xml:space="preserve">U-Net + CNN + </w:t>
            </w:r>
            <w:proofErr w:type="spellStart"/>
            <w:r w:rsidRPr="00C30FF5">
              <w:t>ViT</w:t>
            </w:r>
            <w:proofErr w:type="spellEnd"/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HAM10000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 xml:space="preserve">Employs U-Net for segmentation followed by CNN and </w:t>
            </w:r>
            <w:proofErr w:type="spellStart"/>
            <w:r w:rsidRPr="00C30FF5">
              <w:t>ViT</w:t>
            </w:r>
            <w:proofErr w:type="spellEnd"/>
            <w:r w:rsidRPr="00C30FF5">
              <w:t xml:space="preserve"> for classification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Specific performance metrics not provided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20" w:history="1">
              <w:r w:rsidRPr="00C30FF5">
                <w:rPr>
                  <w:rStyle w:val="Hyperlink"/>
                </w:rPr>
                <w:t>ResearchGate, 2024</w:t>
              </w:r>
            </w:hyperlink>
          </w:p>
        </w:tc>
      </w:tr>
      <w:tr w:rsidR="00C30FF5" w:rsidRPr="00C30FF5" w:rsidTr="00C30FF5">
        <w:trPr>
          <w:trHeight w:val="2808"/>
        </w:trPr>
        <w:tc>
          <w:tcPr>
            <w:tcW w:w="1617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rPr>
                <w:b/>
                <w:bCs/>
              </w:rPr>
              <w:t>Health of Things Melanoma Detection System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Deep Learning + Fine-Tuning Models</w:t>
            </w:r>
          </w:p>
        </w:tc>
        <w:tc>
          <w:tcPr>
            <w:tcW w:w="1635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Not specified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Applies deep learning and fine-tuning models in edge computing environments</w:t>
            </w:r>
          </w:p>
        </w:tc>
        <w:tc>
          <w:tcPr>
            <w:tcW w:w="1634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r w:rsidRPr="00C30FF5">
              <w:t>Detection Accuracy: 96.39%; Segmentation Accuracy: 96.50%</w:t>
            </w:r>
          </w:p>
        </w:tc>
        <w:tc>
          <w:tcPr>
            <w:tcW w:w="1618" w:type="dxa"/>
            <w:hideMark/>
          </w:tcPr>
          <w:p w:rsidR="00C30FF5" w:rsidRPr="00C30FF5" w:rsidRDefault="00C30FF5" w:rsidP="00685992">
            <w:pPr>
              <w:spacing w:after="160" w:line="259" w:lineRule="auto"/>
              <w:jc w:val="center"/>
            </w:pPr>
            <w:hyperlink r:id="rId21" w:history="1">
              <w:r w:rsidRPr="00C30FF5">
                <w:rPr>
                  <w:rStyle w:val="Hyperlink"/>
                </w:rPr>
                <w:t>Frontiers in Communications and Networks, 2024</w:t>
              </w:r>
            </w:hyperlink>
          </w:p>
        </w:tc>
      </w:tr>
    </w:tbl>
    <w:p w:rsidR="00C30FF5" w:rsidRDefault="00C30FF5"/>
    <w:sectPr w:rsidR="00C3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5"/>
    <w:rsid w:val="0018790C"/>
    <w:rsid w:val="00685992"/>
    <w:rsid w:val="008E50C1"/>
    <w:rsid w:val="00C30FF5"/>
    <w:rsid w:val="00DA1F9C"/>
    <w:rsid w:val="00F2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6F32"/>
  <w15:chartTrackingRefBased/>
  <w15:docId w15:val="{9D2186DB-5431-4142-9E93-1089E24E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F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5.05537" TargetMode="External"/><Relationship Id="rId13" Type="http://schemas.openxmlformats.org/officeDocument/2006/relationships/hyperlink" Target="https://arxiv.org/abs/2210.16898" TargetMode="External"/><Relationship Id="rId18" Type="http://schemas.openxmlformats.org/officeDocument/2006/relationships/hyperlink" Target="https://dl.acm.org/doi/10.1145/3644116.36442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ontiersin.org/journals/communications-and-networks/articles/10.3389/frcmn.2024.1376191/full" TargetMode="External"/><Relationship Id="rId7" Type="http://schemas.openxmlformats.org/officeDocument/2006/relationships/hyperlink" Target="https://arxiv.org/abs/2102.04306" TargetMode="External"/><Relationship Id="rId12" Type="http://schemas.openxmlformats.org/officeDocument/2006/relationships/hyperlink" Target="https://doi.org/10.3390/s23062936" TargetMode="External"/><Relationship Id="rId17" Type="http://schemas.openxmlformats.org/officeDocument/2006/relationships/hyperlink" Target="https://www.frontiersin.org/journals/medicine/articles/10.3389/fmed.2025.1524146/f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d.springer.com/article/10.1007/s11042-024-19837-x" TargetMode="External"/><Relationship Id="rId20" Type="http://schemas.openxmlformats.org/officeDocument/2006/relationships/hyperlink" Target="https://www.researchgate.net/publication/382398480_Deep_Learning-based_Skin_Lesion_Segmentation_and_Classif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978-981-19-3391-2_25" TargetMode="External"/><Relationship Id="rId11" Type="http://schemas.openxmlformats.org/officeDocument/2006/relationships/hyperlink" Target="https://arxiv.org/abs/2503.03327" TargetMode="External"/><Relationship Id="rId5" Type="http://schemas.openxmlformats.org/officeDocument/2006/relationships/hyperlink" Target="https://doi.org/10.1007/s11042-021-11708-z" TargetMode="External"/><Relationship Id="rId15" Type="http://schemas.openxmlformats.org/officeDocument/2006/relationships/hyperlink" Target="https://www.mdpi.com/1424-8220/25/3/5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abs/2502.16748" TargetMode="External"/><Relationship Id="rId19" Type="http://schemas.openxmlformats.org/officeDocument/2006/relationships/hyperlink" Target="https://www.researchgate.net/publication/377955561_Skin_Cancer_Segmentation_and_Classification_Using_Vision_Transformer_for_Automatic_Analysis_in_Dermatoscopy-Based_Noninvasive_Digital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02.10662" TargetMode="External"/><Relationship Id="rId14" Type="http://schemas.openxmlformats.org/officeDocument/2006/relationships/hyperlink" Target="https://pubmed.ncbi.nlm.nih.gov/3941064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142E7-D469-40DB-9292-677AF576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Lalwala</dc:creator>
  <cp:keywords/>
  <dc:description/>
  <cp:lastModifiedBy>Vaishnavi Lalwala</cp:lastModifiedBy>
  <cp:revision>1</cp:revision>
  <dcterms:created xsi:type="dcterms:W3CDTF">2025-05-16T09:10:00Z</dcterms:created>
  <dcterms:modified xsi:type="dcterms:W3CDTF">2025-05-16T09:22:00Z</dcterms:modified>
</cp:coreProperties>
</file>