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09E6" w14:textId="77777777" w:rsidR="00462478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6A9A9139" w14:textId="77777777" w:rsidR="00462478" w:rsidRDefault="00000000">
      <w:r>
        <w:rPr>
          <w:rFonts w:ascii="Calibri" w:hAnsi="Calibri"/>
          <w:b/>
          <w:color w:val="0F172A"/>
          <w:sz w:val="36"/>
        </w:rPr>
        <w:t>Technology Stack Specification</w:t>
      </w:r>
    </w:p>
    <w:p w14:paraId="46C21B49" w14:textId="77777777" w:rsidR="00462478" w:rsidRDefault="00000000">
      <w:r>
        <w:rPr>
          <w:rFonts w:ascii="Calibri" w:hAnsi="Calibri"/>
          <w:i/>
          <w:color w:val="475569"/>
          <w:sz w:val="21"/>
        </w:rPr>
        <w:t>Architecture components, languages, libraries, and design justifications.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62478" w14:paraId="6F01541D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DA8B9" w14:textId="2E05F537" w:rsidR="00462478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7D3481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E7594" w14:textId="029CE8CC" w:rsidR="00462478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7D3481" w:rsidRPr="007D3481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1ADB3" w14:textId="77777777" w:rsidR="00462478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2 Marks</w:t>
            </w:r>
          </w:p>
        </w:tc>
      </w:tr>
      <w:tr w:rsidR="00462478" w14:paraId="4DDAE6ED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BD32" w14:textId="77777777" w:rsidR="00462478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61DA020A" w14:textId="77777777" w:rsidR="00462478" w:rsidRDefault="0046247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62478" w14:paraId="3856BB98" w14:textId="77777777">
        <w:trPr>
          <w:jc w:val="center"/>
        </w:trPr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8D21B6" w14:textId="77777777" w:rsidR="00462478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53020E" w14:textId="77777777" w:rsidR="00462478" w:rsidRDefault="00000000">
            <w:r>
              <w:rPr>
                <w:b/>
                <w:color w:val="FFFFFF"/>
                <w:sz w:val="17"/>
              </w:rPr>
              <w:t>Architecture Component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82C31C" w14:textId="77777777" w:rsidR="00462478" w:rsidRDefault="00000000">
            <w:r>
              <w:rPr>
                <w:b/>
                <w:color w:val="FFFFFF"/>
                <w:sz w:val="17"/>
              </w:rPr>
              <w:t>Technology Chosen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83AB7D" w14:textId="77777777" w:rsidR="00462478" w:rsidRDefault="00000000">
            <w:r>
              <w:rPr>
                <w:b/>
                <w:color w:val="FFFFFF"/>
                <w:sz w:val="17"/>
              </w:rPr>
              <w:t>Justification / Purpose</w:t>
            </w:r>
          </w:p>
        </w:tc>
      </w:tr>
      <w:tr w:rsidR="00462478" w14:paraId="1AEBDAFB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7803F" w14:textId="77777777" w:rsidR="00462478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FDC6A" w14:textId="77777777" w:rsidR="00462478" w:rsidRDefault="00000000">
            <w:r>
              <w:rPr>
                <w:color w:val="1E293B"/>
                <w:sz w:val="16"/>
              </w:rPr>
              <w:t>Workflow Automation Engine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774CD" w14:textId="77777777" w:rsidR="00462478" w:rsidRDefault="00000000">
            <w:r>
              <w:rPr>
                <w:color w:val="1E293B"/>
                <w:sz w:val="16"/>
              </w:rPr>
              <w:t>ServiceNow Flow Designer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888FB" w14:textId="77777777" w:rsidR="00462478" w:rsidRDefault="00000000">
            <w:r>
              <w:rPr>
                <w:color w:val="1E293B"/>
                <w:sz w:val="16"/>
              </w:rPr>
              <w:t>Implements the exact ServiceNow Flow Designer specifications: Trigger 'Service Catalog', Action 'Create Catalog Task', assignment group 'Hardware', and short description 'Laptop need to Configured'.</w:t>
            </w:r>
          </w:p>
        </w:tc>
      </w:tr>
      <w:tr w:rsidR="00462478" w14:paraId="089810B4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C8D56" w14:textId="77777777" w:rsidR="00462478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6FCA3" w14:textId="77777777" w:rsidR="00462478" w:rsidRDefault="00000000">
            <w:r>
              <w:rPr>
                <w:color w:val="1E293B"/>
                <w:sz w:val="16"/>
              </w:rPr>
              <w:t>IT Service Management Platform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6DA06" w14:textId="77777777" w:rsidR="00462478" w:rsidRDefault="00000000">
            <w:r>
              <w:rPr>
                <w:color w:val="1E293B"/>
                <w:sz w:val="16"/>
              </w:rPr>
              <w:t>ServiceNow Vancouver/Washington DC Instance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6E5BB" w14:textId="77777777" w:rsidR="00462478" w:rsidRDefault="00000000">
            <w:r>
              <w:rPr>
                <w:color w:val="1E293B"/>
                <w:sz w:val="16"/>
              </w:rPr>
              <w:t>Enterprise cloud platform providing Service Catalog, Maintain Items, Process Engine, and Configuration Management Database (CMDB).</w:t>
            </w:r>
          </w:p>
        </w:tc>
      </w:tr>
      <w:tr w:rsidR="00462478" w14:paraId="62A2A167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56DBB" w14:textId="77777777" w:rsidR="00462478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F7C72" w14:textId="77777777" w:rsidR="00462478" w:rsidRDefault="00000000">
            <w:r>
              <w:rPr>
                <w:color w:val="1E293B"/>
                <w:sz w:val="16"/>
              </w:rPr>
              <w:t>Data &amp; Storage Layer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5EF43" w14:textId="77777777" w:rsidR="00462478" w:rsidRDefault="00000000">
            <w:r>
              <w:rPr>
                <w:color w:val="1E293B"/>
                <w:sz w:val="16"/>
              </w:rPr>
              <w:t>ServiceNow Relational Schema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8D2FA" w14:textId="77777777" w:rsidR="00462478" w:rsidRDefault="00000000">
            <w:r>
              <w:rPr>
                <w:color w:val="1E293B"/>
                <w:sz w:val="16"/>
              </w:rPr>
              <w:t>Core tables: sc_request (Requests), sc_req_item (Requested Items), sc_task (Catalog Tasks), sysapproval_approver (Approvals).</w:t>
            </w:r>
          </w:p>
        </w:tc>
      </w:tr>
      <w:tr w:rsidR="00462478" w14:paraId="134AC50B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6CB6E" w14:textId="77777777" w:rsidR="00462478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6FABA" w14:textId="77777777" w:rsidR="00462478" w:rsidRDefault="00000000">
            <w:r>
              <w:rPr>
                <w:color w:val="1E293B"/>
                <w:sz w:val="16"/>
              </w:rPr>
              <w:t>API &amp; Integration Layer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D7B26" w14:textId="77777777" w:rsidR="00462478" w:rsidRDefault="00000000">
            <w:r>
              <w:rPr>
                <w:color w:val="1E293B"/>
                <w:sz w:val="16"/>
              </w:rPr>
              <w:t>ServiceNow REST Table APIs &amp; Flow Subflows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A48E1" w14:textId="77777777" w:rsidR="00462478" w:rsidRDefault="00000000">
            <w:r>
              <w:rPr>
                <w:color w:val="1E293B"/>
                <w:sz w:val="16"/>
              </w:rPr>
              <w:t>Enables programmatic trigger invocation, third-party ERP integration, and automated status polling.</w:t>
            </w:r>
          </w:p>
        </w:tc>
      </w:tr>
      <w:tr w:rsidR="00462478" w14:paraId="15886FB5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600A7" w14:textId="77777777" w:rsidR="00462478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3CF59" w14:textId="77777777" w:rsidR="00462478" w:rsidRDefault="00000000">
            <w:r>
              <w:rPr>
                <w:color w:val="1E293B"/>
                <w:sz w:val="16"/>
              </w:rPr>
              <w:t>Client Interface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66A83" w14:textId="77777777" w:rsidR="00462478" w:rsidRDefault="00000000">
            <w:r>
              <w:rPr>
                <w:color w:val="1E293B"/>
                <w:sz w:val="16"/>
              </w:rPr>
              <w:t>ServiceNow Service Portal &amp; Employee Center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113FB" w14:textId="77777777" w:rsidR="00462478" w:rsidRDefault="00000000">
            <w:r>
              <w:rPr>
                <w:color w:val="1E293B"/>
                <w:sz w:val="16"/>
              </w:rPr>
              <w:t>Modern responsive web interface for catalog ordering, approval review, and fulfillment tracking.</w:t>
            </w:r>
          </w:p>
        </w:tc>
      </w:tr>
      <w:tr w:rsidR="00462478" w14:paraId="1E01167B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23F55" w14:textId="77777777" w:rsidR="00462478" w:rsidRDefault="00000000">
            <w:r>
              <w:rPr>
                <w:b/>
                <w:color w:val="1E293B"/>
                <w:sz w:val="16"/>
              </w:rPr>
              <w:t>6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46BC8" w14:textId="77777777" w:rsidR="00462478" w:rsidRDefault="00000000">
            <w:r>
              <w:rPr>
                <w:color w:val="1E293B"/>
                <w:sz w:val="16"/>
              </w:rPr>
              <w:t>Testing &amp; Verification Harness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7B193" w14:textId="77777777" w:rsidR="00462478" w:rsidRDefault="00000000">
            <w:r>
              <w:rPr>
                <w:color w:val="1E293B"/>
                <w:sz w:val="16"/>
              </w:rPr>
              <w:t>Automated Workflow Test Harness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406AF" w14:textId="77777777" w:rsidR="00462478" w:rsidRDefault="00000000">
            <w:r>
              <w:rPr>
                <w:color w:val="1E293B"/>
                <w:sz w:val="16"/>
              </w:rPr>
              <w:t>Verifies end-to-end task generation, approval transitions, and execution audit logging.</w:t>
            </w:r>
          </w:p>
        </w:tc>
      </w:tr>
    </w:tbl>
    <w:p w14:paraId="2AC83B4A" w14:textId="77777777" w:rsidR="00462478" w:rsidRDefault="00462478"/>
    <w:sectPr w:rsidR="0046247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89108">
    <w:abstractNumId w:val="8"/>
  </w:num>
  <w:num w:numId="2" w16cid:durableId="1212302796">
    <w:abstractNumId w:val="6"/>
  </w:num>
  <w:num w:numId="3" w16cid:durableId="877548522">
    <w:abstractNumId w:val="5"/>
  </w:num>
  <w:num w:numId="4" w16cid:durableId="183567181">
    <w:abstractNumId w:val="4"/>
  </w:num>
  <w:num w:numId="5" w16cid:durableId="285624187">
    <w:abstractNumId w:val="7"/>
  </w:num>
  <w:num w:numId="6" w16cid:durableId="213662809">
    <w:abstractNumId w:val="3"/>
  </w:num>
  <w:num w:numId="7" w16cid:durableId="60637590">
    <w:abstractNumId w:val="2"/>
  </w:num>
  <w:num w:numId="8" w16cid:durableId="1290042260">
    <w:abstractNumId w:val="1"/>
  </w:num>
  <w:num w:numId="9" w16cid:durableId="173114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478"/>
    <w:rsid w:val="007D3481"/>
    <w:rsid w:val="00AA1D8D"/>
    <w:rsid w:val="00B01B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2026-09-30T05:41:00Z</dcterms:modified>
  <cp:category/>
</cp:coreProperties>
</file>