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977A" w14:textId="77777777" w:rsidR="00B12C27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2A36DEE4" w14:textId="77777777" w:rsidR="00B12C27" w:rsidRDefault="00000000">
      <w:r>
        <w:rPr>
          <w:rFonts w:ascii="Calibri" w:hAnsi="Calibri"/>
          <w:b/>
          <w:color w:val="0F172A"/>
          <w:sz w:val="36"/>
        </w:rPr>
        <w:t>Solution Architecture Specification</w:t>
      </w:r>
    </w:p>
    <w:p w14:paraId="161193D1" w14:textId="77777777" w:rsidR="00B12C27" w:rsidRDefault="00000000">
      <w:r>
        <w:rPr>
          <w:rFonts w:ascii="Calibri" w:hAnsi="Calibri"/>
          <w:i/>
          <w:color w:val="475569"/>
          <w:sz w:val="21"/>
        </w:rPr>
        <w:t>Multi-tier architectural blueprint, flow automation engine, and schema mappings.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12C27" w14:paraId="0DAAD9D7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07B3D" w14:textId="6C79B4A8" w:rsidR="00B12C27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603E3B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A37B" w14:textId="62EB99F6" w:rsidR="00B12C27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603E3B" w:rsidRPr="00603E3B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09B18" w14:textId="77777777" w:rsidR="00B12C27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B12C27" w14:paraId="679C1DB9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B2B8" w14:textId="77777777" w:rsidR="00B12C27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6B2D3D29" w14:textId="77777777" w:rsidR="00B12C27" w:rsidRDefault="00B12C2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12C27" w14:paraId="5FA4E197" w14:textId="77777777">
        <w:trPr>
          <w:jc w:val="center"/>
        </w:trPr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9050DF" w14:textId="77777777" w:rsidR="00B12C27" w:rsidRDefault="00000000">
            <w:r>
              <w:rPr>
                <w:b/>
                <w:color w:val="FFFFFF"/>
                <w:sz w:val="17"/>
              </w:rPr>
              <w:t>Component Name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7B41F8" w14:textId="77777777" w:rsidR="00B12C27" w:rsidRDefault="00000000">
            <w:r>
              <w:rPr>
                <w:b/>
                <w:color w:val="FFFFFF"/>
                <w:sz w:val="17"/>
              </w:rPr>
              <w:t>Description / Role in Architecture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9EA176" w14:textId="77777777" w:rsidR="00B12C27" w:rsidRDefault="00000000">
            <w:r>
              <w:rPr>
                <w:b/>
                <w:color w:val="FFFFFF"/>
                <w:sz w:val="17"/>
              </w:rPr>
              <w:t>Technologies Used</w:t>
            </w:r>
          </w:p>
        </w:tc>
      </w:tr>
      <w:tr w:rsidR="00B12C27" w14:paraId="29A44AC3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F40C3" w14:textId="77777777" w:rsidR="00B12C27" w:rsidRDefault="00000000">
            <w:r>
              <w:rPr>
                <w:b/>
                <w:color w:val="1E293B"/>
                <w:sz w:val="16"/>
              </w:rPr>
              <w:t>Presentation Layer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449AF" w14:textId="77777777" w:rsidR="00B12C27" w:rsidRDefault="00000000">
            <w:r>
              <w:rPr>
                <w:color w:val="1E293B"/>
                <w:sz w:val="16"/>
              </w:rPr>
              <w:t>Self-Service Catalog interface, Manager Approval portal, Hardware Task Kanban board, and Flow Designer Visualizer.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BBE68" w14:textId="77777777" w:rsidR="00B12C27" w:rsidRDefault="00000000">
            <w:r>
              <w:rPr>
                <w:color w:val="1E293B"/>
                <w:sz w:val="16"/>
              </w:rPr>
              <w:t>ServiceNow Employee Center, Service Portal, Service Catalog UI</w:t>
            </w:r>
          </w:p>
        </w:tc>
      </w:tr>
      <w:tr w:rsidR="00B12C27" w14:paraId="66EA1770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4F069" w14:textId="77777777" w:rsidR="00B12C27" w:rsidRDefault="00000000">
            <w:r>
              <w:rPr>
                <w:b/>
                <w:color w:val="1E293B"/>
                <w:sz w:val="16"/>
              </w:rPr>
              <w:t>API &amp; Routing Gateway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7B041" w14:textId="77777777" w:rsidR="00B12C27" w:rsidRDefault="00000000">
            <w:r>
              <w:rPr>
                <w:color w:val="1E293B"/>
                <w:sz w:val="16"/>
              </w:rPr>
              <w:t>RESTful endpoints handling requisition submissions, approval decisions, task status updates, and audit queries.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18BBA" w14:textId="77777777" w:rsidR="00B12C27" w:rsidRDefault="00000000">
            <w:r>
              <w:rPr>
                <w:color w:val="1E293B"/>
                <w:sz w:val="16"/>
              </w:rPr>
              <w:t>ServiceNow REST Table APIs, Scripted REST Endpoints</w:t>
            </w:r>
          </w:p>
        </w:tc>
      </w:tr>
      <w:tr w:rsidR="00B12C27" w14:paraId="176C7111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21EB8" w14:textId="77777777" w:rsidR="00B12C27" w:rsidRDefault="00000000">
            <w:r>
              <w:rPr>
                <w:b/>
                <w:color w:val="1E293B"/>
                <w:sz w:val="16"/>
              </w:rPr>
              <w:t>Flow Automation Engine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15C6D" w14:textId="77777777" w:rsidR="00B12C27" w:rsidRDefault="00000000">
            <w:r>
              <w:rPr>
                <w:color w:val="1E293B"/>
                <w:sz w:val="16"/>
              </w:rPr>
              <w:t>ServiceNow Flow Designer engine executing 'Standard laptop task' workflow: evaluates Service Catalog trigger and generates sc_task.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38470" w14:textId="77777777" w:rsidR="00B12C27" w:rsidRDefault="00000000">
            <w:r>
              <w:rPr>
                <w:color w:val="1E293B"/>
                <w:sz w:val="16"/>
              </w:rPr>
              <w:t>ServiceNow Flow Designer, Global Application Scope, System User context</w:t>
            </w:r>
          </w:p>
        </w:tc>
      </w:tr>
      <w:tr w:rsidR="00B12C27" w14:paraId="3AC6DF6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A4B61" w14:textId="77777777" w:rsidR="00B12C27" w:rsidRDefault="00000000">
            <w:r>
              <w:rPr>
                <w:b/>
                <w:color w:val="1E293B"/>
                <w:sz w:val="16"/>
              </w:rPr>
              <w:t>Data &amp; Storage Layer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A9689" w14:textId="77777777" w:rsidR="00B12C27" w:rsidRDefault="00000000">
            <w:r>
              <w:rPr>
                <w:color w:val="1E293B"/>
                <w:sz w:val="16"/>
              </w:rPr>
              <w:t>ServiceNow relational schema managing Requests (sc_request), Items (sc_req_item), Tasks (sc_task), and Approvals.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DFEDB" w14:textId="77777777" w:rsidR="00B12C27" w:rsidRDefault="00000000">
            <w:r>
              <w:rPr>
                <w:color w:val="1E293B"/>
                <w:sz w:val="16"/>
              </w:rPr>
              <w:t>ServiceNow Cloud Relational Database, ACID transaction handlers, Audit Logs</w:t>
            </w:r>
          </w:p>
        </w:tc>
      </w:tr>
    </w:tbl>
    <w:p w14:paraId="7A75C6C3" w14:textId="77777777" w:rsidR="00B12C27" w:rsidRDefault="00B12C27"/>
    <w:sectPr w:rsidR="00B12C2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294027">
    <w:abstractNumId w:val="8"/>
  </w:num>
  <w:num w:numId="2" w16cid:durableId="1444303455">
    <w:abstractNumId w:val="6"/>
  </w:num>
  <w:num w:numId="3" w16cid:durableId="1755198533">
    <w:abstractNumId w:val="5"/>
  </w:num>
  <w:num w:numId="4" w16cid:durableId="108282524">
    <w:abstractNumId w:val="4"/>
  </w:num>
  <w:num w:numId="5" w16cid:durableId="1207910304">
    <w:abstractNumId w:val="7"/>
  </w:num>
  <w:num w:numId="6" w16cid:durableId="1254436679">
    <w:abstractNumId w:val="3"/>
  </w:num>
  <w:num w:numId="7" w16cid:durableId="1261261131">
    <w:abstractNumId w:val="2"/>
  </w:num>
  <w:num w:numId="8" w16cid:durableId="1991666734">
    <w:abstractNumId w:val="1"/>
  </w:num>
  <w:num w:numId="9" w16cid:durableId="84983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E3B"/>
    <w:rsid w:val="00AA1D8D"/>
    <w:rsid w:val="00B01BE7"/>
    <w:rsid w:val="00B12C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2026-09-30T05:43:00Z</dcterms:modified>
  <cp:category/>
</cp:coreProperties>
</file>