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8A11" w14:textId="77777777" w:rsidR="0067033B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706B6E50" w14:textId="77777777" w:rsidR="0067033B" w:rsidRDefault="00000000">
      <w:r>
        <w:rPr>
          <w:rFonts w:ascii="Calibri" w:hAnsi="Calibri"/>
          <w:b/>
          <w:color w:val="0F172A"/>
          <w:sz w:val="36"/>
        </w:rPr>
        <w:t>Scalability &amp; Future Plan</w:t>
      </w:r>
    </w:p>
    <w:p w14:paraId="6473F67C" w14:textId="77777777" w:rsidR="0067033B" w:rsidRDefault="00000000">
      <w:r>
        <w:rPr>
          <w:rFonts w:ascii="Calibri" w:hAnsi="Calibri"/>
          <w:i/>
          <w:color w:val="475569"/>
          <w:sz w:val="21"/>
        </w:rPr>
        <w:t>System growth strategies, enterprise scaling dimensions, and multi-phase roadmap.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7033B" w14:paraId="57FB127C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3E3F7" w14:textId="6D89F789" w:rsidR="0067033B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4011F8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D4A4E" w14:textId="6EE7381A" w:rsidR="0067033B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4011F8" w:rsidRPr="004011F8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8686D" w14:textId="77777777" w:rsidR="0067033B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1 Mark</w:t>
            </w:r>
          </w:p>
        </w:tc>
      </w:tr>
      <w:tr w:rsidR="0067033B" w14:paraId="0069D658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06AC" w14:textId="77777777" w:rsidR="0067033B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7750A9FC" w14:textId="77777777" w:rsidR="0067033B" w:rsidRDefault="0067033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7033B" w14:paraId="5C197FB3" w14:textId="77777777">
        <w:trPr>
          <w:jc w:val="center"/>
        </w:trPr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961558" w14:textId="77777777" w:rsidR="0067033B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BDAF4D" w14:textId="77777777" w:rsidR="0067033B" w:rsidRDefault="00000000">
            <w:r>
              <w:rPr>
                <w:b/>
                <w:color w:val="FFFFFF"/>
                <w:sz w:val="17"/>
              </w:rPr>
              <w:t>Planned Feature / Enhancement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FB1131" w14:textId="77777777" w:rsidR="0067033B" w:rsidRDefault="00000000">
            <w:r>
              <w:rPr>
                <w:b/>
                <w:color w:val="FFFFFF"/>
                <w:sz w:val="17"/>
              </w:rPr>
              <w:t>Target Timeline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CF2DB6" w14:textId="77777777" w:rsidR="0067033B" w:rsidRDefault="00000000">
            <w:r>
              <w:rPr>
                <w:b/>
                <w:color w:val="FFFFFF"/>
                <w:sz w:val="17"/>
              </w:rPr>
              <w:t>Expected Impact</w:t>
            </w:r>
          </w:p>
        </w:tc>
      </w:tr>
      <w:tr w:rsidR="0067033B" w14:paraId="353E616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4D509" w14:textId="77777777" w:rsidR="0067033B" w:rsidRDefault="00000000">
            <w:r>
              <w:rPr>
                <w:b/>
                <w:color w:val="1E293B"/>
                <w:sz w:val="16"/>
              </w:rPr>
              <w:t>Phase 2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DA066" w14:textId="77777777" w:rsidR="0067033B" w:rsidRDefault="00000000">
            <w:r>
              <w:rPr>
                <w:color w:val="1E293B"/>
                <w:sz w:val="16"/>
              </w:rPr>
              <w:t>Multi-Item Catalog Bundles (Laptops, Monitors, Keyboards, Docking Stations)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F32A2" w14:textId="77777777" w:rsidR="0067033B" w:rsidRDefault="00000000">
            <w:r>
              <w:rPr>
                <w:color w:val="1E293B"/>
                <w:sz w:val="16"/>
              </w:rPr>
              <w:t>Q3 2026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658ED" w14:textId="77777777" w:rsidR="0067033B" w:rsidRDefault="00000000">
            <w:r>
              <w:rPr>
                <w:color w:val="1E293B"/>
                <w:sz w:val="16"/>
              </w:rPr>
              <w:t>Complete workstation package ordering in a single flow.</w:t>
            </w:r>
          </w:p>
        </w:tc>
      </w:tr>
      <w:tr w:rsidR="0067033B" w14:paraId="0D6BC0E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B7613" w14:textId="77777777" w:rsidR="0067033B" w:rsidRDefault="00000000">
            <w:r>
              <w:rPr>
                <w:b/>
                <w:color w:val="1E293B"/>
                <w:sz w:val="16"/>
              </w:rPr>
              <w:t>Phase 3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D7F95" w14:textId="77777777" w:rsidR="0067033B" w:rsidRDefault="00000000">
            <w:r>
              <w:rPr>
                <w:color w:val="1E293B"/>
                <w:sz w:val="16"/>
              </w:rPr>
              <w:t>Barcode / QR Code Asset Tracking Integration with CMDB Hardware Assets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5850" w14:textId="77777777" w:rsidR="0067033B" w:rsidRDefault="00000000">
            <w:r>
              <w:rPr>
                <w:color w:val="1E293B"/>
                <w:sz w:val="16"/>
              </w:rPr>
              <w:t>Q4 2026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CBF17" w14:textId="77777777" w:rsidR="0067033B" w:rsidRDefault="00000000">
            <w:r>
              <w:rPr>
                <w:color w:val="1E293B"/>
                <w:sz w:val="16"/>
              </w:rPr>
              <w:t>Instant hardware asset tagging and automated warranty registration.</w:t>
            </w:r>
          </w:p>
        </w:tc>
      </w:tr>
      <w:tr w:rsidR="0067033B" w14:paraId="513DF61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34450" w14:textId="77777777" w:rsidR="0067033B" w:rsidRDefault="00000000">
            <w:r>
              <w:rPr>
                <w:b/>
                <w:color w:val="1E293B"/>
                <w:sz w:val="16"/>
              </w:rPr>
              <w:t>Phase 4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0A354" w14:textId="77777777" w:rsidR="0067033B" w:rsidRDefault="00000000">
            <w:r>
              <w:rPr>
                <w:color w:val="1E293B"/>
                <w:sz w:val="16"/>
              </w:rPr>
              <w:t>Autonomous Predictive Procurement &amp; Generative Inventory Optimization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A782" w14:textId="77777777" w:rsidR="0067033B" w:rsidRDefault="00000000">
            <w:r>
              <w:rPr>
                <w:color w:val="1E293B"/>
                <w:sz w:val="16"/>
              </w:rPr>
              <w:t>Q1 2027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4DF79" w14:textId="77777777" w:rsidR="0067033B" w:rsidRDefault="00000000">
            <w:r>
              <w:rPr>
                <w:color w:val="1E293B"/>
                <w:sz w:val="16"/>
              </w:rPr>
              <w:t>Pre-orders stock based on anticipated hiring forecasts using AI.</w:t>
            </w:r>
          </w:p>
        </w:tc>
      </w:tr>
    </w:tbl>
    <w:p w14:paraId="51174FC9" w14:textId="77777777" w:rsidR="0067033B" w:rsidRDefault="0067033B"/>
    <w:sectPr w:rsidR="0067033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145671">
    <w:abstractNumId w:val="8"/>
  </w:num>
  <w:num w:numId="2" w16cid:durableId="312177826">
    <w:abstractNumId w:val="6"/>
  </w:num>
  <w:num w:numId="3" w16cid:durableId="1906069753">
    <w:abstractNumId w:val="5"/>
  </w:num>
  <w:num w:numId="4" w16cid:durableId="79253568">
    <w:abstractNumId w:val="4"/>
  </w:num>
  <w:num w:numId="5" w16cid:durableId="1367946966">
    <w:abstractNumId w:val="7"/>
  </w:num>
  <w:num w:numId="6" w16cid:durableId="476145511">
    <w:abstractNumId w:val="3"/>
  </w:num>
  <w:num w:numId="7" w16cid:durableId="671294523">
    <w:abstractNumId w:val="2"/>
  </w:num>
  <w:num w:numId="8" w16cid:durableId="602762121">
    <w:abstractNumId w:val="1"/>
  </w:num>
  <w:num w:numId="9" w16cid:durableId="102073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1F8"/>
    <w:rsid w:val="0067033B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2026-09-30T05:52:00Z</dcterms:modified>
  <cp:category/>
</cp:coreProperties>
</file>