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1F2E" w14:textId="06E9FC68" w:rsidR="009607B4" w:rsidRDefault="00772416">
      <w:pPr>
        <w:spacing w:after="0" w:line="274" w:lineRule="auto"/>
        <w:ind w:right="62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0AD664" w14:textId="77777777" w:rsidR="009607B4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14 </w:t>
      </w:r>
    </w:p>
    <w:p w14:paraId="12CF9A64" w14:textId="77777777" w:rsidR="009607B4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LOG ANALYSIS FOR DETECTION AND RESPONSE </w:t>
      </w:r>
    </w:p>
    <w:p w14:paraId="41629C8F" w14:textId="77777777" w:rsidR="009607B4" w:rsidRDefault="00000000">
      <w:pPr>
        <w:spacing w:after="17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1CF68F" w14:textId="77777777" w:rsidR="009607B4" w:rsidRDefault="00000000">
      <w:pPr>
        <w:spacing w:after="3" w:line="27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To understand log analysis, implement best practices, and use essential tools for efficient threat detection and incident response. </w:t>
      </w:r>
    </w:p>
    <w:p w14:paraId="152BB946" w14:textId="77777777" w:rsidR="009607B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6F6681" w14:textId="77777777" w:rsidR="009607B4" w:rsidRDefault="00000000">
      <w:pPr>
        <w:spacing w:after="17"/>
        <w:jc w:val="right"/>
      </w:pPr>
      <w:r>
        <w:rPr>
          <w:noProof/>
        </w:rPr>
        <w:drawing>
          <wp:inline distT="0" distB="0" distL="0" distR="0" wp14:anchorId="4C6A170B" wp14:editId="1D02D06C">
            <wp:extent cx="5943600" cy="16097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BC45EB" w14:textId="77777777" w:rsidR="009607B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D32728" w14:textId="77777777" w:rsidR="009607B4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0028765" wp14:editId="4C10DE18">
            <wp:extent cx="5943600" cy="285750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91FAC1" w14:textId="77777777" w:rsidR="009607B4" w:rsidRDefault="00000000">
      <w:pPr>
        <w:spacing w:after="17"/>
        <w:jc w:val="right"/>
      </w:pPr>
      <w:r>
        <w:rPr>
          <w:noProof/>
        </w:rPr>
        <w:lastRenderedPageBreak/>
        <w:drawing>
          <wp:inline distT="0" distB="0" distL="0" distR="0" wp14:anchorId="3E252599" wp14:editId="3220211F">
            <wp:extent cx="5943600" cy="19431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4D940F" w14:textId="77777777" w:rsidR="009607B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35C40A" w14:textId="77777777" w:rsidR="009607B4" w:rsidRDefault="00000000">
      <w:pPr>
        <w:spacing w:after="17"/>
        <w:jc w:val="right"/>
      </w:pPr>
      <w:r>
        <w:rPr>
          <w:noProof/>
        </w:rPr>
        <w:drawing>
          <wp:inline distT="0" distB="0" distL="0" distR="0" wp14:anchorId="15A36121" wp14:editId="37D1F1AD">
            <wp:extent cx="5943600" cy="202882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AE7D24" w14:textId="77777777" w:rsidR="009607B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0388D3" w14:textId="77777777" w:rsidR="009607B4" w:rsidRDefault="00000000">
      <w:pPr>
        <w:spacing w:after="17"/>
        <w:jc w:val="right"/>
      </w:pPr>
      <w:r>
        <w:rPr>
          <w:noProof/>
        </w:rPr>
        <w:drawing>
          <wp:inline distT="0" distB="0" distL="0" distR="0" wp14:anchorId="0C3146A7" wp14:editId="59702F1C">
            <wp:extent cx="5943600" cy="181927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4C9B6" w14:textId="77777777" w:rsidR="009607B4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DB3AC3" w14:textId="77777777" w:rsidR="009607B4" w:rsidRDefault="00000000">
      <w:pPr>
        <w:spacing w:after="3" w:line="27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Gained insights into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logs effectively, applying best practices, and leveraging tools to detect and respond to security events. </w:t>
      </w:r>
    </w:p>
    <w:sectPr w:rsidR="009607B4">
      <w:pgSz w:w="12240" w:h="15840"/>
      <w:pgMar w:top="1470" w:right="1320" w:bottom="3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B4"/>
    <w:rsid w:val="00772416"/>
    <w:rsid w:val="009607B4"/>
    <w:rsid w:val="00B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A3539"/>
  <w15:docId w15:val="{DEAD4594-54D6-4949-8B90-BEEB00DF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14</dc:title>
  <dc:subject/>
  <dc:creator>vaishnavi E</dc:creator>
  <cp:keywords/>
  <cp:lastModifiedBy>vaishnavi E</cp:lastModifiedBy>
  <cp:revision>2</cp:revision>
  <dcterms:created xsi:type="dcterms:W3CDTF">2025-04-14T16:08:00Z</dcterms:created>
  <dcterms:modified xsi:type="dcterms:W3CDTF">2025-04-14T16:08:00Z</dcterms:modified>
</cp:coreProperties>
</file>