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40"/>
          <w:szCs w:val="40"/>
        </w:rPr>
        <w:t xml:space="preserve">Digital Subscription Churn &amp;</w:t>
      </w:r>
    </w:p>
    <w:p>
      <w:pPr>
        <w:spacing w:after="40"/>
        <w:jc w:val="center"/>
      </w:pPr>
      <w:r>
        <w:rPr>
          <w:b/>
          <w:bCs/>
          <w:color w:val="6B4C9A"/>
          <w:sz w:val="32"/>
          <w:szCs w:val="32"/>
        </w:rPr>
        <w:t xml:space="preserve">Conversion Forecasting Model</w:t>
      </w:r>
    </w:p>
    <w:p>
      <w:pPr>
        <w:spacing w:after="400"/>
        <w:jc w:val="center"/>
      </w:pPr>
      <w:r>
        <w:rPr>
          <w:i/>
          <w:iCs/>
          <w:color w:val="6B7686"/>
        </w:rPr>
        <w:t xml:space="preserve">Consumption, Sleep Quality &amp; Stress as Predictors of Subscriber Behavior  |  Jan – Apr 2026</w:t>
      </w:r>
    </w:p>
    <w:p>
      <w:pPr>
        <w:pStyle w:val="Heading1"/>
        <w:spacing w:after="160" w:before="320"/>
      </w:pPr>
      <w:r>
        <w:t xml:space="preserve">Executive Summary</w:t>
      </w:r>
    </w:p>
    <w:p>
      <w:pPr>
        <w:spacing w:after="160"/>
      </w:pPr>
      <w:r>
        <w:t xml:space="preserve">This study examines the relationship between digital content consumption, sleep quality, and stress level in a subscription-based product, and tests whether these wellbeing signals can forecast subscription churn and trial-to-paid conversion.</w:t>
      </w:r>
    </w:p>
    <w:p>
      <w:pPr>
        <w:spacing w:after="160"/>
      </w:pPr>
      <w:r>
        <w:t xml:space="preserve">Correlation and regression analysis confirm that higher consumption frequency is associated with lower sleep quality and higher stress, and that stress is independently driven by both consumption and sleep — meaning sleep is not merely a pass-through variable but an independent contributor to stress. A logistic regression churn model built on these signals, together with subscription tenure, achieves an AUC of approximately 0.76, and a companion conversion model shows the same signals are informative for trial-to-paid conversion.</w:t>
      </w:r>
    </w:p>
    <w:p>
      <w:pPr>
        <w:spacing w:after="160"/>
      </w:pPr>
      <w:r>
        <w:rPr>
          <w:i/>
          <w:iCs/>
          <w:color w:val="6B7686"/>
          <w:sz w:val="20"/>
          <w:szCs w:val="20"/>
        </w:rPr>
        <w:t xml:space="preserve">Note: This report is based on a synthetically generated dataset constructed to reflect realistic effect sizes reported in media-use, sleep, and stress research. No real ACHA microdata was used or accessed.</w:t>
      </w:r>
    </w:p>
    <w:p>
      <w:pPr>
        <w:pStyle w:val="Heading1"/>
        <w:spacing w:after="160" w:before="320"/>
      </w:pPr>
      <w:r>
        <w:t xml:space="preserve">1. Objectives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Quantify the statistical relationship between digital consumption frequency, sleep quality, and stress level.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Determine whether stress is driven independently by both consumption and sleep, or whether its relationship with consumption is fully explained by sleep.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Build a churn forecasting model using these wellbeing signals alongside subscription tenure.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Build a companion conversion forecasting model for trial users.</w:t>
      </w:r>
    </w:p>
    <w:p>
      <w:pPr>
        <w:pStyle w:val="Heading1"/>
        <w:spacing w:after="160" w:before="320"/>
      </w:pPr>
      <w:r>
        <w:t xml:space="preserve">2. Data &amp; Methodology</w:t>
      </w:r>
    </w:p>
    <w:p>
      <w:pPr>
        <w:pStyle w:val="Heading2"/>
        <w:spacing w:after="120" w:before="240"/>
      </w:pPr>
      <w:r>
        <w:t xml:space="preserve">2.1 Dataset</w:t>
      </w:r>
    </w:p>
    <w:p>
      <w:pPr>
        <w:spacing w:after="160"/>
      </w:pPr>
      <w:r>
        <w:t xml:space="preserve">A synthetic panel of 2,500 subscribers was generated, each with a simulated weekly consumption frequency, a derived sleep quality score, a derived stress level score, subscription tenure, and plan type (Free Trial, Monthly, Annual).</w:t>
      </w:r>
    </w:p>
    <w:p>
      <w:pPr>
        <w:pStyle w:val="Heading2"/>
        <w:spacing w:after="120" w:before="240"/>
      </w:pPr>
      <w:r>
        <w:t xml:space="preserve">2.2 Correlation Analysis</w:t>
      </w:r>
    </w:p>
    <w:p>
      <w:pPr>
        <w:spacing w:after="160"/>
      </w:pPr>
      <w:r>
        <w:t xml:space="preserve">Pearson correlation coefficients were computed between all three core variables (consumption frequency, sleep quality, stress level) to establish the direction and strength of their pairwise relationships.</w:t>
      </w:r>
    </w:p>
    <w:p>
      <w:pPr>
        <w:pStyle w:val="Heading2"/>
        <w:spacing w:after="120" w:before="240"/>
      </w:pPr>
      <w:r>
        <w:t xml:space="preserve">2.3 Regression Analysis</w:t>
      </w:r>
    </w:p>
    <w:p>
      <w:pPr>
        <w:spacing w:after="160"/>
      </w:pPr>
      <w:r>
        <w:t xml:space="preserve">Two linear regression models were estimated: Model A regresses sleep quality on consumption frequency; Model B regresses stress level on both consumption frequency and sleep quality jointly, to isolate each variable's independent contribution.</w:t>
      </w:r>
    </w:p>
    <w:p>
      <w:pPr>
        <w:pStyle w:val="Heading2"/>
        <w:spacing w:after="120" w:before="240"/>
      </w:pPr>
      <w:r>
        <w:t xml:space="preserve">2.4 Churn &amp; Conversion Models</w:t>
      </w:r>
    </w:p>
    <w:p>
      <w:pPr>
        <w:spacing w:after="160"/>
      </w:pPr>
      <w:r>
        <w:t xml:space="preserve">A logistic regression classifier was trained on consumption frequency, sleep quality, stress level, and tenure to predict churn, using a 75/25 train-test split with standardized features. Model performance was evaluated via ROC-AUC. An analogous model was trained on Free Trial users only to forecast trial-to-paid conversion.</w:t>
      </w:r>
    </w:p>
    <w:p>
      <w:pPr>
        <w:pStyle w:val="Heading1"/>
        <w:spacing w:after="160" w:before="320"/>
      </w:pPr>
      <w:r>
        <w:t xml:space="preserve">3. Results</w:t>
      </w:r>
    </w:p>
    <w:p>
      <w:pPr>
        <w:pStyle w:val="Heading2"/>
        <w:spacing w:after="120" w:before="240"/>
      </w:pPr>
      <w:r>
        <w:t xml:space="preserve">3.1 Correlation Structure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c>
          <w:tcPr>
            <w:tcW w:type="pct" w:w="50%"/>
            <w:shd w:fill="6B4C9A" w:val="clear"/>
          </w:tcPr>
          <w:p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pct" w:w="50%"/>
            <w:shd w:fill="6B4C9A" w:val="clear"/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tcW w:type="pct" w:w="50%"/>
          </w:tcPr>
          <w:p>
            <w:r>
              <w:t xml:space="preserve">Consumption frequency ↔ Sleep quality</w:t>
            </w:r>
          </w:p>
        </w:tc>
        <w:tc>
          <w:tcPr>
            <w:tcW w:type="pct" w:w="50%"/>
          </w:tcPr>
          <w:p>
            <w:r>
              <w:t xml:space="preserve">r = -0.66 (p &lt; 0.001)</w:t>
            </w:r>
          </w:p>
        </w:tc>
      </w:tr>
      <w:tr>
        <w:tc>
          <w:tcPr>
            <w:tcW w:type="pct" w:w="50%"/>
          </w:tcPr>
          <w:p>
            <w:r>
              <w:t xml:space="preserve">Consumption frequency ↔ Stress level</w:t>
            </w:r>
          </w:p>
        </w:tc>
        <w:tc>
          <w:tcPr>
            <w:tcW w:type="pct" w:w="50%"/>
          </w:tcPr>
          <w:p>
            <w:r>
              <w:t xml:space="preserve">r = +0.58 (p &lt; 0.001)</w:t>
            </w:r>
          </w:p>
        </w:tc>
      </w:tr>
      <w:tr>
        <w:tc>
          <w:tcPr>
            <w:tcW w:type="pct" w:w="50%"/>
          </w:tcPr>
          <w:p>
            <w:r>
              <w:t xml:space="preserve">Sleep quality ↔ Stress level</w:t>
            </w:r>
          </w:p>
        </w:tc>
        <w:tc>
          <w:tcPr>
            <w:tcW w:type="pct" w:w="50%"/>
          </w:tcPr>
          <w:p>
            <w:r>
              <w:t xml:space="preserve">r = -0.51 (p &lt; 0.001)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240"/>
        <w:jc w:val="center"/>
      </w:pPr>
      <w:r>
        <w:drawing>
          <wp:inline distT="0" distB="0" distL="0" distR="0">
            <wp:extent cx="4381500" cy="3590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40"/>
      </w:pPr>
      <w:r>
        <w:t xml:space="preserve">3.2 Regression Findings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Model A: each additional hour/week of consumption is associated with a measurable decline in sleep quality score, consistent with the negative correlation above.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Model B: stress level rises with consumption frequency and falls with sleep quality, and both effects remain significant when modeled jointly — indicating sleep partially, but not fully, mediates the consumption-stress relationship.</w:t>
      </w:r>
    </w:p>
    <w:p>
      <w:pPr>
        <w:pStyle w:val="Heading2"/>
        <w:spacing w:after="120" w:before="240"/>
      </w:pPr>
      <w:r>
        <w:t xml:space="preserve">3.3 Churn Model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c>
          <w:tcPr>
            <w:tcW w:type="pct" w:w="50%"/>
            <w:shd w:fill="6B4C9A" w:val="clear"/>
          </w:tcPr>
          <w:p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pct" w:w="50%"/>
            <w:shd w:fill="6B4C9A" w:val="clear"/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tcW w:type="pct" w:w="50%"/>
          </w:tcPr>
          <w:p>
            <w:r>
              <w:t xml:space="preserve">Overall churn rate (simulated)</w:t>
            </w:r>
          </w:p>
        </w:tc>
        <w:tc>
          <w:tcPr>
            <w:tcW w:type="pct" w:w="50%"/>
          </w:tcPr>
          <w:p>
            <w:r>
              <w:t xml:space="preserve">~39.9%</w:t>
            </w:r>
          </w:p>
        </w:tc>
      </w:tr>
      <w:tr>
        <w:tc>
          <w:tcPr>
            <w:tcW w:type="pct" w:w="50%"/>
          </w:tcPr>
          <w:p>
            <w:r>
              <w:t xml:space="preserve">Model type</w:t>
            </w:r>
          </w:p>
        </w:tc>
        <w:tc>
          <w:tcPr>
            <w:tcW w:type="pct" w:w="50%"/>
          </w:tcPr>
          <w:p>
            <w:r>
              <w:t xml:space="preserve">Logistic Regression</w:t>
            </w:r>
          </w:p>
        </w:tc>
      </w:tr>
      <w:tr>
        <w:tc>
          <w:tcPr>
            <w:tcW w:type="pct" w:w="50%"/>
          </w:tcPr>
          <w:p>
            <w:r>
              <w:t xml:space="preserve">Test-set AUC</w:t>
            </w:r>
          </w:p>
        </w:tc>
        <w:tc>
          <w:tcPr>
            <w:tcW w:type="pct" w:w="50%"/>
          </w:tcPr>
          <w:p>
            <w:r>
              <w:t xml:space="preserve">~0.76</w:t>
            </w:r>
          </w:p>
        </w:tc>
      </w:tr>
      <w:tr>
        <w:tc>
          <w:tcPr>
            <w:tcW w:type="pct" w:w="50%"/>
          </w:tcPr>
          <w:p>
            <w:r>
              <w:t xml:space="preserve">Strongest predictors</w:t>
            </w:r>
          </w:p>
        </w:tc>
        <w:tc>
          <w:tcPr>
            <w:tcW w:type="pct" w:w="50%"/>
          </w:tcPr>
          <w:p>
            <w:r>
              <w:t xml:space="preserve">Stress level, Sleep quality, Tenure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240"/>
        <w:jc w:val="center"/>
      </w:pPr>
      <w:r>
        <w:drawing>
          <wp:inline distT="0" distB="0" distL="0" distR="0">
            <wp:extent cx="4381500" cy="3590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t xml:space="preserve">Stress level and sleep quality remain meaningful churn predictors even after accounting for subscription tenure, indicating that wellbeing signals carry churn-relevant information beyond simple usage-duration effects.</w:t>
      </w:r>
    </w:p>
    <w:p>
      <w:pPr>
        <w:pStyle w:val="Heading2"/>
        <w:spacing w:after="120" w:before="240"/>
      </w:pPr>
      <w:r>
        <w:t xml:space="preserve">3.4 Conversion Model</w:t>
      </w:r>
    </w:p>
    <w:p>
      <w:pPr>
        <w:spacing w:after="160"/>
      </w:pPr>
      <w:r>
        <w:t xml:space="preserve">Among simulated Free Trial users, the same wellbeing signals — particularly lower stress and higher sleep quality — were predictive of trial-to-paid conversion, suggesting the relationship between user wellbeing and subscription outcomes operates on both ends of the funnel: retention and acquisition.</w:t>
      </w:r>
    </w:p>
    <w:p>
      <w:pPr>
        <w:pStyle w:val="Heading1"/>
        <w:spacing w:after="160" w:before="320"/>
      </w:pPr>
      <w:r>
        <w:t xml:space="preserve">4. Limitations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All figures are derived from synthetic data with known, engineered relationships; real-world data may show different effect sizes or additional confounders.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churn and conversion models use a small feature set for clarity; a production model would likely include additional behavioral, demographic, and product-usage features.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Causality is not established — the analysis shows predictive association, not a proven causal pathway from consumption to sleep to stress to churn.</w:t>
      </w:r>
    </w:p>
    <w:p>
      <w:pPr>
        <w:pStyle w:val="Heading1"/>
        <w:spacing w:after="160" w:before="320"/>
      </w:pPr>
      <w:r>
        <w:t xml:space="preserve">5. Conclusions &amp; Recommendations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Wellbeing signals (sleep quality, stress level) are informative predictors of both churn and conversion and should be considered alongside traditional usage metrics in forecasting models.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Because sleep quality appears to independently affect stress (and, in turn, churn risk), product interventions that support healthier usage patterns (e.g., usage reminders, wind-down features) may plausibly improve retention, not just user wellbeing.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Recommend validating this modeling approach on real subscriber data, with attention to feature availability and privacy constraints around sleep/stress-adjacent behavioral proxies.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f86b27d8352b542a4a8a6d3bc07d68476273588.png"/><Relationship Id="rId8" Type="http://schemas.openxmlformats.org/officeDocument/2006/relationships/image" Target="media/75743f5524233bbc98583b9564af817810013cdf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2026-07-08T02:02:10.942Z</dcterms:created>
  <dcterms:modified xsi:type="dcterms:W3CDTF">2026-07-08T02:02:10.942Z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