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7883C" w14:textId="3B0CE0D8" w:rsidR="00602BC0" w:rsidRPr="00A63E4D" w:rsidRDefault="00A63E4D">
      <w:pPr>
        <w:rPr>
          <w:rFonts w:ascii="Algerian" w:hAnsi="Algerian"/>
          <w:color w:val="0D0D0D" w:themeColor="text1" w:themeTint="F2"/>
          <w:sz w:val="32"/>
          <w:szCs w:val="32"/>
        </w:rPr>
      </w:pPr>
      <w:r w:rsidRPr="00A63E4D">
        <w:rPr>
          <w:rFonts w:ascii="Arial" w:hAnsi="Arial" w:cs="Arial"/>
          <w:bCs/>
          <w:color w:val="767171" w:themeColor="background2" w:themeShade="80"/>
          <w:sz w:val="72"/>
          <w:szCs w:val="72"/>
          <w:lang w:val="e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Code Explanation:</w:t>
      </w:r>
      <w:r>
        <w:rPr>
          <w:rFonts w:ascii="Arial" w:hAnsi="Arial" w:cs="Arial"/>
          <w:color w:val="333333"/>
          <w:sz w:val="23"/>
          <w:szCs w:val="23"/>
          <w:lang w:val="en"/>
        </w:rPr>
        <w:br/>
        <w:t xml:space="preserve">1 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Initialize questions, possible answers, and correct answers.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2 Set the title of the program window (Quiz Program).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3 Let the program window close when the user clicks the close button.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4 Specify the width and height of the program window when it opens.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5 Specify the location of the program window when it opens.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6 Disable program window resizing.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7 Create a container object to act as the controls placeholder.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8 Set the layout of the container to null so that you can customize the locations of controls to place on it.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9 Set the background color of the container to the gray color.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10 Create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ButtonGroup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object to hold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JRa</w:t>
      </w:r>
      <w:r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u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dioButton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objects.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11-18 Create four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JRa</w:t>
      </w:r>
      <w:r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u</w:t>
      </w:r>
      <w:bookmarkStart w:id="0" w:name="_GoBack"/>
      <w:bookmarkEnd w:id="0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dioButton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objects and add them to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ButtonGroup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bg. The radio buttons </w:t>
      </w:r>
      <w:proofErr w:type="gram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allows</w:t>
      </w:r>
      <w:proofErr w:type="gram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the user to choose the correct answer. The radio buttons are placed in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ButtonGroup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to make sure that only one of the four answer choice can be selected.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19 Create a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JLabel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object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lblmess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to display the question.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20 Set the text color of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lblmess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to the blue color.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lastRenderedPageBreak/>
        <w:t xml:space="preserve">21 Set the font name, font style, and font size of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lblshow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label.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22 Create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JButton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next object to enable next question.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23 Set the text color of the next button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tot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the green color.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24 Add action event tot button to enable button-click action. 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25 Create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JPanel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panel object to hold the controls (label, radio buttons, and button).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26 Set the background color of the panel to the light gray color.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27 Specify the location of the panel object.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28 Specify the width and height of panel object.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29 Set the layout of the panel to a grid layout with 6 rows and 2 columns.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30-35 Add all controls to the panel object.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36 Add the panel object to the container.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37 Make sure the program window is visible.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38 Initialize the question id.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39 Display the first question (id=0) and its answers choice to the user.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40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actionPerformed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method of the ActionListener interface is rewritten to handle the button click event.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41 Initialize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qpa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and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qca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arrays.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qpa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</w:t>
      </w:r>
      <w:proofErr w:type="gram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array  stores</w:t>
      </w:r>
      <w:proofErr w:type="gram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pairs of question and its possible answers, and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qca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array stores pairs of question and 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lastRenderedPageBreak/>
        <w:t>its correct answers. The HashMap object also created. It will be uses to store the pairs of question and its selected answer.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42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getSelection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method returns the answer selected by the user from the answer choices list.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43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readqa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method is invoked to set the question to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lblmess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, and answer choices text to the four radio buttons. The first radio button is selected by default.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44 The reset method reset the program back to its first load state.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</w:r>
      <w:proofErr w:type="gram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45  The</w:t>
      </w:r>
      <w:proofErr w:type="gram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calCorrectAnswer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method return the number of answers that are answered correctly.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46  The Report class extends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JFrame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. The report window is displayed when the user </w:t>
      </w:r>
      <w:proofErr w:type="gram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complete</w:t>
      </w:r>
      <w:proofErr w:type="gram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all questions and clicks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btnext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button (label Show answers).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>47 The Draw class extends Canvas. It is an inner class of the Report class. The Draw class is used to display the output to the user.</w:t>
      </w:r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br/>
        <w:t xml:space="preserve">48 The </w:t>
      </w:r>
      <w:proofErr w:type="spellStart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>QuizProgram</w:t>
      </w:r>
      <w:proofErr w:type="spellEnd"/>
      <w:r w:rsidRPr="00A63E4D">
        <w:rPr>
          <w:rFonts w:ascii="Algerian" w:hAnsi="Algerian" w:cs="Arial"/>
          <w:color w:val="0D0D0D" w:themeColor="text1" w:themeTint="F2"/>
          <w:sz w:val="32"/>
          <w:szCs w:val="32"/>
          <w:lang w:val="en"/>
        </w:rPr>
        <w:t xml:space="preserve"> class the main method to start the Quiz program.</w:t>
      </w:r>
    </w:p>
    <w:sectPr w:rsidR="00602BC0" w:rsidRPr="00A6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4D"/>
    <w:rsid w:val="00602BC0"/>
    <w:rsid w:val="00A6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5F82"/>
  <w15:chartTrackingRefBased/>
  <w15:docId w15:val="{C953F968-0A44-4B25-830C-9E912D74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gautam</dc:creator>
  <cp:keywords/>
  <dc:description/>
  <cp:lastModifiedBy>shivang gautam</cp:lastModifiedBy>
  <cp:revision>1</cp:revision>
  <dcterms:created xsi:type="dcterms:W3CDTF">2019-04-25T09:53:00Z</dcterms:created>
  <dcterms:modified xsi:type="dcterms:W3CDTF">2019-04-25T09:58:00Z</dcterms:modified>
</cp:coreProperties>
</file>