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A80E" w14:textId="77777777" w:rsidR="00885311" w:rsidRPr="00885311" w:rsidRDefault="00885311" w:rsidP="00885311">
      <w:pPr>
        <w:jc w:val="center"/>
        <w:rPr>
          <w:b/>
          <w:bCs/>
        </w:rPr>
      </w:pPr>
      <w:r w:rsidRPr="00885311">
        <w:rPr>
          <w:b/>
          <w:bCs/>
        </w:rPr>
        <w:t>Key Business Insights</w:t>
      </w:r>
    </w:p>
    <w:p w14:paraId="0CFBE007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1. Department-wise Attrition</w:t>
      </w:r>
    </w:p>
    <w:p w14:paraId="35CE3633" w14:textId="77777777" w:rsidR="00885311" w:rsidRPr="00885311" w:rsidRDefault="00885311" w:rsidP="00885311">
      <w:r w:rsidRPr="00885311">
        <w:t>The Research &amp; Development department recorded the highest employee attrition, followed by the Sales department, indicating potential retention challenges within these business units.</w:t>
      </w:r>
    </w:p>
    <w:p w14:paraId="43020B35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2. Job Role Analysis</w:t>
      </w:r>
    </w:p>
    <w:p w14:paraId="4074D170" w14:textId="77777777" w:rsidR="00885311" w:rsidRPr="00885311" w:rsidRDefault="00885311" w:rsidP="00885311">
      <w:r w:rsidRPr="00885311">
        <w:t>Laboratory Technicians and Sales Executives experienced the highest employee turnover among all job roles, suggesting a need for targeted retention strategies in these positions.</w:t>
      </w:r>
    </w:p>
    <w:p w14:paraId="5C937FB7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3. Workforce Demographics</w:t>
      </w:r>
    </w:p>
    <w:p w14:paraId="21977B01" w14:textId="77777777" w:rsidR="00885311" w:rsidRPr="00885311" w:rsidRDefault="00885311" w:rsidP="00885311">
      <w:r w:rsidRPr="00885311">
        <w:t>The majority of employees belong to the 25–44 age group, making it the dominant workforce segment within the organization.</w:t>
      </w:r>
    </w:p>
    <w:p w14:paraId="4B56A1F1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4. Gender Distribution</w:t>
      </w:r>
    </w:p>
    <w:p w14:paraId="558F6674" w14:textId="77777777" w:rsidR="00885311" w:rsidRPr="00885311" w:rsidRDefault="00885311" w:rsidP="00885311">
      <w:r w:rsidRPr="00885311">
        <w:t>The workforce consists of a higher proportion of male employees compared to female employees, highlighting the overall demographic composition of the organization.</w:t>
      </w:r>
    </w:p>
    <w:p w14:paraId="795A4A0D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5. Impact of Overtime</w:t>
      </w:r>
    </w:p>
    <w:p w14:paraId="17D7D3BB" w14:textId="77777777" w:rsidR="00885311" w:rsidRPr="00885311" w:rsidRDefault="00885311" w:rsidP="00885311">
      <w:r w:rsidRPr="00885311">
        <w:t>Employees working overtime exhibited significantly higher attrition levels compared to employees who did not work overtime, indicating workload and work-life balance concerns as potential drivers of turnover.</w:t>
      </w:r>
    </w:p>
    <w:p w14:paraId="4DE25BEA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6. Job Satisfaction and Attrition</w:t>
      </w:r>
    </w:p>
    <w:p w14:paraId="7FECF593" w14:textId="77777777" w:rsidR="00885311" w:rsidRPr="00885311" w:rsidRDefault="00885311" w:rsidP="00885311">
      <w:r w:rsidRPr="00885311">
        <w:t>Lower job satisfaction levels were associated with increased employee attrition, demonstrating the importance of employee engagement and workplace satisfaction in retention efforts.</w:t>
      </w:r>
    </w:p>
    <w:p w14:paraId="4095F2E0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7. Work-Life Balance</w:t>
      </w:r>
    </w:p>
    <w:p w14:paraId="5393598F" w14:textId="77777777" w:rsidR="00885311" w:rsidRPr="00885311" w:rsidRDefault="00885311" w:rsidP="00885311">
      <w:r w:rsidRPr="00885311">
        <w:t>Employees reporting lower work-life balance scores showed relatively higher attrition, suggesting that employee well-being plays a role in workforce retention.</w:t>
      </w:r>
    </w:p>
    <w:p w14:paraId="56DFA926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8. Education Field Analysis</w:t>
      </w:r>
    </w:p>
    <w:p w14:paraId="5D690DB7" w14:textId="77777777" w:rsidR="00885311" w:rsidRPr="00885311" w:rsidRDefault="00885311" w:rsidP="00885311">
      <w:r w:rsidRPr="00885311">
        <w:t>Attrition patterns varied across education fields, with Human Resources and Technical Degree backgrounds showing relatively higher attrition percentages compared to other educational disciplines.</w:t>
      </w:r>
    </w:p>
    <w:p w14:paraId="22400970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9. Marital Status Analysis</w:t>
      </w:r>
    </w:p>
    <w:p w14:paraId="0DB6CD01" w14:textId="77777777" w:rsidR="00885311" w:rsidRPr="00885311" w:rsidRDefault="00885311" w:rsidP="00885311">
      <w:r w:rsidRPr="00885311">
        <w:t>Single employees demonstrated a higher attrition rate than married and divorced employees, indicating that personal and social factors may influence employee retention.</w:t>
      </w:r>
    </w:p>
    <w:p w14:paraId="38E3657F" w14:textId="77777777" w:rsidR="00885311" w:rsidRPr="00885311" w:rsidRDefault="00885311" w:rsidP="00885311">
      <w:pPr>
        <w:rPr>
          <w:b/>
          <w:bCs/>
        </w:rPr>
      </w:pPr>
      <w:r w:rsidRPr="00885311">
        <w:rPr>
          <w:b/>
          <w:bCs/>
        </w:rPr>
        <w:t>10. Overall Attrition Rate</w:t>
      </w:r>
    </w:p>
    <w:p w14:paraId="06B99394" w14:textId="77777777" w:rsidR="00885311" w:rsidRPr="00885311" w:rsidRDefault="00885311" w:rsidP="00885311">
      <w:r w:rsidRPr="00885311">
        <w:t>The organization recorded an attrition rate of 16.12%, with 237 employees leaving out of a total workforce of 1,470 employees.</w:t>
      </w:r>
    </w:p>
    <w:p w14:paraId="3EBF79B4" w14:textId="77777777" w:rsidR="00191F7E" w:rsidRDefault="00191F7E"/>
    <w:sectPr w:rsidR="00191F7E" w:rsidSect="007103D1">
      <w:pgSz w:w="11906" w:h="16838" w:code="9"/>
      <w:pgMar w:top="1440" w:right="1077" w:bottom="1440" w:left="107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2D"/>
    <w:rsid w:val="00191F7E"/>
    <w:rsid w:val="00303FC3"/>
    <w:rsid w:val="007103D1"/>
    <w:rsid w:val="00885311"/>
    <w:rsid w:val="00920E50"/>
    <w:rsid w:val="00AC492D"/>
    <w:rsid w:val="00BD5F94"/>
    <w:rsid w:val="00F7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87189-F2A9-430C-ABC9-DEBCB3DC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Anumalasetty</dc:creator>
  <cp:keywords/>
  <dc:description/>
  <cp:lastModifiedBy>Vaishnavi Anumalasetty</cp:lastModifiedBy>
  <cp:revision>2</cp:revision>
  <dcterms:created xsi:type="dcterms:W3CDTF">2026-06-21T10:31:00Z</dcterms:created>
  <dcterms:modified xsi:type="dcterms:W3CDTF">2026-06-21T10:31:00Z</dcterms:modified>
</cp:coreProperties>
</file>