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8C78" w14:textId="77777777" w:rsidR="00871A95" w:rsidRDefault="00000000">
      <w:pPr>
        <w:jc w:val="center"/>
      </w:pPr>
      <w:r>
        <w:rPr>
          <w:rFonts w:ascii="Aptos Display" w:hAnsi="Aptos Display"/>
          <w:b/>
          <w:sz w:val="44"/>
        </w:rPr>
        <w:t>STORY DESIGN REPORT</w:t>
      </w:r>
    </w:p>
    <w:p w14:paraId="2DC7DB8B" w14:textId="77777777" w:rsidR="00871A95" w:rsidRDefault="00000000">
      <w:pPr>
        <w:jc w:val="center"/>
      </w:pPr>
      <w:r>
        <w:rPr>
          <w:b/>
          <w:sz w:val="28"/>
        </w:rPr>
        <w:t>India's Agricultural Crop Production Analysis</w:t>
      </w:r>
    </w:p>
    <w:tbl>
      <w:tblPr>
        <w:tblW w:w="0" w:type="auto"/>
        <w:jc w:val="center"/>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5112"/>
        <w:gridCol w:w="5112"/>
      </w:tblGrid>
      <w:tr w:rsidR="00871A95" w14:paraId="54E2BFEE" w14:textId="77777777">
        <w:trPr>
          <w:jc w:val="center"/>
        </w:trPr>
        <w:tc>
          <w:tcPr>
            <w:tcW w:w="5112" w:type="dxa"/>
            <w:shd w:val="clear" w:color="auto" w:fill="EAF2F8"/>
            <w:vAlign w:val="center"/>
          </w:tcPr>
          <w:p w14:paraId="7D115B72" w14:textId="77777777" w:rsidR="00871A95" w:rsidRDefault="00000000">
            <w:r>
              <w:rPr>
                <w:rFonts w:ascii="Aptos" w:hAnsi="Aptos"/>
                <w:b/>
                <w:sz w:val="19"/>
              </w:rPr>
              <w:t>Story Name</w:t>
            </w:r>
          </w:p>
        </w:tc>
        <w:tc>
          <w:tcPr>
            <w:tcW w:w="5112" w:type="dxa"/>
            <w:vAlign w:val="center"/>
          </w:tcPr>
          <w:p w14:paraId="1DEE2A8A" w14:textId="77777777" w:rsidR="00871A95" w:rsidRDefault="00000000">
            <w:r>
              <w:rPr>
                <w:rFonts w:ascii="Aptos" w:hAnsi="Aptos"/>
                <w:sz w:val="19"/>
              </w:rPr>
              <w:t>India's Agricultural Crop Production Analysis</w:t>
            </w:r>
          </w:p>
        </w:tc>
      </w:tr>
      <w:tr w:rsidR="00871A95" w14:paraId="16AEBA4C" w14:textId="77777777">
        <w:trPr>
          <w:jc w:val="center"/>
        </w:trPr>
        <w:tc>
          <w:tcPr>
            <w:tcW w:w="5112" w:type="dxa"/>
            <w:shd w:val="clear" w:color="auto" w:fill="EAF2F8"/>
            <w:vAlign w:val="center"/>
          </w:tcPr>
          <w:p w14:paraId="19E9F876" w14:textId="77777777" w:rsidR="00871A95" w:rsidRDefault="00000000">
            <w:r>
              <w:rPr>
                <w:rFonts w:ascii="Aptos" w:hAnsi="Aptos"/>
                <w:b/>
                <w:sz w:val="19"/>
              </w:rPr>
              <w:t>Technology / Tool</w:t>
            </w:r>
          </w:p>
        </w:tc>
        <w:tc>
          <w:tcPr>
            <w:tcW w:w="5112" w:type="dxa"/>
            <w:vAlign w:val="center"/>
          </w:tcPr>
          <w:p w14:paraId="3FED8907" w14:textId="77777777" w:rsidR="00871A95" w:rsidRDefault="00000000">
            <w:r>
              <w:rPr>
                <w:rFonts w:ascii="Aptos" w:hAnsi="Aptos"/>
                <w:sz w:val="19"/>
              </w:rPr>
              <w:t>Tableau Public</w:t>
            </w:r>
          </w:p>
        </w:tc>
      </w:tr>
      <w:tr w:rsidR="00871A95" w14:paraId="27937CDE" w14:textId="77777777">
        <w:trPr>
          <w:jc w:val="center"/>
        </w:trPr>
        <w:tc>
          <w:tcPr>
            <w:tcW w:w="5112" w:type="dxa"/>
            <w:shd w:val="clear" w:color="auto" w:fill="EAF2F8"/>
            <w:vAlign w:val="center"/>
          </w:tcPr>
          <w:p w14:paraId="482DA68A" w14:textId="77777777" w:rsidR="00871A95" w:rsidRDefault="00000000">
            <w:r>
              <w:rPr>
                <w:rFonts w:ascii="Aptos" w:hAnsi="Aptos"/>
                <w:b/>
                <w:sz w:val="19"/>
              </w:rPr>
              <w:t>Team ID</w:t>
            </w:r>
          </w:p>
        </w:tc>
        <w:tc>
          <w:tcPr>
            <w:tcW w:w="5112" w:type="dxa"/>
            <w:vAlign w:val="center"/>
          </w:tcPr>
          <w:p w14:paraId="1A5AC710" w14:textId="56AFA6D3" w:rsidR="00871A95" w:rsidRDefault="000A1F4C">
            <w:r>
              <w:t>Individual</w:t>
            </w:r>
          </w:p>
        </w:tc>
      </w:tr>
    </w:tbl>
    <w:p w14:paraId="602A1222" w14:textId="77777777" w:rsidR="00871A95" w:rsidRDefault="00000000">
      <w:pPr>
        <w:spacing w:before="140" w:after="80"/>
      </w:pPr>
      <w:r>
        <w:rPr>
          <w:rFonts w:ascii="Aptos Display" w:hAnsi="Aptos Display"/>
          <w:b/>
          <w:sz w:val="30"/>
        </w:rPr>
        <w:t>1. Story Overview</w:t>
      </w:r>
    </w:p>
    <w:p w14:paraId="4906991D" w14:textId="77777777" w:rsidR="00871A95" w:rsidRDefault="00000000">
      <w:pPr>
        <w:spacing w:after="80"/>
      </w:pPr>
      <w:r>
        <w:rPr>
          <w:rFonts w:ascii="Aptos" w:hAnsi="Aptos"/>
          <w:sz w:val="20"/>
        </w:rPr>
        <w:t>A Tableau Story presents a sequence of views that guides the audience through the main findings of a data analysis. For this project, the Story is built around India's Agricultural Crop Production Analysis and uses the completed Tableau dashboard visualizations to present the analysis in a logical sequence—from the overall agricultural picture to geographic, crop, seasonal, state-level and year-wise analysis.</w:t>
      </w:r>
    </w:p>
    <w:p w14:paraId="1D2CC38E" w14:textId="77777777" w:rsidR="00871A95" w:rsidRDefault="00000000">
      <w:pPr>
        <w:spacing w:before="140" w:after="80"/>
      </w:pPr>
      <w:r>
        <w:rPr>
          <w:rFonts w:ascii="Aptos Display" w:hAnsi="Aptos Display"/>
          <w:b/>
          <w:sz w:val="30"/>
        </w:rPr>
        <w:t>2. Story Narrative and Progression</w:t>
      </w:r>
    </w:p>
    <w:p w14:paraId="5956E624" w14:textId="77777777" w:rsidR="00871A95" w:rsidRDefault="00000000">
      <w:pPr>
        <w:spacing w:after="80"/>
      </w:pPr>
      <w:r>
        <w:rPr>
          <w:rFonts w:ascii="Aptos" w:hAnsi="Aptos"/>
          <w:sz w:val="20"/>
        </w:rPr>
        <w:t>The story is structured as six story points. Each point focuses on a specific analytical question while maintaining continuity with the previous point. This progression helps the viewer understand the project from a broad overview first and then move toward increasingly detailed comparisons.</w:t>
      </w:r>
    </w:p>
    <w:tbl>
      <w:tblPr>
        <w:tblW w:w="0" w:type="auto"/>
        <w:jc w:val="center"/>
        <w:tblBorders>
          <w:top w:val="single" w:sz="5" w:space="0" w:color="B7C9D6"/>
          <w:left w:val="single" w:sz="5" w:space="0" w:color="B7C9D6"/>
          <w:bottom w:val="single" w:sz="5" w:space="0" w:color="B7C9D6"/>
          <w:right w:val="single" w:sz="5" w:space="0" w:color="B7C9D6"/>
          <w:insideH w:val="single" w:sz="5" w:space="0" w:color="B7C9D6"/>
          <w:insideV w:val="single" w:sz="5" w:space="0" w:color="B7C9D6"/>
        </w:tblBorders>
        <w:tblLook w:val="04A0" w:firstRow="1" w:lastRow="0" w:firstColumn="1" w:lastColumn="0" w:noHBand="0" w:noVBand="1"/>
      </w:tblPr>
      <w:tblGrid>
        <w:gridCol w:w="5112"/>
        <w:gridCol w:w="5112"/>
      </w:tblGrid>
      <w:tr w:rsidR="00871A95" w14:paraId="400FCC54" w14:textId="77777777">
        <w:trPr>
          <w:jc w:val="center"/>
        </w:trPr>
        <w:tc>
          <w:tcPr>
            <w:tcW w:w="5112" w:type="dxa"/>
            <w:shd w:val="clear" w:color="auto" w:fill="D9EAF7"/>
            <w:vAlign w:val="center"/>
          </w:tcPr>
          <w:p w14:paraId="75C7DED2" w14:textId="77777777" w:rsidR="00871A95" w:rsidRDefault="00000000">
            <w:r>
              <w:rPr>
                <w:rFonts w:ascii="Aptos" w:hAnsi="Aptos"/>
                <w:b/>
                <w:sz w:val="19"/>
              </w:rPr>
              <w:t>Story Point</w:t>
            </w:r>
          </w:p>
        </w:tc>
        <w:tc>
          <w:tcPr>
            <w:tcW w:w="5112" w:type="dxa"/>
            <w:shd w:val="clear" w:color="auto" w:fill="D9EAF7"/>
            <w:vAlign w:val="center"/>
          </w:tcPr>
          <w:p w14:paraId="0FBC2623" w14:textId="77777777" w:rsidR="00871A95" w:rsidRDefault="00000000">
            <w:r>
              <w:rPr>
                <w:rFonts w:ascii="Aptos" w:hAnsi="Aptos"/>
                <w:b/>
                <w:sz w:val="19"/>
              </w:rPr>
              <w:t>Story Content / Purpose</w:t>
            </w:r>
          </w:p>
        </w:tc>
      </w:tr>
      <w:tr w:rsidR="00871A95" w14:paraId="2F500568" w14:textId="77777777">
        <w:trPr>
          <w:jc w:val="center"/>
        </w:trPr>
        <w:tc>
          <w:tcPr>
            <w:tcW w:w="5112" w:type="dxa"/>
            <w:vAlign w:val="center"/>
          </w:tcPr>
          <w:p w14:paraId="391E9486" w14:textId="77777777" w:rsidR="00871A95" w:rsidRDefault="00000000">
            <w:r>
              <w:rPr>
                <w:rFonts w:ascii="Aptos" w:hAnsi="Aptos"/>
                <w:b/>
                <w:sz w:val="19"/>
              </w:rPr>
              <w:t>Story Point 1 – Agricultural Overview</w:t>
            </w:r>
          </w:p>
        </w:tc>
        <w:tc>
          <w:tcPr>
            <w:tcW w:w="5112" w:type="dxa"/>
            <w:vAlign w:val="center"/>
          </w:tcPr>
          <w:p w14:paraId="6534A2A2" w14:textId="77777777" w:rsidR="00871A95" w:rsidRDefault="00000000">
            <w:r>
              <w:rPr>
                <w:rFonts w:ascii="Aptos" w:hAnsi="Aptos"/>
                <w:sz w:val="19"/>
              </w:rPr>
              <w:t>The opening story point provides the overall agricultural production view using the completed dashboard. The KPI cards establish the high-level production and yield figures, while the dashboard gives the audience context before moving to detailed analysis.</w:t>
            </w:r>
          </w:p>
        </w:tc>
      </w:tr>
      <w:tr w:rsidR="00871A95" w14:paraId="021B360F" w14:textId="77777777">
        <w:trPr>
          <w:jc w:val="center"/>
        </w:trPr>
        <w:tc>
          <w:tcPr>
            <w:tcW w:w="5112" w:type="dxa"/>
            <w:vAlign w:val="center"/>
          </w:tcPr>
          <w:p w14:paraId="2BEC377B" w14:textId="77777777" w:rsidR="00871A95" w:rsidRDefault="00000000">
            <w:r>
              <w:rPr>
                <w:rFonts w:ascii="Aptos" w:hAnsi="Aptos"/>
                <w:b/>
                <w:sz w:val="19"/>
              </w:rPr>
              <w:t>Story Point 2 – Geographic Distribution of Agricultural Production</w:t>
            </w:r>
          </w:p>
        </w:tc>
        <w:tc>
          <w:tcPr>
            <w:tcW w:w="5112" w:type="dxa"/>
            <w:vAlign w:val="center"/>
          </w:tcPr>
          <w:p w14:paraId="20193537" w14:textId="77777777" w:rsidR="00871A95" w:rsidRDefault="00000000">
            <w:r>
              <w:rPr>
                <w:rFonts w:ascii="Aptos" w:hAnsi="Aptos"/>
                <w:sz w:val="19"/>
              </w:rPr>
              <w:t>This story point focuses on the State-wise Agricultural Production Distribution map. It allows the audience to understand how agricultural production varies geographically across Indian states.</w:t>
            </w:r>
          </w:p>
        </w:tc>
      </w:tr>
      <w:tr w:rsidR="00871A95" w14:paraId="50DEC09F" w14:textId="77777777">
        <w:trPr>
          <w:jc w:val="center"/>
        </w:trPr>
        <w:tc>
          <w:tcPr>
            <w:tcW w:w="5112" w:type="dxa"/>
            <w:vAlign w:val="center"/>
          </w:tcPr>
          <w:p w14:paraId="68F57DF7" w14:textId="77777777" w:rsidR="00871A95" w:rsidRDefault="00000000">
            <w:r>
              <w:rPr>
                <w:rFonts w:ascii="Aptos" w:hAnsi="Aptos"/>
                <w:b/>
                <w:sz w:val="19"/>
              </w:rPr>
              <w:t>Story Point 3 – Crop-wise Agricultural Production Analysis</w:t>
            </w:r>
          </w:p>
        </w:tc>
        <w:tc>
          <w:tcPr>
            <w:tcW w:w="5112" w:type="dxa"/>
            <w:vAlign w:val="center"/>
          </w:tcPr>
          <w:p w14:paraId="2CEE667E" w14:textId="77777777" w:rsidR="00871A95" w:rsidRDefault="00000000">
            <w:r>
              <w:rPr>
                <w:rFonts w:ascii="Aptos" w:hAnsi="Aptos"/>
                <w:sz w:val="19"/>
              </w:rPr>
              <w:t>This story point uses the Crop-wise Total Production Analysis to compare production among different crops. The visual highlights the relative contribution of major crops and helps identify the leading crop by production.</w:t>
            </w:r>
          </w:p>
        </w:tc>
      </w:tr>
      <w:tr w:rsidR="00871A95" w14:paraId="74AB3B55" w14:textId="77777777">
        <w:trPr>
          <w:jc w:val="center"/>
        </w:trPr>
        <w:tc>
          <w:tcPr>
            <w:tcW w:w="5112" w:type="dxa"/>
            <w:vAlign w:val="center"/>
          </w:tcPr>
          <w:p w14:paraId="0C906D3B" w14:textId="77777777" w:rsidR="00871A95" w:rsidRDefault="00000000">
            <w:r>
              <w:rPr>
                <w:rFonts w:ascii="Aptos" w:hAnsi="Aptos"/>
                <w:b/>
                <w:sz w:val="19"/>
              </w:rPr>
              <w:t>Story Point 4 – Season-wise Agricultural Production Analysis</w:t>
            </w:r>
          </w:p>
        </w:tc>
        <w:tc>
          <w:tcPr>
            <w:tcW w:w="5112" w:type="dxa"/>
            <w:vAlign w:val="center"/>
          </w:tcPr>
          <w:p w14:paraId="1BBB1F44" w14:textId="77777777" w:rsidR="00871A95" w:rsidRDefault="00000000">
            <w:r>
              <w:rPr>
                <w:rFonts w:ascii="Aptos" w:hAnsi="Aptos"/>
                <w:sz w:val="19"/>
              </w:rPr>
              <w:t>This story point presents the Season-wise Agricultural Production Share. The pie chart compares Autumn, Kharif, Rabi, Summer, Whole Year and Winter, helping the audience understand how production is distributed across seasons.</w:t>
            </w:r>
          </w:p>
        </w:tc>
      </w:tr>
      <w:tr w:rsidR="00871A95" w14:paraId="3E3E15EA" w14:textId="77777777">
        <w:trPr>
          <w:jc w:val="center"/>
        </w:trPr>
        <w:tc>
          <w:tcPr>
            <w:tcW w:w="5112" w:type="dxa"/>
            <w:vAlign w:val="center"/>
          </w:tcPr>
          <w:p w14:paraId="68101E98" w14:textId="77777777" w:rsidR="00871A95" w:rsidRDefault="00000000">
            <w:r>
              <w:rPr>
                <w:rFonts w:ascii="Aptos" w:hAnsi="Aptos"/>
                <w:b/>
                <w:sz w:val="19"/>
              </w:rPr>
              <w:t>Story Point 5 – State-wise Agricultural Production Comparison</w:t>
            </w:r>
          </w:p>
        </w:tc>
        <w:tc>
          <w:tcPr>
            <w:tcW w:w="5112" w:type="dxa"/>
            <w:vAlign w:val="center"/>
          </w:tcPr>
          <w:p w14:paraId="4D728AA7" w14:textId="77777777" w:rsidR="00871A95" w:rsidRDefault="00000000">
            <w:r>
              <w:rPr>
                <w:rFonts w:ascii="Aptos" w:hAnsi="Aptos"/>
                <w:sz w:val="19"/>
              </w:rPr>
              <w:t>This story point uses the Leading States by Agricultural Production chart to rank and compare states. The displayed dashboard identifies Kerala as the leading state, followed by Tamil Nadu and Karnataka.</w:t>
            </w:r>
          </w:p>
        </w:tc>
      </w:tr>
      <w:tr w:rsidR="00871A95" w14:paraId="7EB3FCA7" w14:textId="77777777">
        <w:trPr>
          <w:jc w:val="center"/>
        </w:trPr>
        <w:tc>
          <w:tcPr>
            <w:tcW w:w="5112" w:type="dxa"/>
            <w:vAlign w:val="center"/>
          </w:tcPr>
          <w:p w14:paraId="6EDB8567" w14:textId="77777777" w:rsidR="00871A95" w:rsidRDefault="00000000">
            <w:r>
              <w:rPr>
                <w:rFonts w:ascii="Aptos" w:hAnsi="Aptos"/>
                <w:b/>
                <w:sz w:val="19"/>
              </w:rPr>
              <w:t xml:space="preserve">Story Point 6 – Year-wise Agricultural Production Trend </w:t>
            </w:r>
            <w:r>
              <w:rPr>
                <w:rFonts w:ascii="Aptos" w:hAnsi="Aptos"/>
                <w:b/>
                <w:sz w:val="19"/>
              </w:rPr>
              <w:lastRenderedPageBreak/>
              <w:t>(1997–2021)</w:t>
            </w:r>
          </w:p>
        </w:tc>
        <w:tc>
          <w:tcPr>
            <w:tcW w:w="5112" w:type="dxa"/>
            <w:vAlign w:val="center"/>
          </w:tcPr>
          <w:p w14:paraId="7699A09F" w14:textId="77777777" w:rsidR="00871A95" w:rsidRDefault="00000000">
            <w:r>
              <w:rPr>
                <w:rFonts w:ascii="Aptos" w:hAnsi="Aptos"/>
                <w:sz w:val="19"/>
              </w:rPr>
              <w:lastRenderedPageBreak/>
              <w:t xml:space="preserve">The final story point focuses on the Year-wise Total </w:t>
            </w:r>
            <w:r>
              <w:rPr>
                <w:rFonts w:ascii="Aptos" w:hAnsi="Aptos"/>
                <w:sz w:val="19"/>
              </w:rPr>
              <w:lastRenderedPageBreak/>
              <w:t>Agricultural Production chart and the Agricultural Yield Trend. It shows how production and yield change across the years and provides a time-based conclusion to the story.</w:t>
            </w:r>
          </w:p>
        </w:tc>
      </w:tr>
    </w:tbl>
    <w:p w14:paraId="59F08D79" w14:textId="77777777" w:rsidR="00871A95" w:rsidRDefault="00000000">
      <w:pPr>
        <w:spacing w:before="140" w:after="80"/>
      </w:pPr>
      <w:r>
        <w:rPr>
          <w:rFonts w:ascii="Aptos Display" w:hAnsi="Aptos Display"/>
          <w:b/>
          <w:sz w:val="30"/>
        </w:rPr>
        <w:lastRenderedPageBreak/>
        <w:t>3. Key Story Observations</w:t>
      </w:r>
    </w:p>
    <w:p w14:paraId="7C705011" w14:textId="77777777" w:rsidR="00871A95" w:rsidRDefault="00000000">
      <w:pPr>
        <w:ind w:left="288"/>
      </w:pPr>
      <w:r>
        <w:rPr>
          <w:b/>
        </w:rPr>
        <w:t xml:space="preserve">• </w:t>
      </w:r>
      <w:r>
        <w:t>Total Agricultural Production displayed in the dashboard is 330,997,839,211.</w:t>
      </w:r>
    </w:p>
    <w:p w14:paraId="7BBC98B4" w14:textId="77777777" w:rsidR="00871A95" w:rsidRDefault="00000000">
      <w:pPr>
        <w:ind w:left="288"/>
      </w:pPr>
      <w:r>
        <w:rPr>
          <w:b/>
        </w:rPr>
        <w:t xml:space="preserve">• </w:t>
      </w:r>
      <w:r>
        <w:t>Total Agricultural Yield displayed in the dashboard is 2,931,611,903.</w:t>
      </w:r>
    </w:p>
    <w:p w14:paraId="0D3B2D66" w14:textId="77777777" w:rsidR="00871A95" w:rsidRDefault="00000000">
      <w:pPr>
        <w:ind w:left="288"/>
      </w:pPr>
      <w:r>
        <w:rPr>
          <w:b/>
        </w:rPr>
        <w:t xml:space="preserve">• </w:t>
      </w:r>
      <w:r>
        <w:t>Coconut is the leading crop in the displayed crop-wise production analysis.</w:t>
      </w:r>
    </w:p>
    <w:p w14:paraId="32496D35" w14:textId="77777777" w:rsidR="00871A95" w:rsidRDefault="00000000">
      <w:pPr>
        <w:ind w:left="288"/>
      </w:pPr>
      <w:r>
        <w:rPr>
          <w:b/>
        </w:rPr>
        <w:t xml:space="preserve">• </w:t>
      </w:r>
      <w:r>
        <w:t>Whole Year is the dominant category in the displayed season-wise production share.</w:t>
      </w:r>
    </w:p>
    <w:p w14:paraId="45EF6B36" w14:textId="77777777" w:rsidR="00871A95" w:rsidRDefault="00000000">
      <w:pPr>
        <w:ind w:left="288"/>
      </w:pPr>
      <w:r>
        <w:rPr>
          <w:b/>
        </w:rPr>
        <w:t xml:space="preserve">• </w:t>
      </w:r>
      <w:r>
        <w:t>Kerala is the leading state in the displayed production ranking, followed by Tamil Nadu and Karnataka.</w:t>
      </w:r>
    </w:p>
    <w:p w14:paraId="0CF0D21C" w14:textId="77777777" w:rsidR="00871A95" w:rsidRDefault="00000000">
      <w:pPr>
        <w:ind w:left="288"/>
      </w:pPr>
      <w:r>
        <w:rPr>
          <w:b/>
        </w:rPr>
        <w:t xml:space="preserve">• </w:t>
      </w:r>
      <w:r>
        <w:t>The yield trend shows significant year-to-year variation, including a prominent peak around 2017.</w:t>
      </w:r>
    </w:p>
    <w:p w14:paraId="0DB92755" w14:textId="77777777" w:rsidR="00871A95" w:rsidRDefault="00000000">
      <w:pPr>
        <w:ind w:left="288"/>
      </w:pPr>
      <w:r>
        <w:rPr>
          <w:b/>
        </w:rPr>
        <w:t xml:space="preserve">• </w:t>
      </w:r>
      <w:r>
        <w:t>The final year-wise view provides a time-based comparison of agricultural production from 1997 to 2021.</w:t>
      </w:r>
    </w:p>
    <w:p w14:paraId="1326B356" w14:textId="77777777" w:rsidR="00871A95" w:rsidRDefault="00000000">
      <w:pPr>
        <w:spacing w:before="140" w:after="80"/>
      </w:pPr>
      <w:r>
        <w:rPr>
          <w:rFonts w:ascii="Aptos Display" w:hAnsi="Aptos Display"/>
          <w:b/>
          <w:sz w:val="30"/>
        </w:rPr>
        <w:t>4. Story Design Approach</w:t>
      </w:r>
    </w:p>
    <w:p w14:paraId="4EBA9A58" w14:textId="77777777" w:rsidR="00871A95" w:rsidRDefault="00000000">
      <w:pPr>
        <w:ind w:left="288"/>
      </w:pPr>
      <w:r>
        <w:rPr>
          <w:b/>
        </w:rPr>
        <w:t xml:space="preserve">• </w:t>
      </w:r>
      <w:r>
        <w:t>Logical progression: overview → geographic distribution → crop analysis → season analysis → state comparison → year-wise trend.</w:t>
      </w:r>
    </w:p>
    <w:p w14:paraId="67C01355" w14:textId="77777777" w:rsidR="00871A95" w:rsidRDefault="00000000">
      <w:pPr>
        <w:ind w:left="288"/>
      </w:pPr>
      <w:r>
        <w:rPr>
          <w:b/>
        </w:rPr>
        <w:t xml:space="preserve">• </w:t>
      </w:r>
      <w:r>
        <w:t>Each story point focuses on one main analytical message.</w:t>
      </w:r>
    </w:p>
    <w:p w14:paraId="4EB29D43" w14:textId="77777777" w:rsidR="00871A95" w:rsidRDefault="00000000">
      <w:pPr>
        <w:ind w:left="288"/>
      </w:pPr>
      <w:r>
        <w:rPr>
          <w:b/>
        </w:rPr>
        <w:t xml:space="preserve">• </w:t>
      </w:r>
      <w:r>
        <w:t>Existing dashboard visuals are reused so that the story remains consistent with the project dashboard.</w:t>
      </w:r>
    </w:p>
    <w:p w14:paraId="3547F712" w14:textId="77777777" w:rsidR="00871A95" w:rsidRDefault="00000000">
      <w:pPr>
        <w:ind w:left="288"/>
      </w:pPr>
      <w:r>
        <w:rPr>
          <w:b/>
        </w:rPr>
        <w:t xml:space="preserve">• </w:t>
      </w:r>
      <w:r>
        <w:t>Titles identify the analytical focus of each story point.</w:t>
      </w:r>
    </w:p>
    <w:p w14:paraId="24DE3E50" w14:textId="77777777" w:rsidR="00871A95" w:rsidRDefault="00000000">
      <w:pPr>
        <w:ind w:left="288"/>
      </w:pPr>
      <w:r>
        <w:rPr>
          <w:b/>
        </w:rPr>
        <w:t xml:space="preserve">• </w:t>
      </w:r>
      <w:r>
        <w:t>The sequence moves from broad findings to detailed comparisons and finally to time-based trends.</w:t>
      </w:r>
    </w:p>
    <w:p w14:paraId="7D09558E" w14:textId="77777777" w:rsidR="00871A95" w:rsidRDefault="00000000">
      <w:pPr>
        <w:ind w:left="288"/>
      </w:pPr>
      <w:r>
        <w:rPr>
          <w:b/>
        </w:rPr>
        <w:t xml:space="preserve">• </w:t>
      </w:r>
      <w:r>
        <w:t>The story is intended to be interactive through Tableau's navigation between story points and the underlying dashboard views.</w:t>
      </w:r>
    </w:p>
    <w:p w14:paraId="6A242843" w14:textId="77777777" w:rsidR="00871A95" w:rsidRDefault="00000000">
      <w:pPr>
        <w:spacing w:before="140" w:after="80"/>
      </w:pPr>
      <w:r>
        <w:rPr>
          <w:rFonts w:ascii="Aptos Display" w:hAnsi="Aptos Display"/>
          <w:b/>
          <w:sz w:val="30"/>
        </w:rPr>
        <w:t>5. Tableau Public Story</w:t>
      </w:r>
    </w:p>
    <w:p w14:paraId="08297FF7" w14:textId="77777777" w:rsidR="00871A95" w:rsidRDefault="00000000">
      <w:pPr>
        <w:spacing w:after="80"/>
      </w:pPr>
      <w:r>
        <w:rPr>
          <w:rFonts w:ascii="Aptos" w:hAnsi="Aptos"/>
          <w:sz w:val="20"/>
        </w:rPr>
        <w:t>The following Tableau Public Story link was supplied for this project:</w:t>
      </w:r>
    </w:p>
    <w:p w14:paraId="3B1ED03E" w14:textId="77777777" w:rsidR="00871A95" w:rsidRDefault="00000000">
      <w:r>
        <w:rPr>
          <w:b/>
        </w:rPr>
        <w:t xml:space="preserve">Story: </w:t>
      </w:r>
      <w:r>
        <w:t>https://public.tableau.com/app/profile/vaishnavi.bodkhe/viz/India_Agricultural_Crop_Production_Analysis_twbx/Story2?publish=yes</w:t>
      </w:r>
    </w:p>
    <w:p w14:paraId="2827A621" w14:textId="77777777" w:rsidR="00871A95" w:rsidRDefault="00000000">
      <w:pPr>
        <w:spacing w:before="140" w:after="80"/>
      </w:pPr>
      <w:r>
        <w:rPr>
          <w:rFonts w:ascii="Aptos Display" w:hAnsi="Aptos Display"/>
          <w:b/>
          <w:sz w:val="30"/>
        </w:rPr>
        <w:t>6. Story Publishing</w:t>
      </w:r>
    </w:p>
    <w:p w14:paraId="141CFE08" w14:textId="77777777" w:rsidR="00871A95" w:rsidRDefault="00000000">
      <w:pPr>
        <w:spacing w:after="80"/>
      </w:pPr>
      <w:r>
        <w:rPr>
          <w:rFonts w:ascii="Aptos" w:hAnsi="Aptos"/>
          <w:sz w:val="20"/>
        </w:rPr>
        <w:t>The Story is published on Tableau Public and can be opened through the link above. Before final submission, verify that the link opens in a browser/private window and that all six story points load correctly.</w:t>
      </w:r>
    </w:p>
    <w:p w14:paraId="374A3BAB" w14:textId="77777777" w:rsidR="00871A95" w:rsidRDefault="00000000">
      <w:pPr>
        <w:spacing w:before="140" w:after="80"/>
      </w:pPr>
      <w:r>
        <w:rPr>
          <w:rFonts w:ascii="Aptos Display" w:hAnsi="Aptos Display"/>
          <w:b/>
          <w:sz w:val="30"/>
        </w:rPr>
        <w:t>7. Story Conclusion</w:t>
      </w:r>
    </w:p>
    <w:p w14:paraId="35DFE2E4" w14:textId="77777777" w:rsidR="00871A95" w:rsidRDefault="00000000">
      <w:pPr>
        <w:spacing w:after="80"/>
      </w:pPr>
      <w:r>
        <w:rPr>
          <w:rFonts w:ascii="Aptos" w:hAnsi="Aptos"/>
          <w:sz w:val="20"/>
        </w:rPr>
        <w:t xml:space="preserve">The completed Tableau Story converts the agricultural production analysis into a clear narrative. It begins with the overall agricultural picture, moves through geographic, crop and seasonal analysis, compares leading states, and ends </w:t>
      </w:r>
      <w:r>
        <w:rPr>
          <w:rFonts w:ascii="Aptos" w:hAnsi="Aptos"/>
          <w:sz w:val="20"/>
        </w:rPr>
        <w:lastRenderedPageBreak/>
        <w:t>with year-wise production and yield trends. This sequence makes the project's major findings easier for an audience to follow and understand.</w:t>
      </w:r>
    </w:p>
    <w:sectPr w:rsidR="00871A9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B52F3" w14:textId="77777777" w:rsidR="007A79C3" w:rsidRDefault="007A79C3">
      <w:pPr>
        <w:spacing w:after="0" w:line="240" w:lineRule="auto"/>
      </w:pPr>
      <w:r>
        <w:separator/>
      </w:r>
    </w:p>
  </w:endnote>
  <w:endnote w:type="continuationSeparator" w:id="0">
    <w:p w14:paraId="40B60517" w14:textId="77777777" w:rsidR="007A79C3" w:rsidRDefault="007A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7A00" w14:textId="77777777" w:rsidR="00871A95" w:rsidRDefault="00000000">
    <w:pPr>
      <w:pStyle w:val="Footer"/>
      <w:jc w:val="center"/>
    </w:pPr>
    <w:r>
      <w:rPr>
        <w:rFonts w:ascii="Aptos" w:hAnsi="Aptos"/>
        <w:sz w:val="16"/>
      </w:rPr>
      <w:t>India's Agricultural Crop Production Analysis | Aditya Jathar | Tableau Public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B9F2" w14:textId="77777777" w:rsidR="007A79C3" w:rsidRDefault="007A79C3">
      <w:pPr>
        <w:spacing w:after="0" w:line="240" w:lineRule="auto"/>
      </w:pPr>
      <w:r>
        <w:separator/>
      </w:r>
    </w:p>
  </w:footnote>
  <w:footnote w:type="continuationSeparator" w:id="0">
    <w:p w14:paraId="1C0445A6" w14:textId="77777777" w:rsidR="007A79C3" w:rsidRDefault="007A7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5729">
    <w:abstractNumId w:val="8"/>
  </w:num>
  <w:num w:numId="2" w16cid:durableId="1092698134">
    <w:abstractNumId w:val="6"/>
  </w:num>
  <w:num w:numId="3" w16cid:durableId="1947955450">
    <w:abstractNumId w:val="5"/>
  </w:num>
  <w:num w:numId="4" w16cid:durableId="1544319681">
    <w:abstractNumId w:val="4"/>
  </w:num>
  <w:num w:numId="5" w16cid:durableId="770315027">
    <w:abstractNumId w:val="7"/>
  </w:num>
  <w:num w:numId="6" w16cid:durableId="1651791299">
    <w:abstractNumId w:val="3"/>
  </w:num>
  <w:num w:numId="7" w16cid:durableId="698819091">
    <w:abstractNumId w:val="2"/>
  </w:num>
  <w:num w:numId="8" w16cid:durableId="1243220781">
    <w:abstractNumId w:val="1"/>
  </w:num>
  <w:num w:numId="9" w16cid:durableId="23948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F4C"/>
    <w:rsid w:val="000C6E39"/>
    <w:rsid w:val="0015074B"/>
    <w:rsid w:val="0029639D"/>
    <w:rsid w:val="00326F90"/>
    <w:rsid w:val="007A79C3"/>
    <w:rsid w:val="00871A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22F75"/>
  <w14:defaultImageDpi w14:val="300"/>
  <w15:docId w15:val="{5B5AAAA0-222B-47B3-B925-CFCDE9C5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BODKHE</cp:lastModifiedBy>
  <cp:revision>2</cp:revision>
  <dcterms:created xsi:type="dcterms:W3CDTF">2013-12-23T23:15:00Z</dcterms:created>
  <dcterms:modified xsi:type="dcterms:W3CDTF">2026-10-07T15:25:00Z</dcterms:modified>
  <cp:category/>
</cp:coreProperties>
</file>