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2761"/>
          <w:sz w:val="40"/>
          <w:szCs w:val="40"/>
        </w:rPr>
        <w:t xml:space="preserve">Presentation Script</w:t>
      </w:r>
    </w:p>
    <w:p>
      <w:pPr>
        <w:spacing w:after="40"/>
        <w:jc w:val="center"/>
      </w:pPr>
      <w:r>
        <w:rPr>
          <w:i/>
          <w:iCs/>
          <w:color w:val="1E2761"/>
          <w:sz w:val="26"/>
          <w:szCs w:val="26"/>
        </w:rPr>
        <w:t xml:space="preserve">Following the Eye: Gaze Analyses of Viewers' Attention in Graphic Design</w:t>
      </w:r>
    </w:p>
    <w:p>
      <w:pPr>
        <w:spacing w:after="300"/>
        <w:jc w:val="center"/>
      </w:pPr>
      <w:r>
        <w:rPr>
          <w:color w:val="5A5A5A"/>
          <w:sz w:val="22"/>
          <w:szCs w:val="22"/>
        </w:rPr>
        <w:t xml:space="preserve">Vishnavi Abhishikta Bollapalli, Ze Kai Yang, Jingyu Liu, Xinran Hu</w:t>
      </w:r>
    </w:p>
    <w:p>
      <w:pPr>
        <w:pStyle w:val="Heading1"/>
        <w:pBdr>
          <w:bottom w:val="single" w:color="1E2761" w:sz="6" w:space="4"/>
        </w:pBdr>
        <w:spacing w:after="160" w:before="360"/>
      </w:pPr>
      <w:r>
        <w:rPr>
          <w:b/>
          <w:bCs/>
          <w:color w:val="1E2761"/>
          <w:sz w:val="32"/>
          <w:szCs w:val="32"/>
        </w:rPr>
        <w:t xml:space="preserve">3-Minute Judged Presentation Script</w:t>
      </w:r>
    </w:p>
    <w:p>
      <w:pPr>
        <w:spacing w:after="120"/>
      </w:pPr>
      <w:r>
        <w:rPr>
          <w:i/>
          <w:iCs/>
          <w:color w:val="5A5A5A"/>
          <w:sz w:val="20"/>
          <w:szCs w:val="20"/>
        </w:rPr>
        <w:t xml:space="preserve">~430 words — a comfortable 3 minutes at a natural, unhurried pace. Written to hit every criterion in the “Truly Exceptional” row of your judging rubric.</w:t>
      </w:r>
    </w:p>
    <w:p>
      <w:pPr>
        <w:pStyle w:val="Heading2"/>
        <w:spacing w:after="120" w:before="280"/>
      </w:pPr>
      <w:r>
        <w:rPr>
          <w:b/>
          <w:bCs/>
          <w:color w:val="1E2761"/>
          <w:sz w:val="26"/>
          <w:szCs w:val="26"/>
        </w:rPr>
        <w:t xml:space="preserve">Rubric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1E2761" w:val="clear"/>
            <w:tcMar>
              <w:top w:type="dxa" w:w="100"/>
              <w:left w:type="dxa" w:w="120"/>
              <w:bottom w:type="dxa" w:w="100"/>
              <w:right w:type="dxa" w:w="120"/>
            </w:tcMar>
            <w:vAlign w:val="center"/>
          </w:tcPr>
          <w:p>
            <w:r>
              <w:rPr>
                <w:b/>
                <w:bCs/>
                <w:color w:val="FFFFFF"/>
                <w:sz w:val="20"/>
                <w:szCs w:val="20"/>
              </w:rPr>
              <w:t xml:space="preserve">Rubric criterion</w:t>
            </w:r>
          </w:p>
        </w:tc>
        <w:tc>
          <w:tcPr>
            <w:tcW w:type="dxa" w:w="5960"/>
            <w:shd w:fill="1E2761" w:val="clear"/>
            <w:tcMar>
              <w:top w:type="dxa" w:w="100"/>
              <w:left w:type="dxa" w:w="120"/>
              <w:bottom w:type="dxa" w:w="100"/>
              <w:right w:type="dxa" w:w="120"/>
            </w:tcMar>
            <w:vAlign w:val="center"/>
          </w:tcPr>
          <w:p>
            <w:r>
              <w:rPr>
                <w:b/>
                <w:bCs/>
                <w:color w:val="FFFFFF"/>
                <w:sz w:val="20"/>
                <w:szCs w:val="20"/>
              </w:rPr>
              <w:t xml:space="preserve">Where it's covered</w:t>
            </w:r>
          </w:p>
        </w:tc>
      </w:tr>
      <w:tr>
        <w:tc>
          <w:tcPr>
            <w:tcW w:type="dxa" w:w="3400"/>
            <w:shd w:fill="FFFFFF" w:val="clear"/>
            <w:tcMar>
              <w:top w:type="dxa" w:w="100"/>
              <w:left w:type="dxa" w:w="120"/>
              <w:bottom w:type="dxa" w:w="100"/>
              <w:right w:type="dxa" w:w="120"/>
            </w:tcMar>
            <w:vAlign w:val="center"/>
          </w:tcPr>
          <w:p>
            <w:r>
              <w:rPr>
                <w:b w:val="false"/>
                <w:bCs w:val="false"/>
                <w:color w:val="1A1A1A"/>
                <w:sz w:val="20"/>
                <w:szCs w:val="20"/>
              </w:rPr>
              <w:t xml:space="preserve">Significance, background, hypothesis &amp; aims</w:t>
            </w:r>
          </w:p>
        </w:tc>
        <w:tc>
          <w:tcPr>
            <w:tcW w:type="dxa" w:w="5960"/>
            <w:shd w:fill="FFFFFF" w:val="clear"/>
            <w:tcMar>
              <w:top w:type="dxa" w:w="100"/>
              <w:left w:type="dxa" w:w="120"/>
              <w:bottom w:type="dxa" w:w="100"/>
              <w:right w:type="dxa" w:w="120"/>
            </w:tcMar>
            <w:vAlign w:val="center"/>
          </w:tcPr>
          <w:p>
            <w:r>
              <w:rPr>
                <w:b w:val="false"/>
                <w:bCs w:val="false"/>
                <w:color w:val="1A1A1A"/>
                <w:sz w:val="20"/>
                <w:szCs w:val="20"/>
              </w:rPr>
              <w:t xml:space="preserve">Opening two paragraphs — states the gap between design convention and hard evidence, names the prior conventions being tested (visual hierarchy, F/Z-pattern), and states the hypothesis and aim directly.</w:t>
            </w:r>
          </w:p>
        </w:tc>
      </w:tr>
      <w:tr>
        <w:tc>
          <w:tcPr>
            <w:tcW w:type="dxa" w:w="3400"/>
            <w:shd w:fill="F4F5F8" w:val="clear"/>
            <w:tcMar>
              <w:top w:type="dxa" w:w="100"/>
              <w:left w:type="dxa" w:w="120"/>
              <w:bottom w:type="dxa" w:w="100"/>
              <w:right w:type="dxa" w:w="120"/>
            </w:tcMar>
            <w:vAlign w:val="center"/>
          </w:tcPr>
          <w:p>
            <w:r>
              <w:rPr>
                <w:b w:val="false"/>
                <w:bCs w:val="false"/>
                <w:color w:val="1A1A1A"/>
                <w:sz w:val="20"/>
                <w:szCs w:val="20"/>
              </w:rPr>
              <w:t xml:space="preserve">Methods / experimental design</w:t>
            </w:r>
          </w:p>
        </w:tc>
        <w:tc>
          <w:tcPr>
            <w:tcW w:type="dxa" w:w="5960"/>
            <w:shd w:fill="F4F5F8" w:val="clear"/>
            <w:tcMar>
              <w:top w:type="dxa" w:w="100"/>
              <w:left w:type="dxa" w:w="120"/>
              <w:bottom w:type="dxa" w:w="100"/>
              <w:right w:type="dxa" w:w="120"/>
            </w:tcMar>
            <w:vAlign w:val="center"/>
          </w:tcPr>
          <w:p>
            <w:r>
              <w:rPr>
                <w:b w:val="false"/>
                <w:bCs w:val="false"/>
                <w:color w:val="1A1A1A"/>
                <w:sz w:val="20"/>
                <w:szCs w:val="20"/>
              </w:rPr>
              <w:t xml:space="preserve">Third and fourth paragraphs — eye-tracker model, participant count, exposure time, the fixation-filtering step, and the DBSCAN vs. K-means comparison, including how DBSCAN's parameters were chosen (silhouette score).</w:t>
            </w:r>
          </w:p>
        </w:tc>
      </w:tr>
      <w:tr>
        <w:tc>
          <w:tcPr>
            <w:tcW w:type="dxa" w:w="3400"/>
            <w:shd w:fill="FFFFFF" w:val="clear"/>
            <w:tcMar>
              <w:top w:type="dxa" w:w="100"/>
              <w:left w:type="dxa" w:w="120"/>
              <w:bottom w:type="dxa" w:w="100"/>
              <w:right w:type="dxa" w:w="120"/>
            </w:tcMar>
            <w:vAlign w:val="center"/>
          </w:tcPr>
          <w:p>
            <w:r>
              <w:rPr>
                <w:b w:val="false"/>
                <w:bCs w:val="false"/>
                <w:color w:val="1A1A1A"/>
                <w:sz w:val="20"/>
                <w:szCs w:val="20"/>
              </w:rPr>
              <w:t xml:space="preserve">Data and results</w:t>
            </w:r>
          </w:p>
        </w:tc>
        <w:tc>
          <w:tcPr>
            <w:tcW w:type="dxa" w:w="5960"/>
            <w:shd w:fill="FFFFFF" w:val="clear"/>
            <w:tcMar>
              <w:top w:type="dxa" w:w="100"/>
              <w:left w:type="dxa" w:w="120"/>
              <w:bottom w:type="dxa" w:w="100"/>
              <w:right w:type="dxa" w:w="120"/>
            </w:tcMar>
            <w:vAlign w:val="center"/>
          </w:tcPr>
          <w:p>
            <w:r>
              <w:rPr>
                <w:b w:val="false"/>
                <w:bCs w:val="false"/>
                <w:color w:val="1A1A1A"/>
                <w:sz w:val="20"/>
                <w:szCs w:val="20"/>
              </w:rPr>
              <w:t xml:space="preserve">Fourth and fifth paragraphs — concrete numbers for both posters (64.6%, 48.4%, 197ms, 7 vs. 4 regions), tied back to the hypothesis, with a stated implication for designers.</w:t>
            </w:r>
          </w:p>
        </w:tc>
      </w:tr>
      <w:tr>
        <w:tc>
          <w:tcPr>
            <w:tcW w:type="dxa" w:w="3400"/>
            <w:shd w:fill="F4F5F8" w:val="clear"/>
            <w:tcMar>
              <w:top w:type="dxa" w:w="100"/>
              <w:left w:type="dxa" w:w="120"/>
              <w:bottom w:type="dxa" w:w="100"/>
              <w:right w:type="dxa" w:w="120"/>
            </w:tcMar>
            <w:vAlign w:val="center"/>
          </w:tcPr>
          <w:p>
            <w:r>
              <w:rPr>
                <w:b w:val="false"/>
                <w:bCs w:val="false"/>
                <w:color w:val="1A1A1A"/>
                <w:sz w:val="20"/>
                <w:szCs w:val="20"/>
              </w:rPr>
              <w:t xml:space="preserve">Presentation is logical; variables are clearly defined</w:t>
            </w:r>
          </w:p>
        </w:tc>
        <w:tc>
          <w:tcPr>
            <w:tcW w:type="dxa" w:w="5960"/>
            <w:shd w:fill="F4F5F8" w:val="clear"/>
            <w:tcMar>
              <w:top w:type="dxa" w:w="100"/>
              <w:left w:type="dxa" w:w="120"/>
              <w:bottom w:type="dxa" w:w="100"/>
              <w:right w:type="dxa" w:w="120"/>
            </w:tcMar>
            <w:vAlign w:val="center"/>
          </w:tcPr>
          <w:p>
            <w:r>
              <w:rPr>
                <w:b w:val="false"/>
                <w:bCs w:val="false"/>
                <w:color w:val="1A1A1A"/>
                <w:sz w:val="20"/>
                <w:szCs w:val="20"/>
              </w:rPr>
              <w:t xml:space="preserve">Every technical term — fixation, saccade, DBSCAN, silhouette score, first attention vs. sustained attention — is defined in plain language the moment it's first used.</w:t>
            </w:r>
          </w:p>
        </w:tc>
      </w:tr>
      <w:tr>
        <w:tc>
          <w:tcPr>
            <w:tcW w:type="dxa" w:w="3400"/>
            <w:shd w:fill="FFFFFF" w:val="clear"/>
            <w:tcMar>
              <w:top w:type="dxa" w:w="100"/>
              <w:left w:type="dxa" w:w="120"/>
              <w:bottom w:type="dxa" w:w="100"/>
              <w:right w:type="dxa" w:w="120"/>
            </w:tcMar>
            <w:vAlign w:val="center"/>
          </w:tcPr>
          <w:p>
            <w:r>
              <w:rPr>
                <w:b w:val="false"/>
                <w:bCs w:val="false"/>
                <w:color w:val="1A1A1A"/>
                <w:sz w:val="20"/>
                <w:szCs w:val="20"/>
              </w:rPr>
              <w:t xml:space="preserve">Communicated clearly, naturally, with enthusiasm; strong Q&amp;A</w:t>
            </w:r>
          </w:p>
        </w:tc>
        <w:tc>
          <w:tcPr>
            <w:tcW w:type="dxa" w:w="5960"/>
            <w:shd w:fill="FFFFFF" w:val="clear"/>
            <w:tcMar>
              <w:top w:type="dxa" w:w="100"/>
              <w:left w:type="dxa" w:w="120"/>
              <w:bottom w:type="dxa" w:w="100"/>
              <w:right w:type="dxa" w:w="120"/>
            </w:tcMar>
            <w:vAlign w:val="center"/>
          </w:tcPr>
          <w:p>
            <w:r>
              <w:rPr>
                <w:b w:val="false"/>
                <w:bCs w:val="false"/>
                <w:color w:val="1A1A1A"/>
                <w:sz w:val="20"/>
                <w:szCs w:val="20"/>
              </w:rPr>
              <w:t xml:space="preserve">See “Delivery tips” below — the script is written to be spoken aloud, not read verbatim, so it holds up under natural delivery and follow-up questions.</w:t>
            </w:r>
          </w:p>
        </w:tc>
      </w:tr>
    </w:tbl>
    <w:p>
      <w:pPr>
        <w:spacing w:before="280"/>
      </w:pPr>
    </w:p>
    <w:p>
      <w:pPr>
        <w:pStyle w:val="Heading2"/>
        <w:spacing w:after="120" w:before="280"/>
      </w:pPr>
      <w:r>
        <w:rPr>
          <w:b/>
          <w:bCs/>
          <w:color w:val="1E2761"/>
          <w:sz w:val="26"/>
          <w:szCs w:val="26"/>
        </w:rPr>
        <w:t xml:space="preserve">Script</w:t>
      </w:r>
    </w:p>
    <w:p>
      <w:pPr>
        <w:spacing w:after="120" w:before="120"/>
      </w:pPr>
      <w:r>
        <w:rPr>
          <w:i/>
          <w:iCs/>
          <w:color w:val="5A5A5A"/>
          <w:sz w:val="20"/>
          <w:szCs w:val="20"/>
        </w:rPr>
        <w:t xml:space="preserve">[Significance, background &amp; hypothesis]</w:t>
      </w:r>
    </w:p>
    <w:p>
      <w:pPr>
        <w:spacing w:after="200" w:line="300"/>
      </w:pPr>
      <w:r>
        <w:rPr>
          <w:sz w:val="24"/>
          <w:szCs w:val="24"/>
        </w:rPr>
        <w:t xml:space="preserve">Hi! Our project is called “Following the Eye: Gaze Analyses of Viewers' Attention in Graphic Design.” It starts from a real gap between how design is taught and how it's actually tested.</w:t>
      </w:r>
    </w:p>
    <w:p>
      <w:pPr>
        <w:spacing w:after="200" w:line="300"/>
      </w:pPr>
      <w:r>
        <w:rPr>
          <w:sz w:val="24"/>
          <w:szCs w:val="24"/>
        </w:rPr>
        <w:t xml:space="preserve">Designers rely on principles like visual hierarchy — the idea that bold, high-contrast elements pull the eye first — but that comes mostly from convention, not controlled measurement. Our hypothesis was that the convention holds up, but only partly, and that letting real gaze data define which parts of a poster actually capture attention would reveal a more precise, two-stage pattern that hand-drawn regions of interest would miss. So our aim was to let the attention-grabbing regions of a poster emerge automatically from real eye-tracking data, instead of a researcher guessing them in advance.</w:t>
      </w:r>
    </w:p>
    <w:p>
      <w:pPr>
        <w:spacing w:after="120" w:before="120"/>
      </w:pPr>
      <w:r>
        <w:rPr>
          <w:i/>
          <w:iCs/>
          <w:color w:val="5A5A5A"/>
          <w:sz w:val="20"/>
          <w:szCs w:val="20"/>
        </w:rPr>
        <w:t xml:space="preserve">[Methods]</w:t>
      </w:r>
    </w:p>
    <w:p>
      <w:pPr>
        <w:spacing w:after="200" w:line="300"/>
      </w:pPr>
      <w:r>
        <w:rPr>
          <w:sz w:val="24"/>
          <w:szCs w:val="24"/>
        </w:rPr>
        <w:t xml:space="preserve">We used a Smart Eye Aurora eye-tracker through the iMotions platform. Forty-eight Georgia State University students each viewed two contrasting posters — a minimal 1955 design and a busy 1988 concert poster — for sixteen seconds each.</w:t>
      </w:r>
    </w:p>
    <w:p>
      <w:pPr>
        <w:spacing w:after="200" w:line="300"/>
      </w:pPr>
      <w:r>
        <w:rPr>
          <w:sz w:val="24"/>
          <w:szCs w:val="24"/>
        </w:rPr>
        <w:t xml:space="preserve">We separated fixations — the moments the eye pauses and takes in information — from saccades, the fast jumps between them, then pooled every fixation from all 48 participants per poster. We compared two clustering methods: K-means, which requires fixing the number of regions in advance, against DBSCAN, a density-based method that discovers the number of regions on its own — using a silhouette score to pick its best parameters — and can flag sparse points as noise instead of forcing them in.</w:t>
      </w:r>
    </w:p>
    <w:p>
      <w:pPr>
        <w:spacing w:after="120" w:before="120"/>
      </w:pPr>
      <w:r>
        <w:rPr>
          <w:i/>
          <w:iCs/>
          <w:color w:val="5A5A5A"/>
          <w:sz w:val="20"/>
          <w:szCs w:val="20"/>
        </w:rPr>
        <w:t xml:space="preserve">[Data, results &amp; implications]</w:t>
      </w:r>
    </w:p>
    <w:p>
      <w:pPr>
        <w:spacing w:after="200" w:line="300"/>
      </w:pPr>
      <w:r>
        <w:rPr>
          <w:sz w:val="24"/>
          <w:szCs w:val="24"/>
        </w:rPr>
        <w:t xml:space="preserve">The results confirm the convention, but sharpen it. On the simple poster, 64.6% of first glances landed on the bold headline within half a second — exactly what visual hierarchy predicts. But the longest total viewing time, 48.4%, went to a denser block of text nearby, not the headline. On the busier poster, DBSCAN found seven distinct regions where K-means found only four, isolating a hand-drawn illustration that held the single longest average fixation on the page — about 197 milliseconds. So first attention and sustained attention are two separate variables, and convention mostly only predicts the first one.</w:t>
      </w:r>
    </w:p>
    <w:p>
      <w:pPr>
        <w:spacing w:after="200" w:line="300"/>
      </w:pPr>
      <w:r>
        <w:rPr>
          <w:sz w:val="24"/>
          <w:szCs w:val="24"/>
        </w:rPr>
        <w:t xml:space="preserve">That's a direct implication for designers: the element that grabs attention first isn't necessarily the one that communicates the most. Next we want to scale this to our full set of twelve-plus posters and package it into a tool designers can use to test a layout before it's printed.</w:t>
      </w:r>
    </w:p>
    <w:p>
      <w:pPr>
        <w:spacing w:after="120" w:before="120"/>
      </w:pPr>
      <w:r>
        <w:rPr>
          <w:i/>
          <w:iCs/>
          <w:color w:val="5A5A5A"/>
          <w:sz w:val="20"/>
          <w:szCs w:val="20"/>
        </w:rPr>
        <w:t xml:space="preserve">[Close]</w:t>
      </w:r>
    </w:p>
    <w:p>
      <w:pPr>
        <w:spacing w:after="200" w:line="300"/>
      </w:pPr>
      <w:r>
        <w:rPr>
          <w:sz w:val="24"/>
          <w:szCs w:val="24"/>
        </w:rPr>
        <w:t xml:space="preserve">That's the project. Thank you — I'd love to answer any questions.</w:t>
      </w:r>
    </w:p>
    <w:p>
      <w:pPr>
        <w:pStyle w:val="Heading2"/>
        <w:spacing w:after="120" w:before="280"/>
      </w:pPr>
      <w:r>
        <w:rPr>
          <w:b/>
          <w:bCs/>
          <w:color w:val="1E2761"/>
          <w:sz w:val="26"/>
          <w:szCs w:val="26"/>
        </w:rPr>
        <w:t xml:space="preserve">Delivery Tips</w:t>
      </w:r>
    </w:p>
    <w:p>
      <w:pPr>
        <w:pStyle w:val="ListParagraph"/>
        <w:numPr>
          <w:ilvl w:val="0"/>
          <w:numId w:val="2"/>
        </w:numPr>
        <w:spacing w:after="100"/>
      </w:pPr>
      <w:r>
        <w:rPr>
          <w:sz w:val="22"/>
          <w:szCs w:val="22"/>
        </w:rPr>
        <w:t xml:space="preserve">Practice it out loud 4–5 times until you know the shape of each paragraph — don't memorize it word for word. Reading it verbatim from memory tends to sound flat; knowing the ideas lets you sound natural.</w:t>
      </w:r>
    </w:p>
    <w:p>
      <w:pPr>
        <w:pStyle w:val="ListParagraph"/>
        <w:numPr>
          <w:ilvl w:val="0"/>
          <w:numId w:val="2"/>
        </w:numPr>
        <w:spacing w:after="100"/>
      </w:pPr>
      <w:r>
        <w:rPr>
          <w:sz w:val="22"/>
          <w:szCs w:val="22"/>
        </w:rPr>
        <w:t xml:space="preserve">Slow down on the numbers (64.6%, 48.4%, 197 ms) and pause half a beat after each one — judges are listening for exactly these details.</w:t>
      </w:r>
    </w:p>
    <w:p>
      <w:pPr>
        <w:pStyle w:val="ListParagraph"/>
        <w:numPr>
          <w:ilvl w:val="0"/>
          <w:numId w:val="2"/>
        </w:numPr>
        <w:spacing w:after="100"/>
      </w:pPr>
      <w:r>
        <w:rPr>
          <w:sz w:val="22"/>
          <w:szCs w:val="22"/>
        </w:rPr>
        <w:t xml:space="preserve">At 3 minutes there's no slack — if you go long once in practice, cut a clause rather than speeding up; rushed delivery reads as less confident, not more prepared.</w:t>
      </w:r>
    </w:p>
    <w:p>
      <w:pPr>
        <w:pStyle w:val="ListParagraph"/>
        <w:numPr>
          <w:ilvl w:val="0"/>
          <w:numId w:val="2"/>
        </w:numPr>
        <w:spacing w:after="100"/>
      </w:pPr>
      <w:r>
        <w:rPr>
          <w:sz w:val="22"/>
          <w:szCs w:val="22"/>
        </w:rPr>
        <w:t xml:space="preserve">If a question comes up mid-flow, answer it, then bridge back with something like “which actually connects to the results —” rather than restarting the script.</w:t>
      </w:r>
    </w:p>
    <w:p>
      <w:pPr>
        <w:pStyle w:val="ListParagraph"/>
        <w:numPr>
          <w:ilvl w:val="0"/>
          <w:numId w:val="2"/>
        </w:numPr>
        <w:spacing w:after="100"/>
      </w:pPr>
      <w:r>
        <w:rPr>
          <w:sz w:val="22"/>
          <w:szCs w:val="22"/>
        </w:rPr>
        <w:t xml:space="preserve">Know one layer deeper than the poster for each section — e.g., why 16 seconds, why DBSCAN over HDBSCAN — since “understanding beyond the poster” is its own rubric line.</w:t>
      </w:r>
    </w:p>
    <w:p>
      <w:r>
        <w:br w:type="page"/>
      </w:r>
    </w:p>
    <w:p>
      <w:pPr>
        <w:pStyle w:val="Heading1"/>
        <w:pBdr>
          <w:bottom w:val="single" w:color="1E2761" w:sz="6" w:space="4"/>
        </w:pBdr>
        <w:spacing w:after="160" w:before="360"/>
      </w:pPr>
      <w:r>
        <w:rPr>
          <w:b/>
          <w:bCs/>
          <w:color w:val="1E2761"/>
          <w:sz w:val="32"/>
          <w:szCs w:val="32"/>
        </w:rPr>
        <w:t xml:space="preserve">Reference: Shorter &amp; Longer Versions</w:t>
      </w:r>
    </w:p>
    <w:p>
      <w:pPr>
        <w:spacing w:after="120"/>
      </w:pPr>
      <w:r>
        <w:rPr>
          <w:i/>
          <w:iCs/>
          <w:color w:val="5A5A5A"/>
          <w:sz w:val="20"/>
          <w:szCs w:val="20"/>
        </w:rPr>
        <w:t xml:space="preserve">Kept for flexibility — use the short pitch for casual passersby, or the full walkthrough if a judge wants to go deeper than 4 minutes.</w:t>
      </w:r>
    </w:p>
    <w:p>
      <w:pPr>
        <w:pStyle w:val="Heading2"/>
        <w:spacing w:after="120" w:before="280"/>
      </w:pPr>
      <w:r>
        <w:rPr>
          <w:b/>
          <w:bCs/>
          <w:color w:val="1E2761"/>
          <w:sz w:val="26"/>
          <w:szCs w:val="26"/>
        </w:rPr>
        <w:t xml:space="preserve">Short Pitch  (about 2–3 minutes)</w:t>
      </w:r>
    </w:p>
    <w:p>
      <w:pPr>
        <w:spacing w:after="200" w:line="300"/>
      </w:pPr>
      <w:r>
        <w:rPr>
          <w:sz w:val="24"/>
          <w:szCs w:val="24"/>
        </w:rPr>
        <w:t xml:space="preserve">Hi, thanks for stopping by! Our project is called “Following the Eye,” and we're asking a pretty simple question: when someone looks at a poster, where does their attention actually go first, and what holds their attention the longest?</w:t>
      </w:r>
    </w:p>
    <w:p>
      <w:pPr>
        <w:spacing w:after="200" w:line="300"/>
      </w:pPr>
      <w:r>
        <w:rPr>
          <w:sz w:val="24"/>
          <w:szCs w:val="24"/>
        </w:rPr>
        <w:t xml:space="preserve">Right now, graphic designers mostly answer that question by intuition — there's no hard evidence behind where they put the headline or the image. So we used real eye-tracking data from 48 people looking at two very different posters — one a simple, minimalist design from 1955, and one a busy, layered concert poster from 1988 — and we let the data itself tell us which parts of each poster grabbed attention, instead of guessing beforehand.</w:t>
      </w:r>
    </w:p>
    <w:p>
      <w:pPr>
        <w:spacing w:after="200" w:line="300"/>
      </w:pPr>
      <w:r>
        <w:rPr>
          <w:sz w:val="24"/>
          <w:szCs w:val="24"/>
        </w:rPr>
        <w:t xml:space="preserve">We did that with an algorithm called DBSCAN, which is really good at finding natural clusters in messy data without being told in advance how many groups to expect — kind of like spotting constellations in the night sky just by looking at where the stars are dense, rather than someone drawing boxes around them for you.</w:t>
      </w:r>
    </w:p>
    <w:p>
      <w:pPr>
        <w:spacing w:after="200" w:line="300"/>
      </w:pPr>
      <w:r>
        <w:rPr>
          <w:sz w:val="24"/>
          <w:szCs w:val="24"/>
        </w:rPr>
        <w:t xml:space="preserve">Here's what we found: on both posters, no matter how different they looked, the same pattern showed up. People's eyes jumped to the boldest text first — almost instantly, within about half a second — but then settled on a different block of denser, more detailed text for the longest total look. So the first thing you notice and the thing you actually spend time reading aren't always the same element.</w:t>
      </w:r>
    </w:p>
    <w:p>
      <w:pPr>
        <w:spacing w:after="200" w:line="300"/>
      </w:pPr>
      <w:r>
        <w:rPr>
          <w:sz w:val="24"/>
          <w:szCs w:val="24"/>
        </w:rPr>
        <w:t xml:space="preserve">And DBSCAN adapted itself to each poster's complexity automatically — it found just 3 clean regions on the simple poster, and 7 finer ones on the busy poster, including picking out a tiny hand-drawn illustration that a more rigid method completely missed.</w:t>
      </w:r>
    </w:p>
    <w:p>
      <w:pPr>
        <w:spacing w:after="200" w:line="300"/>
      </w:pPr>
      <w:r>
        <w:rPr>
          <w:sz w:val="24"/>
          <w:szCs w:val="24"/>
        </w:rPr>
        <w:t xml:space="preserve">Going forward, we want to scale this up to a full set of 12-plus posters, describe each region in more detail — its size, color, position — and eventually build this into a tool designers can use to test a layout before it's ever printed. Happy to answer any questions!</w:t>
      </w:r>
    </w:p>
    <w:p>
      <w:pPr>
        <w:pStyle w:val="Heading2"/>
        <w:spacing w:after="120" w:before="280"/>
      </w:pPr>
      <w:r>
        <w:rPr>
          <w:b/>
          <w:bCs/>
          <w:color w:val="1E2761"/>
          <w:sz w:val="26"/>
          <w:szCs w:val="26"/>
        </w:rPr>
        <w:t xml:space="preserve">Full Walkthrough  (about 7–8 minutes)</w:t>
      </w:r>
    </w:p>
    <w:p>
      <w:pPr>
        <w:spacing w:after="120"/>
      </w:pPr>
      <w:r>
        <w:rPr>
          <w:i/>
          <w:iCs/>
          <w:color w:val="5A5A5A"/>
          <w:sz w:val="20"/>
          <w:szCs w:val="20"/>
        </w:rPr>
        <w:t xml:space="preserve">For judges or visitors who want the complete story, section by section, matching the layout of the poster.</w:t>
      </w:r>
    </w:p>
    <w:p>
      <w:pPr>
        <w:pStyle w:val="Heading2"/>
        <w:spacing w:after="120" w:before="280"/>
      </w:pPr>
      <w:r>
        <w:rPr>
          <w:b/>
          <w:bCs/>
          <w:color w:val="1E2761"/>
          <w:sz w:val="26"/>
          <w:szCs w:val="26"/>
        </w:rPr>
        <w:t xml:space="preserve">Introduction</w:t>
      </w:r>
    </w:p>
    <w:p>
      <w:pPr>
        <w:spacing w:after="200" w:line="300"/>
      </w:pPr>
      <w:r>
        <w:rPr>
          <w:sz w:val="24"/>
          <w:szCs w:val="24"/>
        </w:rPr>
        <w:t xml:space="preserve">Hi! Thanks for stopping by — I'd love to walk you through our project. It's called “Following the Eye: Gaze Analyses of Viewers' Attention in Graphic Design.”</w:t>
      </w:r>
    </w:p>
    <w:p>
      <w:pPr>
        <w:spacing w:after="200" w:line="300"/>
      </w:pPr>
      <w:r>
        <w:rPr>
          <w:sz w:val="24"/>
          <w:szCs w:val="24"/>
        </w:rPr>
        <w:t xml:space="preserve">The question we started with is simple: when someone looks at a poster, where does their attention go, in what order, and for how long?</w:t>
      </w:r>
    </w:p>
    <w:p>
      <w:pPr>
        <w:spacing w:after="200" w:line="300"/>
      </w:pPr>
      <w:r>
        <w:rPr>
          <w:sz w:val="24"/>
          <w:szCs w:val="24"/>
        </w:rPr>
        <w:t xml:space="preserve">Right now, most of that is guesswork. When a designer decides to make a headline huge, or put an image in a certain spot, they're relying on training and instinct — not on actual evidence of how people's eyes move across the page. So we wanted to bring real data into that conversation.</w:t>
      </w:r>
    </w:p>
    <w:p>
      <w:pPr>
        <w:spacing w:after="200" w:line="300"/>
      </w:pPr>
      <w:r>
        <w:rPr>
          <w:sz w:val="24"/>
          <w:szCs w:val="24"/>
        </w:rPr>
        <w:t xml:space="preserve">Our approach was to track the actual eye movements of 48 people as they looked at real posters, and then let that data define which parts of the poster mattered — rather than a researcher drawing boxes around “the headline” or “the image” ahead of time and assuming that's what matters. We used a clustering algorithm called DBSCAN to do that automatically.</w:t>
      </w:r>
    </w:p>
    <w:p>
      <w:pPr>
        <w:spacing w:after="200" w:line="300"/>
      </w:pPr>
      <w:r>
        <w:rPr>
          <w:sz w:val="24"/>
          <w:szCs w:val="24"/>
        </w:rPr>
        <w:t xml:space="preserve">Why does this matter? Two reasons. First, it gives designers actual evidence about what pulls a viewer's attention first. Second, it's a test of whether letting the data define the regions of interest can work as well as — or better than — a person manually marking them up.</w:t>
      </w:r>
    </w:p>
    <w:p>
      <w:pPr>
        <w:pStyle w:val="Heading2"/>
        <w:spacing w:after="120" w:before="280"/>
      </w:pPr>
      <w:r>
        <w:rPr>
          <w:b/>
          <w:bCs/>
          <w:color w:val="1E2761"/>
          <w:sz w:val="26"/>
          <w:szCs w:val="26"/>
        </w:rPr>
        <w:t xml:space="preserve">Methods</w:t>
      </w:r>
    </w:p>
    <w:p>
      <w:pPr>
        <w:spacing w:after="200" w:line="300"/>
      </w:pPr>
      <w:r>
        <w:rPr>
          <w:sz w:val="24"/>
          <w:szCs w:val="24"/>
        </w:rPr>
        <w:t xml:space="preserve">So how did we actually collect and process this data?</w:t>
      </w:r>
    </w:p>
    <w:p>
      <w:pPr>
        <w:spacing w:after="120" w:before="120"/>
      </w:pPr>
      <w:r>
        <w:rPr>
          <w:i/>
          <w:iCs/>
          <w:color w:val="5A5A5A"/>
          <w:sz w:val="20"/>
          <w:szCs w:val="20"/>
        </w:rPr>
        <w:t xml:space="preserve">[Point to the eye-tracking data collection box]</w:t>
      </w:r>
    </w:p>
    <w:p>
      <w:pPr>
        <w:spacing w:after="200" w:line="300"/>
      </w:pPr>
      <w:r>
        <w:rPr>
          <w:sz w:val="24"/>
          <w:szCs w:val="24"/>
        </w:rPr>
        <w:t xml:space="preserve">We used an eye-tracking setup — a Smart Eye Aurora tracker running through a platform called iMotions — with 48 Georgia State University students. Each person looked at two very different posters, one at a time, for 16 seconds each, while the system recorded exactly where their eyes were pointed, many times per second.</w:t>
      </w:r>
    </w:p>
    <w:p>
      <w:pPr>
        <w:spacing w:after="200" w:line="300"/>
      </w:pPr>
      <w:r>
        <w:rPr>
          <w:sz w:val="24"/>
          <w:szCs w:val="24"/>
        </w:rPr>
        <w:t xml:space="preserve">The two posters were chosen because they're opposites in style. One is an Armin Hofmann poster from 1955 — very minimal, bold shapes, almost no text. The other is a Barry Ceck poster from 1988 — busy, layered, lots of competing text and illustration. We wanted to see if the same method would hold up on both a simple and a complex design.</w:t>
      </w:r>
    </w:p>
    <w:p>
      <w:pPr>
        <w:spacing w:after="120" w:before="120"/>
      </w:pPr>
      <w:r>
        <w:rPr>
          <w:i/>
          <w:iCs/>
          <w:color w:val="5A5A5A"/>
          <w:sz w:val="20"/>
          <w:szCs w:val="20"/>
        </w:rPr>
        <w:t xml:space="preserve">[Point to the fixation filtering box]</w:t>
      </w:r>
    </w:p>
    <w:p>
      <w:pPr>
        <w:spacing w:after="200" w:line="300"/>
      </w:pPr>
      <w:r>
        <w:rPr>
          <w:sz w:val="24"/>
          <w:szCs w:val="24"/>
        </w:rPr>
        <w:t xml:space="preserve">Raw eye-tracking data is a continuous stream of tiny movements, so the first step is separating the moments where someone's eyes actually pause and focus — called fixations — from the quick jumps in between, called saccades. People don't really absorb information during those quick jumps; almost all the “looking” happens during the pauses. So we filtered the data down to just those fixation points, each with a location, a start and end time, and how long it lasted.</w:t>
      </w:r>
    </w:p>
    <w:p>
      <w:pPr>
        <w:spacing w:after="120" w:before="120"/>
      </w:pPr>
      <w:r>
        <w:rPr>
          <w:i/>
          <w:iCs/>
          <w:color w:val="5A5A5A"/>
          <w:sz w:val="20"/>
          <w:szCs w:val="20"/>
        </w:rPr>
        <w:t xml:space="preserve">[Point to the pooling box]</w:t>
      </w:r>
    </w:p>
    <w:p>
      <w:pPr>
        <w:spacing w:after="200" w:line="300"/>
      </w:pPr>
      <w:r>
        <w:rPr>
          <w:sz w:val="24"/>
          <w:szCs w:val="24"/>
        </w:rPr>
        <w:t xml:space="preserve">Next, we combined every fixation from all 48 participants into a single point cloud for each poster. Why pool everyone together instead of looking person by person? Because any one person's gaze path is too sparse to reveal a pattern — but when you stack 48 people's fixations on top of each other, dense clusters emerge that show where attention reliably converges across a whole group of viewers, not just the quirks of one individual.</w:t>
      </w:r>
    </w:p>
    <w:p>
      <w:pPr>
        <w:spacing w:after="120" w:before="120"/>
      </w:pPr>
      <w:r>
        <w:rPr>
          <w:i/>
          <w:iCs/>
          <w:color w:val="5A5A5A"/>
          <w:sz w:val="20"/>
          <w:szCs w:val="20"/>
        </w:rPr>
        <w:t xml:space="preserve">[Point to the DBSCAN vs. K-means comparison]</w:t>
      </w:r>
    </w:p>
    <w:p>
      <w:pPr>
        <w:spacing w:after="200" w:line="300"/>
      </w:pPr>
      <w:r>
        <w:rPr>
          <w:sz w:val="24"/>
          <w:szCs w:val="24"/>
        </w:rPr>
        <w:t xml:space="preserve">Now for the actual clustering. We compared two methods. The first, K-means, is the more traditional approach — but it has a real limitation: you have to tell it in advance exactly how many groups to look for, and it forces every single point into one of those groups, even outliers that don't really belong anywhere.</w:t>
      </w:r>
    </w:p>
    <w:p>
      <w:pPr>
        <w:spacing w:after="200" w:line="300"/>
      </w:pPr>
      <w:r>
        <w:rPr>
          <w:sz w:val="24"/>
          <w:szCs w:val="24"/>
        </w:rPr>
        <w:t xml:space="preserve">The method we focused on, DBSCAN, works differently. It looks for areas where fixations are packed together densely, and lets the number of regions emerge naturally from the data — it might find three regions, or seven, depending on what's actually there. And it's allowed to say “this point doesn't really belong to a cluster” and treat it as noise, instead of forcing it in somewhere.</w:t>
      </w:r>
    </w:p>
    <w:p>
      <w:pPr>
        <w:spacing w:after="200" w:line="300"/>
      </w:pPr>
      <w:r>
        <w:rPr>
          <w:sz w:val="24"/>
          <w:szCs w:val="24"/>
        </w:rPr>
        <w:t xml:space="preserve">Once we had our regions, we calculated statistics for each one — what share of total viewing time it captured, how long people's fixations lasted there on average, and which region people looked at first. We also built heatmaps, which are color-coded maps of attention density averaged across all 48 people, so you can see at a glance where the “hot spots” are.</w:t>
      </w:r>
    </w:p>
    <w:p>
      <w:pPr>
        <w:pStyle w:val="Heading2"/>
        <w:spacing w:after="120" w:before="280"/>
      </w:pPr>
      <w:r>
        <w:rPr>
          <w:b/>
          <w:bCs/>
          <w:color w:val="1E2761"/>
          <w:sz w:val="26"/>
          <w:szCs w:val="26"/>
        </w:rPr>
        <w:t xml:space="preserve">Results</w:t>
      </w:r>
    </w:p>
    <w:p>
      <w:pPr>
        <w:spacing w:after="200" w:line="300"/>
      </w:pPr>
      <w:r>
        <w:rPr>
          <w:sz w:val="24"/>
          <w:szCs w:val="24"/>
        </w:rPr>
        <w:t xml:space="preserve">So what did we actually find?</w:t>
      </w:r>
    </w:p>
    <w:p>
      <w:pPr>
        <w:spacing w:after="120" w:before="120"/>
      </w:pPr>
      <w:r>
        <w:rPr>
          <w:i/>
          <w:iCs/>
          <w:color w:val="5A5A5A"/>
          <w:sz w:val="20"/>
          <w:szCs w:val="20"/>
        </w:rPr>
        <w:t xml:space="preserve">[Point to the Hofmann results]</w:t>
      </w:r>
    </w:p>
    <w:p>
      <w:pPr>
        <w:spacing w:after="200" w:line="300"/>
      </w:pPr>
      <w:r>
        <w:rPr>
          <w:sz w:val="24"/>
          <w:szCs w:val="24"/>
        </w:rPr>
        <w:t xml:space="preserve">On the simple 1955 poster, DBSCAN found three clean regions — matching almost exactly what the older K-means method found too, which is a nice cross-check. 64.6% of people's very first glance landed on the bold headline, usually within less than half a second. But interestingly, the headline wasn't where people spent the most time overall — a denser block of exhibition details below it captured 48.4% of total viewing time, the largest share, even though it wasn't the first thing people looked at.</w:t>
      </w:r>
    </w:p>
    <w:p>
      <w:pPr>
        <w:spacing w:after="120" w:before="120"/>
      </w:pPr>
      <w:r>
        <w:rPr>
          <w:i/>
          <w:iCs/>
          <w:color w:val="5A5A5A"/>
          <w:sz w:val="20"/>
          <w:szCs w:val="20"/>
        </w:rPr>
        <w:t xml:space="preserve">[Point to the Ceck results]</w:t>
      </w:r>
    </w:p>
    <w:p>
      <w:pPr>
        <w:spacing w:after="200" w:line="300"/>
      </w:pPr>
      <w:r>
        <w:rPr>
          <w:sz w:val="24"/>
          <w:szCs w:val="24"/>
        </w:rPr>
        <w:t xml:space="preserve">On the busy 1988 poster, DBSCAN found seven regions — nearly double what K-means found, because K-means could only specify four groups and ended up merging things together that were actually distinct. DBSCAN, for example, picked out a small hand-drawn creature illustration as its own separate hotspot — and even though people only spent about 7% of their total time looking at it, when they did look, they lingered the longest of anywhere on the poster, about 197 milliseconds on average. That's the kind of detail a rigid, fixed-number method would have completely missed.</w:t>
      </w:r>
    </w:p>
    <w:p>
      <w:pPr>
        <w:spacing w:after="200" w:line="300"/>
      </w:pPr>
      <w:r>
        <w:rPr>
          <w:sz w:val="24"/>
          <w:szCs w:val="24"/>
        </w:rPr>
        <w:t xml:space="preserve">Across both posters — despite being visually nothing alike — the same underlying pattern held: the boldest, most prominent text wins the very first glance almost instantly, but a different, denser block of information ends up holding attention the longest.</w:t>
      </w:r>
    </w:p>
    <w:p>
      <w:pPr>
        <w:pStyle w:val="Heading2"/>
        <w:spacing w:after="120" w:before="280"/>
      </w:pPr>
      <w:r>
        <w:rPr>
          <w:b/>
          <w:bCs/>
          <w:color w:val="1E2761"/>
          <w:sz w:val="26"/>
          <w:szCs w:val="26"/>
        </w:rPr>
        <w:t xml:space="preserve">Conclusion</w:t>
      </w:r>
    </w:p>
    <w:p>
      <w:pPr>
        <w:spacing w:after="200" w:line="300"/>
      </w:pPr>
      <w:r>
        <w:rPr>
          <w:sz w:val="24"/>
          <w:szCs w:val="24"/>
        </w:rPr>
        <w:t xml:space="preserve">So, to sum up: gaze doesn't move randomly — it follows a consistent two-stage pattern, first glance to the boldest element, then sustained attention to denser informational text nearby. DBSCAN was able to recover that structure directly from the raw data, with no manual region-drawing at all, automatically adapting to how simple or complex each poster was.</w:t>
      </w:r>
    </w:p>
    <w:p>
      <w:pPr>
        <w:pStyle w:val="Heading2"/>
        <w:spacing w:after="120" w:before="280"/>
      </w:pPr>
      <w:r>
        <w:rPr>
          <w:b/>
          <w:bCs/>
          <w:color w:val="1E2761"/>
          <w:sz w:val="26"/>
          <w:szCs w:val="26"/>
        </w:rPr>
        <w:t xml:space="preserve">Future Directions</w:t>
      </w:r>
    </w:p>
    <w:p>
      <w:pPr>
        <w:spacing w:after="200" w:line="300"/>
      </w:pPr>
      <w:r>
        <w:rPr>
          <w:sz w:val="24"/>
          <w:szCs w:val="24"/>
        </w:rPr>
        <w:t xml:space="preserve">There's a lot we want to do next. We want to describe each region with richer features — its size, position, color contrast — so we can start linking specific design choices to gaze behavior, not just describing where people looked. We want to find gaze paths that are shared across many participants, to understand what's actually driving the visual hierarchy of a design. We're planning to combine this gaze data with survey responses we already collected, to connect what people looked at with what they understood or preferred. And longer-term, we want to scale this up to our full set of over a dozen posters, and eventually package all of this into an interactive tool that designers could use directly — testing a layout and seeing where attention is likely to go before it's ever printed.</w:t>
      </w:r>
    </w:p>
    <w:p>
      <w:pPr>
        <w:pStyle w:val="Heading2"/>
        <w:spacing w:after="120" w:before="280"/>
      </w:pPr>
      <w:r>
        <w:rPr>
          <w:b/>
          <w:bCs/>
          <w:color w:val="1E2761"/>
          <w:sz w:val="26"/>
          <w:szCs w:val="26"/>
        </w:rPr>
        <w:t xml:space="preserve">Closing</w:t>
      </w:r>
    </w:p>
    <w:p>
      <w:pPr>
        <w:spacing w:after="200" w:line="300"/>
      </w:pPr>
      <w:r>
        <w:rPr>
          <w:sz w:val="24"/>
          <w:szCs w:val="24"/>
        </w:rPr>
        <w:t xml:space="preserve">Thanks so much for listening — happy to answer any questions, or if you'd like, I can walk back through any part of this in more depth.</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2026-08-03T23:27:30.699Z</dcterms:created>
  <dcterms:modified xsi:type="dcterms:W3CDTF">2026-08-03T23:27:30.706Z</dcterms:modified>
</cp:coreProperties>
</file>

<file path=docProps/custom.xml><?xml version="1.0" encoding="utf-8"?>
<Properties xmlns="http://schemas.openxmlformats.org/officeDocument/2006/custom-properties" xmlns:vt="http://schemas.openxmlformats.org/officeDocument/2006/docPropsVTypes"/>
</file>