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78FC0" w14:textId="77777777" w:rsidR="00B277F6" w:rsidRDefault="00000000">
      <w:pPr>
        <w:pStyle w:val="Title"/>
      </w:pPr>
      <w:r>
        <w:t>Project Design Phase-I Proposed</w:t>
      </w:r>
      <w:r>
        <w:rPr>
          <w:spacing w:val="-17"/>
        </w:rPr>
        <w:t xml:space="preserve"> </w:t>
      </w:r>
      <w:r>
        <w:t>Solution</w:t>
      </w:r>
      <w:r>
        <w:rPr>
          <w:spacing w:val="-17"/>
        </w:rPr>
        <w:t xml:space="preserve"> </w:t>
      </w:r>
      <w:r>
        <w:t>Template</w:t>
      </w:r>
    </w:p>
    <w:p w14:paraId="18D78FC1" w14:textId="77777777" w:rsidR="00B277F6" w:rsidRDefault="00B277F6">
      <w:pPr>
        <w:pStyle w:val="BodyText"/>
        <w:spacing w:after="1"/>
        <w:rPr>
          <w:rFonts w:ascii="Arial"/>
          <w:b/>
          <w:sz w:val="17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9"/>
        <w:gridCol w:w="5670"/>
      </w:tblGrid>
      <w:tr w:rsidR="00B277F6" w14:paraId="18D78FC4" w14:textId="77777777">
        <w:trPr>
          <w:trHeight w:val="430"/>
        </w:trPr>
        <w:tc>
          <w:tcPr>
            <w:tcW w:w="3969" w:type="dxa"/>
          </w:tcPr>
          <w:p w14:paraId="18D78FC2" w14:textId="77777777" w:rsidR="00B277F6" w:rsidRDefault="00000000">
            <w:pPr>
              <w:pStyle w:val="TableParagraph"/>
              <w:spacing w:before="107"/>
              <w:ind w:left="160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5670" w:type="dxa"/>
          </w:tcPr>
          <w:p w14:paraId="18D78FC3" w14:textId="77777777" w:rsidR="00B277F6" w:rsidRDefault="00000000">
            <w:pPr>
              <w:pStyle w:val="TableParagraph"/>
              <w:spacing w:before="107"/>
              <w:ind w:left="159"/>
              <w:rPr>
                <w:sz w:val="20"/>
              </w:rPr>
            </w:pPr>
            <w:r>
              <w:rPr>
                <w:sz w:val="20"/>
              </w:rPr>
              <w:t xml:space="preserve">9 March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B277F6" w14:paraId="18D78FC7" w14:textId="77777777">
        <w:trPr>
          <w:trHeight w:val="430"/>
        </w:trPr>
        <w:tc>
          <w:tcPr>
            <w:tcW w:w="3969" w:type="dxa"/>
          </w:tcPr>
          <w:p w14:paraId="18D78FC5" w14:textId="77777777" w:rsidR="00B277F6" w:rsidRDefault="00000000">
            <w:pPr>
              <w:pStyle w:val="TableParagraph"/>
              <w:spacing w:before="107"/>
              <w:ind w:left="160"/>
              <w:rPr>
                <w:sz w:val="20"/>
              </w:rPr>
            </w:pPr>
            <w:r>
              <w:rPr>
                <w:sz w:val="20"/>
              </w:rPr>
              <w:t xml:space="preserve">Project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670" w:type="dxa"/>
          </w:tcPr>
          <w:p w14:paraId="18D78FC6" w14:textId="77777777" w:rsidR="00B277F6" w:rsidRDefault="00000000">
            <w:pPr>
              <w:pStyle w:val="TableParagraph"/>
              <w:spacing w:before="107"/>
              <w:ind w:left="159"/>
              <w:rPr>
                <w:sz w:val="20"/>
              </w:rPr>
            </w:pPr>
            <w:r>
              <w:rPr>
                <w:sz w:val="20"/>
              </w:rPr>
              <w:t xml:space="preserve">Malaria Detection Using Deep </w:t>
            </w:r>
            <w:r>
              <w:rPr>
                <w:spacing w:val="-2"/>
                <w:sz w:val="20"/>
              </w:rPr>
              <w:t>Learning</w:t>
            </w:r>
          </w:p>
        </w:tc>
      </w:tr>
      <w:tr w:rsidR="00B277F6" w14:paraId="18D78FCA" w14:textId="77777777">
        <w:trPr>
          <w:trHeight w:val="430"/>
        </w:trPr>
        <w:tc>
          <w:tcPr>
            <w:tcW w:w="3969" w:type="dxa"/>
          </w:tcPr>
          <w:p w14:paraId="18D78FC8" w14:textId="77777777" w:rsidR="00B277F6" w:rsidRDefault="00000000">
            <w:pPr>
              <w:pStyle w:val="TableParagraph"/>
              <w:spacing w:before="107"/>
              <w:ind w:left="160"/>
              <w:rPr>
                <w:sz w:val="20"/>
              </w:rPr>
            </w:pPr>
            <w:r>
              <w:rPr>
                <w:sz w:val="20"/>
              </w:rPr>
              <w:t xml:space="preserve">Maximum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5670" w:type="dxa"/>
          </w:tcPr>
          <w:p w14:paraId="18D78FC9" w14:textId="77777777" w:rsidR="00B277F6" w:rsidRDefault="00000000">
            <w:pPr>
              <w:pStyle w:val="TableParagraph"/>
              <w:spacing w:before="107"/>
              <w:ind w:left="159"/>
              <w:rPr>
                <w:sz w:val="20"/>
              </w:rPr>
            </w:pPr>
            <w:r>
              <w:rPr>
                <w:sz w:val="20"/>
              </w:rPr>
              <w:t xml:space="preserve">2 </w:t>
            </w:r>
            <w:r>
              <w:rPr>
                <w:spacing w:val="-2"/>
                <w:sz w:val="20"/>
              </w:rPr>
              <w:t>Marks</w:t>
            </w:r>
          </w:p>
        </w:tc>
      </w:tr>
    </w:tbl>
    <w:p w14:paraId="18D78FCB" w14:textId="77777777" w:rsidR="00B277F6" w:rsidRDefault="00B277F6">
      <w:pPr>
        <w:pStyle w:val="BodyText"/>
        <w:spacing w:before="210"/>
        <w:rPr>
          <w:rFonts w:ascii="Arial"/>
          <w:b/>
          <w:sz w:val="28"/>
        </w:rPr>
      </w:pPr>
    </w:p>
    <w:p w14:paraId="18D78FCC" w14:textId="77777777" w:rsidR="00B277F6" w:rsidRDefault="00000000">
      <w:pPr>
        <w:ind w:left="545"/>
        <w:rPr>
          <w:rFonts w:ascii="Arial"/>
          <w:b/>
        </w:rPr>
      </w:pPr>
      <w:r>
        <w:rPr>
          <w:rFonts w:ascii="Arial"/>
          <w:b/>
        </w:rPr>
        <w:t xml:space="preserve">Proposed Solution </w:t>
      </w:r>
      <w:r>
        <w:rPr>
          <w:rFonts w:ascii="Arial"/>
          <w:b/>
          <w:spacing w:val="-2"/>
        </w:rPr>
        <w:t>Template:</w:t>
      </w:r>
    </w:p>
    <w:p w14:paraId="18D78FCD" w14:textId="77777777" w:rsidR="00B277F6" w:rsidRDefault="00000000">
      <w:pPr>
        <w:pStyle w:val="BodyText"/>
        <w:spacing w:before="104"/>
        <w:ind w:left="545"/>
      </w:pPr>
      <w:r>
        <w:t xml:space="preserve">Project team shall fill the following information in proposed solution </w:t>
      </w:r>
      <w:r>
        <w:rPr>
          <w:spacing w:val="-2"/>
        </w:rPr>
        <w:t>template.</w:t>
      </w:r>
    </w:p>
    <w:p w14:paraId="18D78FCE" w14:textId="77777777" w:rsidR="00B277F6" w:rsidRDefault="00B277F6">
      <w:pPr>
        <w:pStyle w:val="BodyText"/>
        <w:spacing w:before="57"/>
        <w:rPr>
          <w:sz w:val="2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551"/>
        <w:gridCol w:w="6406"/>
      </w:tblGrid>
      <w:tr w:rsidR="00B277F6" w14:paraId="18D78FD3" w14:textId="77777777">
        <w:trPr>
          <w:trHeight w:val="750"/>
        </w:trPr>
        <w:tc>
          <w:tcPr>
            <w:tcW w:w="680" w:type="dxa"/>
            <w:shd w:val="clear" w:color="auto" w:fill="333333"/>
          </w:tcPr>
          <w:p w14:paraId="18D78FD0" w14:textId="0DD3A92A" w:rsidR="00B277F6" w:rsidRDefault="00000000" w:rsidP="00E843AB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</w:t>
            </w:r>
            <w:r w:rsidR="00E843AB"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No</w:t>
            </w:r>
            <w:r>
              <w:rPr>
                <w:rFonts w:ascii="Arial"/>
                <w:b/>
                <w:spacing w:val="-10"/>
                <w:sz w:val="18"/>
              </w:rPr>
              <w:t>.</w:t>
            </w:r>
          </w:p>
        </w:tc>
        <w:tc>
          <w:tcPr>
            <w:tcW w:w="2551" w:type="dxa"/>
            <w:shd w:val="clear" w:color="auto" w:fill="333333"/>
          </w:tcPr>
          <w:p w14:paraId="18D78FD1" w14:textId="77777777" w:rsidR="00B277F6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6406" w:type="dxa"/>
            <w:shd w:val="clear" w:color="auto" w:fill="333333"/>
          </w:tcPr>
          <w:p w14:paraId="18D78FD2" w14:textId="77777777" w:rsidR="00B277F6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</w:tr>
      <w:tr w:rsidR="00B277F6" w14:paraId="18D78FD7" w14:textId="77777777">
        <w:trPr>
          <w:trHeight w:val="2570"/>
        </w:trPr>
        <w:tc>
          <w:tcPr>
            <w:tcW w:w="680" w:type="dxa"/>
          </w:tcPr>
          <w:p w14:paraId="18D78FD4" w14:textId="77777777" w:rsidR="00B277F6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2551" w:type="dxa"/>
          </w:tcPr>
          <w:p w14:paraId="18D78FD5" w14:textId="77777777" w:rsidR="00B277F6" w:rsidRDefault="00000000">
            <w:pPr>
              <w:pStyle w:val="TableParagraph"/>
              <w:spacing w:line="302" w:lineRule="auto"/>
              <w:ind w:right="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Problem Statement (Problem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</w:t>
            </w:r>
            <w:r>
              <w:rPr>
                <w:rFonts w:asci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be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solved)</w:t>
            </w:r>
          </w:p>
        </w:tc>
        <w:tc>
          <w:tcPr>
            <w:tcW w:w="6406" w:type="dxa"/>
          </w:tcPr>
          <w:p w14:paraId="18D78FD6" w14:textId="77777777" w:rsidR="00B277F6" w:rsidRDefault="00000000">
            <w:pPr>
              <w:pStyle w:val="TableParagraph"/>
              <w:spacing w:line="302" w:lineRule="auto"/>
              <w:ind w:right="106"/>
              <w:jc w:val="both"/>
              <w:rPr>
                <w:sz w:val="18"/>
              </w:rPr>
            </w:pPr>
            <w:r>
              <w:rPr>
                <w:sz w:val="18"/>
              </w:rPr>
              <w:t>Malaria is one of the most life-threatening infectious diseases globally, particularly in tropical and subtropical regions. Traditional diagnosis relies on manual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microscopic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examination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blood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smear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slides,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which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time-consuming, prone to human error, and requires trained laboratory personnel. In resource-limited areas, the lack of skilled pathologists leads to delayed or incorrect diagnoses, resulting in inadequate treatment and increased mortality. There is a critical need for an automated, accurate, and fast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malaria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detection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assist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healthcare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professionals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without requiring extensive expertise.</w:t>
            </w:r>
          </w:p>
        </w:tc>
      </w:tr>
      <w:tr w:rsidR="00B277F6" w14:paraId="18D78FDB" w14:textId="77777777">
        <w:trPr>
          <w:trHeight w:val="2310"/>
        </w:trPr>
        <w:tc>
          <w:tcPr>
            <w:tcW w:w="680" w:type="dxa"/>
            <w:shd w:val="clear" w:color="auto" w:fill="F4F4F4"/>
          </w:tcPr>
          <w:p w14:paraId="18D78FD8" w14:textId="77777777" w:rsidR="00B277F6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2551" w:type="dxa"/>
            <w:shd w:val="clear" w:color="auto" w:fill="F4F4F4"/>
          </w:tcPr>
          <w:p w14:paraId="18D78FD9" w14:textId="77777777" w:rsidR="00B277F6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Idea / Solution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6406" w:type="dxa"/>
            <w:shd w:val="clear" w:color="auto" w:fill="F4F4F4"/>
          </w:tcPr>
          <w:p w14:paraId="18D78FDA" w14:textId="77777777" w:rsidR="00B277F6" w:rsidRDefault="00000000">
            <w:pPr>
              <w:pStyle w:val="TableParagraph"/>
              <w:spacing w:line="302" w:lineRule="auto"/>
              <w:ind w:right="106"/>
              <w:jc w:val="both"/>
              <w:rPr>
                <w:sz w:val="18"/>
              </w:rPr>
            </w:pPr>
            <w:r>
              <w:rPr>
                <w:sz w:val="18"/>
              </w:rPr>
              <w:t>The proposed solution is an AI-powered web application that uses Deep Learning (Convolutional Neural Networks - CNN) to automatically detect malaria parasites from microscopic blood smear images. Users (doctors or lab technicians) upload a blood smear image through the web interface. The system preprocesses the image, feeds it to the trained CNN model, and classifies it as Infected or Uninfected along with a confidence score. The platform also provides a medical dashboard to track detection history and patient reports, enabling faster clinical decisions.</w:t>
            </w:r>
          </w:p>
        </w:tc>
      </w:tr>
      <w:tr w:rsidR="00B277F6" w14:paraId="18D78FDF" w14:textId="77777777">
        <w:trPr>
          <w:trHeight w:val="2310"/>
        </w:trPr>
        <w:tc>
          <w:tcPr>
            <w:tcW w:w="680" w:type="dxa"/>
          </w:tcPr>
          <w:p w14:paraId="18D78FDC" w14:textId="77777777" w:rsidR="00B277F6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</w:p>
        </w:tc>
        <w:tc>
          <w:tcPr>
            <w:tcW w:w="2551" w:type="dxa"/>
          </w:tcPr>
          <w:p w14:paraId="18D78FDD" w14:textId="77777777" w:rsidR="00B277F6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Novelty / </w:t>
            </w:r>
            <w:r>
              <w:rPr>
                <w:rFonts w:ascii="Arial"/>
                <w:b/>
                <w:spacing w:val="-2"/>
                <w:sz w:val="18"/>
              </w:rPr>
              <w:t>Uniqueness</w:t>
            </w:r>
          </w:p>
        </w:tc>
        <w:tc>
          <w:tcPr>
            <w:tcW w:w="6406" w:type="dxa"/>
          </w:tcPr>
          <w:p w14:paraId="18D78FDE" w14:textId="77777777" w:rsidR="00B277F6" w:rsidRDefault="00000000">
            <w:pPr>
              <w:pStyle w:val="TableParagraph"/>
              <w:spacing w:line="302" w:lineRule="auto"/>
              <w:ind w:right="106"/>
              <w:jc w:val="both"/>
              <w:rPr>
                <w:sz w:val="18"/>
              </w:rPr>
            </w:pPr>
            <w:r>
              <w:rPr>
                <w:sz w:val="18"/>
              </w:rPr>
              <w:t>Unlike traditional manual diagnosis, this system leverages deep learning to achieve high accuracy with minimal human intervention. Key novelties include: (a) Real-time image-based malaria detection accessible via a simple web interface; (b) Use of a fine-tuned CNN model trained on a curated dataset of blood smear images for precise parasite identification; (c) Confidence score output that assists clinicians in decision-making; (d) Accessible in low-resource settings without the need for specialized lab equipment beyond a basic microscope and smartphone/computer.</w:t>
            </w:r>
          </w:p>
        </w:tc>
      </w:tr>
    </w:tbl>
    <w:p w14:paraId="18D78FE0" w14:textId="77777777" w:rsidR="00B277F6" w:rsidRDefault="00B277F6">
      <w:pPr>
        <w:pStyle w:val="TableParagraph"/>
        <w:spacing w:line="302" w:lineRule="auto"/>
        <w:jc w:val="both"/>
        <w:rPr>
          <w:sz w:val="18"/>
        </w:rPr>
        <w:sectPr w:rsidR="00B277F6">
          <w:type w:val="continuous"/>
          <w:pgSz w:w="11910" w:h="16840"/>
          <w:pgMar w:top="1460" w:right="992" w:bottom="280" w:left="992" w:header="720" w:footer="720" w:gutter="0"/>
          <w:cols w:space="720"/>
        </w:sect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551"/>
        <w:gridCol w:w="6406"/>
      </w:tblGrid>
      <w:tr w:rsidR="00B277F6" w14:paraId="18D78FE5" w14:textId="77777777">
        <w:trPr>
          <w:trHeight w:val="750"/>
        </w:trPr>
        <w:tc>
          <w:tcPr>
            <w:tcW w:w="680" w:type="dxa"/>
            <w:shd w:val="clear" w:color="auto" w:fill="333333"/>
          </w:tcPr>
          <w:p w14:paraId="18D78FE2" w14:textId="25AD8BA9" w:rsidR="00B277F6" w:rsidRDefault="00000000" w:rsidP="00E843AB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lastRenderedPageBreak/>
              <w:t>S.</w:t>
            </w:r>
            <w:r w:rsidR="00E843AB"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No</w:t>
            </w:r>
            <w:r>
              <w:rPr>
                <w:rFonts w:ascii="Arial"/>
                <w:b/>
                <w:spacing w:val="-10"/>
                <w:sz w:val="18"/>
              </w:rPr>
              <w:t>.</w:t>
            </w:r>
          </w:p>
        </w:tc>
        <w:tc>
          <w:tcPr>
            <w:tcW w:w="2551" w:type="dxa"/>
            <w:shd w:val="clear" w:color="auto" w:fill="333333"/>
          </w:tcPr>
          <w:p w14:paraId="18D78FE3" w14:textId="77777777" w:rsidR="00B277F6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6406" w:type="dxa"/>
            <w:shd w:val="clear" w:color="auto" w:fill="333333"/>
          </w:tcPr>
          <w:p w14:paraId="18D78FE4" w14:textId="77777777" w:rsidR="00B277F6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</w:tr>
      <w:tr w:rsidR="00B277F6" w14:paraId="18D78FE9" w14:textId="77777777">
        <w:trPr>
          <w:trHeight w:val="2310"/>
        </w:trPr>
        <w:tc>
          <w:tcPr>
            <w:tcW w:w="680" w:type="dxa"/>
          </w:tcPr>
          <w:p w14:paraId="18D78FE6" w14:textId="77777777" w:rsidR="00B277F6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</w:tc>
        <w:tc>
          <w:tcPr>
            <w:tcW w:w="2551" w:type="dxa"/>
          </w:tcPr>
          <w:p w14:paraId="18D78FE7" w14:textId="77777777" w:rsidR="00B277F6" w:rsidRDefault="00000000">
            <w:pPr>
              <w:pStyle w:val="TableParagraph"/>
              <w:spacing w:line="302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Social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Impact</w:t>
            </w:r>
            <w:r>
              <w:rPr>
                <w:rFonts w:asci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Customer </w:t>
            </w:r>
            <w:r>
              <w:rPr>
                <w:rFonts w:ascii="Arial"/>
                <w:b/>
                <w:spacing w:val="-2"/>
                <w:sz w:val="18"/>
              </w:rPr>
              <w:t>Satisfaction</w:t>
            </w:r>
          </w:p>
        </w:tc>
        <w:tc>
          <w:tcPr>
            <w:tcW w:w="6406" w:type="dxa"/>
          </w:tcPr>
          <w:p w14:paraId="18D78FE8" w14:textId="77777777" w:rsidR="00B277F6" w:rsidRDefault="00000000">
            <w:pPr>
              <w:pStyle w:val="TableParagraph"/>
              <w:spacing w:line="302" w:lineRule="auto"/>
              <w:ind w:right="106"/>
              <w:jc w:val="both"/>
              <w:rPr>
                <w:sz w:val="18"/>
              </w:rPr>
            </w:pPr>
            <w:r>
              <w:rPr>
                <w:sz w:val="18"/>
              </w:rPr>
              <w:t>This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directly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addresses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critical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public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challenge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developing countries where malaria causes hundreds of thousands of deaths annually. Social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impacts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include: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(a)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Faster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diagnosis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reduces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treatment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delays,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saving lives especially in remote areas; (b) Reduces dependency on scarce trained pathologists; (c) Empowers community health workers to perform preliminary screening; (d) Improves patient satisfaction through quicker, more reliable results;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(e)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Supports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healthcare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systems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controlling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monitoring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malaria outbreaks more effectively.</w:t>
            </w:r>
          </w:p>
        </w:tc>
      </w:tr>
      <w:tr w:rsidR="00B277F6" w14:paraId="18D78FED" w14:textId="77777777">
        <w:trPr>
          <w:trHeight w:val="2570"/>
        </w:trPr>
        <w:tc>
          <w:tcPr>
            <w:tcW w:w="680" w:type="dxa"/>
            <w:shd w:val="clear" w:color="auto" w:fill="F4F4F4"/>
          </w:tcPr>
          <w:p w14:paraId="18D78FEA" w14:textId="77777777" w:rsidR="00B277F6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5.</w:t>
            </w:r>
          </w:p>
        </w:tc>
        <w:tc>
          <w:tcPr>
            <w:tcW w:w="2551" w:type="dxa"/>
            <w:shd w:val="clear" w:color="auto" w:fill="F4F4F4"/>
          </w:tcPr>
          <w:p w14:paraId="18D78FEB" w14:textId="77777777" w:rsidR="00B277F6" w:rsidRDefault="00000000">
            <w:pPr>
              <w:pStyle w:val="TableParagraph"/>
              <w:spacing w:line="302" w:lineRule="auto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Business</w:t>
            </w:r>
            <w:r>
              <w:rPr>
                <w:rFonts w:ascii="Arial"/>
                <w:b/>
                <w:spacing w:val="-1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Model</w:t>
            </w:r>
            <w:r>
              <w:rPr>
                <w:rFonts w:asci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(Revenue </w:t>
            </w:r>
            <w:r>
              <w:rPr>
                <w:rFonts w:ascii="Arial"/>
                <w:b/>
                <w:spacing w:val="-2"/>
                <w:sz w:val="18"/>
              </w:rPr>
              <w:t>Model)</w:t>
            </w:r>
          </w:p>
        </w:tc>
        <w:tc>
          <w:tcPr>
            <w:tcW w:w="6406" w:type="dxa"/>
            <w:shd w:val="clear" w:color="auto" w:fill="F4F4F4"/>
          </w:tcPr>
          <w:p w14:paraId="18D78FEC" w14:textId="77777777" w:rsidR="00B277F6" w:rsidRDefault="00000000">
            <w:pPr>
              <w:pStyle w:val="TableParagraph"/>
              <w:spacing w:line="302" w:lineRule="auto"/>
              <w:ind w:right="106"/>
              <w:jc w:val="both"/>
              <w:rPr>
                <w:sz w:val="18"/>
              </w:rPr>
            </w:pPr>
            <w:r>
              <w:rPr>
                <w:sz w:val="18"/>
              </w:rPr>
              <w:t>The system can be monetized through multiple revenue streams: (a) SaaS Subscription – hospitals, diagnostic labs, and clinics pay a monthly or annual subscription fee to access the platform; (b) Government &amp; NGO Partnerships – licensing the solution to public health departments and non-profit health organizations for large-scale deployment; (c) API Integration – offering the detection API to third-party healthcare apps and telemedicine platforms on a per-call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pricing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model;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(d)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Freemium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free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basic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premium features (bulk analysis, detailed reporting, EHR integration) available on paid </w:t>
            </w:r>
            <w:r>
              <w:rPr>
                <w:spacing w:val="-2"/>
                <w:sz w:val="18"/>
              </w:rPr>
              <w:t>plans.</w:t>
            </w:r>
          </w:p>
        </w:tc>
      </w:tr>
      <w:tr w:rsidR="00B277F6" w14:paraId="18D78FF2" w14:textId="77777777">
        <w:trPr>
          <w:trHeight w:val="2830"/>
        </w:trPr>
        <w:tc>
          <w:tcPr>
            <w:tcW w:w="680" w:type="dxa"/>
          </w:tcPr>
          <w:p w14:paraId="18D78FEE" w14:textId="77777777" w:rsidR="00B277F6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6.</w:t>
            </w:r>
          </w:p>
        </w:tc>
        <w:tc>
          <w:tcPr>
            <w:tcW w:w="2551" w:type="dxa"/>
          </w:tcPr>
          <w:p w14:paraId="18D78FEF" w14:textId="77777777" w:rsidR="00B277F6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Scalability of the </w:t>
            </w:r>
            <w:r>
              <w:rPr>
                <w:rFonts w:ascii="Arial"/>
                <w:b/>
                <w:spacing w:val="-2"/>
                <w:sz w:val="18"/>
              </w:rPr>
              <w:t>Solution</w:t>
            </w:r>
          </w:p>
        </w:tc>
        <w:tc>
          <w:tcPr>
            <w:tcW w:w="6406" w:type="dxa"/>
          </w:tcPr>
          <w:p w14:paraId="18D78FF0" w14:textId="77777777" w:rsidR="00B277F6" w:rsidRDefault="00000000">
            <w:pPr>
              <w:pStyle w:val="TableParagraph"/>
              <w:spacing w:line="302" w:lineRule="auto"/>
              <w:ind w:right="106"/>
              <w:jc w:val="both"/>
              <w:rPr>
                <w:sz w:val="18"/>
              </w:rPr>
            </w:pPr>
            <w:r>
              <w:rPr>
                <w:sz w:val="18"/>
              </w:rPr>
              <w:t>The solution is designed to scale efficiently: (a) Cloud Deployment – hosted on scalable cloud infrastructure (AWS/GCP/Azure) to handle increasing numbers of users and image uploads; (b) Model Extensibility – the deep learning pipeline can be retrained or extended to detect other blood-borne diseases such as dengue or tuberculosis; (c) Multi-language Support – the interface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localized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different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regions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global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deployment;</w:t>
            </w:r>
          </w:p>
          <w:p w14:paraId="18D78FF1" w14:textId="77777777" w:rsidR="00B277F6" w:rsidRDefault="00000000">
            <w:pPr>
              <w:pStyle w:val="TableParagraph"/>
              <w:spacing w:before="0" w:line="302" w:lineRule="auto"/>
              <w:ind w:right="106"/>
              <w:jc w:val="both"/>
              <w:rPr>
                <w:sz w:val="18"/>
              </w:rPr>
            </w:pPr>
            <w:r>
              <w:rPr>
                <w:sz w:val="18"/>
              </w:rPr>
              <w:t>(d) Mobile Compatibility – a lightweight mobile version can be developed for field use in rural healthcare settings; (e) API-first Architecture – allows seamless integration with existing hospital management and laboratory information systems.</w:t>
            </w:r>
          </w:p>
        </w:tc>
      </w:tr>
    </w:tbl>
    <w:p w14:paraId="18D78FF3" w14:textId="77777777" w:rsidR="00B20C8B" w:rsidRDefault="00B20C8B"/>
    <w:sectPr w:rsidR="00B20C8B">
      <w:pgSz w:w="11910" w:h="16840"/>
      <w:pgMar w:top="15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77F6"/>
    <w:rsid w:val="006034BD"/>
    <w:rsid w:val="00793D9E"/>
    <w:rsid w:val="00B20C8B"/>
    <w:rsid w:val="00B277F6"/>
    <w:rsid w:val="00E8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78FC0"/>
  <w15:docId w15:val="{9AC1CD25-294A-451A-B1D6-766E7EE4C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7"/>
      <w:ind w:left="3062" w:right="3061" w:firstLine="380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6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620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Abhishek Padwal</dc:creator>
  <cp:lastModifiedBy>Abhishek Padwal</cp:lastModifiedBy>
  <cp:revision>3</cp:revision>
  <cp:lastPrinted>2026-03-08T19:22:00Z</cp:lastPrinted>
  <dcterms:created xsi:type="dcterms:W3CDTF">2026-03-08T19:10:00Z</dcterms:created>
  <dcterms:modified xsi:type="dcterms:W3CDTF">2026-03-08T19:22:00Z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2026-03-08T00:00:00Z</vt:filetime>
  </property>
  <property fmtid="{D5CDD505-2E9C-101B-9397-08002B2CF9AE}" pid="5" name="Producer">
    <vt:lpwstr>ReportLab PDF Library - (opensource)</vt:lpwstr>
  </property>
</Properties>
</file>