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10FE9" w14:textId="77777777" w:rsidR="0040439C" w:rsidRDefault="00000000">
      <w:pPr>
        <w:pStyle w:val="Title"/>
      </w:pPr>
      <w:r>
        <w:t>Alpha Hospitals - Healthcare Dashboard Report</w:t>
      </w:r>
    </w:p>
    <w:p w14:paraId="2DAC36E3" w14:textId="77777777" w:rsidR="0040439C" w:rsidRDefault="00000000">
      <w:pPr>
        <w:pStyle w:val="Heading1"/>
      </w:pPr>
      <w:r>
        <w:t>Objective</w:t>
      </w:r>
    </w:p>
    <w:p w14:paraId="42C262C1" w14:textId="77777777" w:rsidR="0040439C" w:rsidRDefault="00000000">
      <w:r>
        <w:t>This Power BI dashboard is designed to help Alpha Hospitals gain insights into key healthcare metrics such as:</w:t>
      </w:r>
      <w:r>
        <w:br/>
        <w:t>- Diagnosis trends</w:t>
      </w:r>
      <w:r>
        <w:br/>
        <w:t>- Billing vs insurance amounts</w:t>
      </w:r>
      <w:r>
        <w:br/>
        <w:t>- Bed occupancy types</w:t>
      </w:r>
      <w:r>
        <w:br/>
        <w:t>- Patient feedback volume per doctor</w:t>
      </w:r>
      <w:r>
        <w:br/>
      </w:r>
      <w:r>
        <w:br/>
        <w:t>These insights aim to support better resource planning, patient care improvement, and cost-efficiency across hospital departments.</w:t>
      </w:r>
    </w:p>
    <w:p w14:paraId="36535A1C" w14:textId="77777777" w:rsidR="0040439C" w:rsidRDefault="00000000">
      <w:pPr>
        <w:pStyle w:val="Heading1"/>
      </w:pPr>
      <w:r>
        <w:t>Data Used</w:t>
      </w:r>
    </w:p>
    <w:p w14:paraId="36B4AF67" w14:textId="77777777" w:rsidR="0040439C" w:rsidRDefault="00000000">
      <w:r>
        <w:t>The report uses anonymized patient and hospital data from December 2022 to March 2024. Key columns include:</w:t>
      </w:r>
      <w:r>
        <w:br/>
        <w:t>- Patient ID, Admit/Discharge/Follow-up Dates</w:t>
      </w:r>
      <w:r>
        <w:br/>
        <w:t>- Diagnosis Type</w:t>
      </w:r>
      <w:r>
        <w:br/>
        <w:t>- Billing Amounts</w:t>
      </w:r>
      <w:r>
        <w:br/>
        <w:t>- Health Insurance Amount</w:t>
      </w:r>
      <w:r>
        <w:br/>
        <w:t>- Bed Type</w:t>
      </w:r>
      <w:r>
        <w:br/>
        <w:t>- Doctor Feedback Volume</w:t>
      </w:r>
      <w:r>
        <w:br/>
      </w:r>
      <w:r>
        <w:br/>
        <w:t>The source file data-export.csv provided user sessions and behavioral data from a hospital website. However, the dashboard visuals focus on hospital operational KPIs, likely from another integrated source.</w:t>
      </w:r>
    </w:p>
    <w:p w14:paraId="4CB9C3FB" w14:textId="77777777" w:rsidR="0040439C" w:rsidRDefault="00000000">
      <w:pPr>
        <w:pStyle w:val="Heading1"/>
      </w:pPr>
      <w:r>
        <w:t>Dashboard Insights</w:t>
      </w:r>
    </w:p>
    <w:p w14:paraId="0DA04B8E" w14:textId="77777777" w:rsidR="0040439C" w:rsidRDefault="00000000">
      <w:pPr>
        <w:pStyle w:val="Heading2"/>
      </w:pPr>
      <w:r>
        <w:t>1. Diagnosis Distribution</w:t>
      </w:r>
    </w:p>
    <w:p w14:paraId="597F321E" w14:textId="77777777" w:rsidR="0040439C" w:rsidRDefault="00000000">
      <w:r>
        <w:t>- Most frequent diagnosis: Viral Infection, followed by Flu and Malaria</w:t>
      </w:r>
      <w:r>
        <w:br/>
        <w:t>- Least frequent: Fracture, Pneumonia</w:t>
      </w:r>
      <w:r>
        <w:br/>
      </w:r>
      <w:r>
        <w:br/>
        <w:t>✅ Insight: Focus healthcare inventory and treatment strategies on high-frequency diagnoses.</w:t>
      </w:r>
    </w:p>
    <w:p w14:paraId="7FB29730" w14:textId="77777777" w:rsidR="0040439C" w:rsidRDefault="00000000">
      <w:pPr>
        <w:pStyle w:val="Heading2"/>
      </w:pPr>
      <w:r>
        <w:lastRenderedPageBreak/>
        <w:t>2. Billing Amount vs Health Insurance</w:t>
      </w:r>
    </w:p>
    <w:p w14:paraId="015F1B08" w14:textId="77777777" w:rsidR="0040439C" w:rsidRDefault="00000000">
      <w:r>
        <w:t>- Across all diagnoses, billing amounts are slightly higher than insurance coverage.</w:t>
      </w:r>
      <w:r>
        <w:br/>
        <w:t>- Largest gap is in Viral Infections (₹48M billed, ₹45M insured)</w:t>
      </w:r>
      <w:r>
        <w:br/>
      </w:r>
      <w:r>
        <w:br/>
        <w:t>✅ Insight: There's a potential out-of-pocket burden for patients. Hospital finance team can use this insight to negotiate better insurance rates.</w:t>
      </w:r>
    </w:p>
    <w:p w14:paraId="389CA87F" w14:textId="77777777" w:rsidR="0040439C" w:rsidRDefault="00000000">
      <w:pPr>
        <w:pStyle w:val="Heading2"/>
      </w:pPr>
      <w:r>
        <w:t>3. Bed Occupancy</w:t>
      </w:r>
    </w:p>
    <w:p w14:paraId="6CF8D884" w14:textId="77777777" w:rsidR="0040439C" w:rsidRDefault="00000000">
      <w:r>
        <w:t>- Private beds have the highest occupancy (~4K), followed by General and ICU.</w:t>
      </w:r>
      <w:r>
        <w:br/>
      </w:r>
      <w:r>
        <w:br/>
        <w:t>✅ Insight: High private occupancy suggests demand for more premium services. Could guide future infrastructure decisions.</w:t>
      </w:r>
    </w:p>
    <w:p w14:paraId="21973717" w14:textId="77777777" w:rsidR="0040439C" w:rsidRDefault="00000000">
      <w:pPr>
        <w:pStyle w:val="Heading2"/>
      </w:pPr>
      <w:r>
        <w:t>4. Doctor Feedback Volume</w:t>
      </w:r>
    </w:p>
    <w:p w14:paraId="41294000" w14:textId="77777777" w:rsidR="0040439C" w:rsidRDefault="00000000">
      <w:r>
        <w:t>- Equal feedback volume (~1.02K) across doctors suggests high engagement or a uniform feedback request system.</w:t>
      </w:r>
      <w:r>
        <w:br/>
      </w:r>
      <w:r>
        <w:br/>
        <w:t>✅ Insight: Use detailed sentiment or rating-based analysis in future iterations to differentiate performance more clearly.</w:t>
      </w:r>
    </w:p>
    <w:p w14:paraId="66892740" w14:textId="77777777" w:rsidR="0040439C" w:rsidRDefault="00000000">
      <w:pPr>
        <w:pStyle w:val="Heading1"/>
      </w:pPr>
      <w:r>
        <w:t>Recommendations</w:t>
      </w:r>
    </w:p>
    <w:p w14:paraId="36B3A7A1" w14:textId="77777777" w:rsidR="0040439C" w:rsidRDefault="00000000">
      <w:r>
        <w:t>1. Insurance Optimization - Work with insurance providers to reduce gaps between billed and insured amounts.</w:t>
      </w:r>
      <w:r>
        <w:br/>
        <w:t>2. Capacity Planning - Invest in Private Bed infrastructure, since it sees the most demand.</w:t>
      </w:r>
      <w:r>
        <w:br/>
        <w:t>3. Resource Allocation - Redirect resources toward high-frequency diagnoses like Viral Infection and Flu.</w:t>
      </w:r>
      <w:r>
        <w:br/>
        <w:t>4. Doctor Performance Analysis - Introduce sentiment-based feedback or rating scores in the next data collection phase to better analyze doctor performance.</w:t>
      </w:r>
    </w:p>
    <w:p w14:paraId="219BC919" w14:textId="62765B5B" w:rsidR="0040439C" w:rsidRDefault="0040439C"/>
    <w:sectPr w:rsidR="004043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2061657">
    <w:abstractNumId w:val="8"/>
  </w:num>
  <w:num w:numId="2" w16cid:durableId="1252465990">
    <w:abstractNumId w:val="6"/>
  </w:num>
  <w:num w:numId="3" w16cid:durableId="860779156">
    <w:abstractNumId w:val="5"/>
  </w:num>
  <w:num w:numId="4" w16cid:durableId="166866608">
    <w:abstractNumId w:val="4"/>
  </w:num>
  <w:num w:numId="5" w16cid:durableId="328796778">
    <w:abstractNumId w:val="7"/>
  </w:num>
  <w:num w:numId="6" w16cid:durableId="1939294762">
    <w:abstractNumId w:val="3"/>
  </w:num>
  <w:num w:numId="7" w16cid:durableId="2076856894">
    <w:abstractNumId w:val="2"/>
  </w:num>
  <w:num w:numId="8" w16cid:durableId="91704868">
    <w:abstractNumId w:val="1"/>
  </w:num>
  <w:num w:numId="9" w16cid:durableId="902955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439C"/>
    <w:rsid w:val="004C6B01"/>
    <w:rsid w:val="0081346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A16E26"/>
  <w14:defaultImageDpi w14:val="300"/>
  <w15:docId w15:val="{686CB58F-7065-400E-88C0-3EEC64838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vaishnavi gondage</cp:lastModifiedBy>
  <cp:revision>2</cp:revision>
  <dcterms:created xsi:type="dcterms:W3CDTF">2013-12-23T23:15:00Z</dcterms:created>
  <dcterms:modified xsi:type="dcterms:W3CDTF">2025-07-02T20:45:00Z</dcterms:modified>
  <cp:category/>
</cp:coreProperties>
</file>