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Electric Vehicle Data Analysis — Tableau</w:t>
      </w:r>
    </w:p>
    <w:p>
      <w:pPr>
        <w:jc w:val="center"/>
      </w:pPr>
      <w:r>
        <w:rPr>
          <w:i/>
          <w:sz w:val="24"/>
        </w:rPr>
        <w:t>Project Report</w:t>
      </w:r>
    </w:p>
    <w:p>
      <w:pPr>
        <w:pStyle w:val="Heading1"/>
      </w:pPr>
      <w:r>
        <w:t>1. Project Overview</w:t>
      </w:r>
    </w:p>
    <w:p>
      <w:r>
        <w:t>This project uses Tableau to explore electric vehicle population data and turn it into an interactive dashboard. The analysis looks at EV adoption over time, geographic distribution, vehicle manufacturers and models, EV type, and Clean Alternative Fuel Vehicle (CAFV) eligibility.</w:t>
      </w:r>
    </w:p>
    <w:p>
      <w:pPr>
        <w:pStyle w:val="Heading1"/>
      </w:pPr>
      <w:r>
        <w:t>2. Project Objective</w:t>
      </w:r>
    </w:p>
    <w:p>
      <w:r>
        <w:t>The main objective is to understand the composition and distribution of electric vehicles in the dataset and present the findings through clear, interactive visualizations that can support business analysis.</w:t>
      </w:r>
    </w:p>
    <w:p>
      <w:pPr>
        <w:pStyle w:val="Heading1"/>
      </w:pPr>
      <w:r>
        <w:t>3. Key Performance Indicators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Dashboard Value</w:t>
            </w:r>
          </w:p>
        </w:tc>
      </w:tr>
      <w:tr>
        <w:tc>
          <w:tcPr>
            <w:tcW w:type="dxa" w:w="4968"/>
          </w:tcPr>
          <w:p>
            <w:r>
              <w:t>Total Vehicles</w:t>
            </w:r>
          </w:p>
        </w:tc>
        <w:tc>
          <w:tcPr>
            <w:tcW w:type="dxa" w:w="4968"/>
          </w:tcPr>
          <w:p>
            <w:r>
              <w:t>150,413</w:t>
            </w:r>
          </w:p>
        </w:tc>
      </w:tr>
      <w:tr>
        <w:tc>
          <w:tcPr>
            <w:tcW w:type="dxa" w:w="4968"/>
          </w:tcPr>
          <w:p>
            <w:r>
              <w:t>Average Electric Range</w:t>
            </w:r>
          </w:p>
        </w:tc>
        <w:tc>
          <w:tcPr>
            <w:tcW w:type="dxa" w:w="4968"/>
          </w:tcPr>
          <w:p>
            <w:r>
              <w:t>67.83 miles</w:t>
            </w:r>
          </w:p>
        </w:tc>
      </w:tr>
      <w:tr>
        <w:tc>
          <w:tcPr>
            <w:tcW w:type="dxa" w:w="4968"/>
          </w:tcPr>
          <w:p>
            <w:r>
              <w:t>Total BEV Vehicles</w:t>
            </w:r>
          </w:p>
        </w:tc>
        <w:tc>
          <w:tcPr>
            <w:tcW w:type="dxa" w:w="4968"/>
          </w:tcPr>
          <w:p>
            <w:r>
              <w:t>116,745</w:t>
            </w:r>
          </w:p>
        </w:tc>
      </w:tr>
      <w:tr>
        <w:tc>
          <w:tcPr>
            <w:tcW w:type="dxa" w:w="4968"/>
          </w:tcPr>
          <w:p>
            <w:r>
              <w:t>BEV Share</w:t>
            </w:r>
          </w:p>
        </w:tc>
        <w:tc>
          <w:tcPr>
            <w:tcW w:type="dxa" w:w="4968"/>
          </w:tcPr>
          <w:p>
            <w:r>
              <w:t>77.6%</w:t>
            </w:r>
          </w:p>
        </w:tc>
      </w:tr>
      <w:tr>
        <w:tc>
          <w:tcPr>
            <w:tcW w:type="dxa" w:w="4968"/>
          </w:tcPr>
          <w:p>
            <w:r>
              <w:t>Total PHEV Vehicles</w:t>
            </w:r>
          </w:p>
        </w:tc>
        <w:tc>
          <w:tcPr>
            <w:tcW w:type="dxa" w:w="4968"/>
          </w:tcPr>
          <w:p>
            <w:r>
              <w:t>33,668</w:t>
            </w:r>
          </w:p>
        </w:tc>
      </w:tr>
      <w:tr>
        <w:tc>
          <w:tcPr>
            <w:tcW w:type="dxa" w:w="4968"/>
          </w:tcPr>
          <w:p>
            <w:r>
              <w:t>PHEV Share</w:t>
            </w:r>
          </w:p>
        </w:tc>
        <w:tc>
          <w:tcPr>
            <w:tcW w:type="dxa" w:w="4968"/>
          </w:tcPr>
          <w:p>
            <w:r>
              <w:t>22.4%</w:t>
            </w:r>
          </w:p>
        </w:tc>
      </w:tr>
    </w:tbl>
    <w:p>
      <w:pPr>
        <w:pStyle w:val="Heading1"/>
      </w:pPr>
      <w:r>
        <w:t>4. Dashboard Visualizations</w:t>
      </w:r>
    </w:p>
    <w:tbl>
      <w:tblPr>
        <w:tblStyle w:val="TableGrid"/>
        <w:tblW w:type="auto" w:w="0"/>
        <w:tblLook w:firstColumn="1" w:firstRow="1" w:lastColumn="0" w:lastRow="0" w:noHBand="0" w:noVBand="1" w:val="04A0"/>
      </w:tblPr>
      <w:tblGrid>
        <w:gridCol w:w="4968"/>
        <w:gridCol w:w="4968"/>
      </w:tblGrid>
      <w:tr>
        <w:tc>
          <w:tcPr>
            <w:tcW w:type="dxa" w:w="4968"/>
          </w:tcPr>
          <w:p>
            <w:r>
              <w:t>Visualization</w:t>
            </w:r>
          </w:p>
        </w:tc>
        <w:tc>
          <w:tcPr>
            <w:tcW w:type="dxa" w:w="4968"/>
          </w:tcPr>
          <w:p>
            <w:r>
              <w:t>Purpose</w:t>
            </w:r>
          </w:p>
        </w:tc>
      </w:tr>
      <w:tr>
        <w:tc>
          <w:tcPr>
            <w:tcW w:type="dxa" w:w="4968"/>
          </w:tcPr>
          <w:p>
            <w:r>
              <w:t>EV Vehicles by Model Year</w:t>
            </w:r>
          </w:p>
        </w:tc>
        <w:tc>
          <w:tcPr>
            <w:tcW w:type="dxa" w:w="4968"/>
          </w:tcPr>
          <w:p>
            <w:r>
              <w:t>Shows how the number of vehicles changes across model years from 2010 onward.</w:t>
            </w:r>
          </w:p>
        </w:tc>
      </w:tr>
      <w:tr>
        <w:tc>
          <w:tcPr>
            <w:tcW w:type="dxa" w:w="4968"/>
          </w:tcPr>
          <w:p>
            <w:r>
              <w:t>EV Vehicles by State</w:t>
            </w:r>
          </w:p>
        </w:tc>
        <w:tc>
          <w:tcPr>
            <w:tcW w:type="dxa" w:w="4968"/>
          </w:tcPr>
          <w:p>
            <w:r>
              <w:t>Maps the geographic distribution of vehicles across U.S. states.</w:t>
            </w:r>
          </w:p>
        </w:tc>
      </w:tr>
      <w:tr>
        <w:tc>
          <w:tcPr>
            <w:tcW w:type="dxa" w:w="4968"/>
          </w:tcPr>
          <w:p>
            <w:r>
              <w:t>Top 10 EV Makes</w:t>
            </w:r>
          </w:p>
        </w:tc>
        <w:tc>
          <w:tcPr>
            <w:tcW w:type="dxa" w:w="4968"/>
          </w:tcPr>
          <w:p>
            <w:r>
              <w:t>Ranks manufacturers by total vehicle count.</w:t>
            </w:r>
          </w:p>
        </w:tc>
      </w:tr>
      <w:tr>
        <w:tc>
          <w:tcPr>
            <w:tcW w:type="dxa" w:w="4968"/>
          </w:tcPr>
          <w:p>
            <w:r>
              <w:t>CAFV Eligibility</w:t>
            </w:r>
          </w:p>
        </w:tc>
        <w:tc>
          <w:tcPr>
            <w:tcW w:type="dxa" w:w="4968"/>
          </w:tcPr>
          <w:p>
            <w:r>
              <w:t>Shows the distribution of vehicles by CAFV eligibility status.</w:t>
            </w:r>
          </w:p>
        </w:tc>
      </w:tr>
      <w:tr>
        <w:tc>
          <w:tcPr>
            <w:tcW w:type="dxa" w:w="4968"/>
          </w:tcPr>
          <w:p>
            <w:r>
              <w:t>EV Model Analysis</w:t>
            </w:r>
          </w:p>
        </w:tc>
        <w:tc>
          <w:tcPr>
            <w:tcW w:type="dxa" w:w="4968"/>
          </w:tcPr>
          <w:p>
            <w:r>
              <w:t>Highlights vehicle models and their manufacturers, EV type, and contribution.</w:t>
            </w:r>
          </w:p>
        </w:tc>
      </w:tr>
    </w:tbl>
    <w:p>
      <w:pPr>
        <w:pStyle w:val="Heading1"/>
      </w:pPr>
      <w:r>
        <w:t>5. Interactive Analysis</w:t>
      </w:r>
    </w:p>
    <w:p>
      <w:r>
        <w:t>The dashboard includes interactive filters for CAFV Eligibility, EV Type, Model, and State. These controls allow users to narrow the analysis and examine specific segments of the dataset.</w:t>
      </w:r>
    </w:p>
    <w:p>
      <w:pPr>
        <w:pStyle w:val="Heading1"/>
      </w:pPr>
      <w:r>
        <w:t>6. Key Findings</w:t>
      </w:r>
    </w:p>
    <w:p>
      <w:pPr>
        <w:pStyle w:val="ListBullet"/>
      </w:pPr>
      <w:r>
        <w:t>BEVs form the larger share of the vehicles represented in the dashboard, at 77.6%.</w:t>
      </w:r>
    </w:p>
    <w:p>
      <w:pPr>
        <w:pStyle w:val="ListBullet"/>
      </w:pPr>
      <w:r>
        <w:t>PHEVs account for 22.4% of the vehicles represented in the dashboard.</w:t>
      </w:r>
    </w:p>
    <w:p>
      <w:pPr>
        <w:pStyle w:val="ListBullet"/>
      </w:pPr>
      <w:r>
        <w:t>The model-year trend indicates substantially higher EV counts in newer model years.</w:t>
      </w:r>
    </w:p>
    <w:p>
      <w:pPr>
        <w:pStyle w:val="ListBullet"/>
      </w:pPr>
      <w:r>
        <w:t>Tesla is the leading make in the dashboard by total vehicle count.</w:t>
      </w:r>
    </w:p>
    <w:p>
      <w:pPr>
        <w:pStyle w:val="ListBullet"/>
      </w:pPr>
      <w:r>
        <w:t>EV adoption is geographically uneven, with some states having much larger vehicle counts than others.</w:t>
      </w:r>
    </w:p>
    <w:p>
      <w:pPr>
        <w:pStyle w:val="ListBullet"/>
      </w:pPr>
      <w:r>
        <w:t>CAFV eligibility provides an additional way to segment the EV population.</w:t>
      </w:r>
    </w:p>
    <w:p>
      <w:pPr>
        <w:pStyle w:val="Heading1"/>
      </w:pPr>
      <w:r>
        <w:t>7. Tools &amp; Technologies</w:t>
      </w:r>
    </w:p>
    <w:p>
      <w:pPr>
        <w:pStyle w:val="ListBullet"/>
      </w:pPr>
      <w:r>
        <w:t>Tableau Desktop</w:t>
      </w:r>
    </w:p>
    <w:p>
      <w:pPr>
        <w:pStyle w:val="ListBullet"/>
      </w:pPr>
      <w:r>
        <w:t>Microsoft Excel / CSV</w:t>
      </w:r>
    </w:p>
    <w:p>
      <w:pPr>
        <w:pStyle w:val="ListBullet"/>
      </w:pPr>
      <w:r>
        <w:t>Data Visualization</w:t>
      </w:r>
    </w:p>
    <w:p>
      <w:pPr>
        <w:pStyle w:val="ListBullet"/>
      </w:pPr>
      <w:r>
        <w:t>Exploratory Data Analysis</w:t>
      </w:r>
    </w:p>
    <w:p>
      <w:pPr>
        <w:pStyle w:val="ListBullet"/>
      </w:pPr>
      <w:r>
        <w:t>Interactive Dashboard Design</w:t>
      </w:r>
    </w:p>
    <w:p>
      <w:pPr>
        <w:pStyle w:val="Heading1"/>
      </w:pPr>
      <w:r>
        <w:t>8. Project Files</w:t>
      </w:r>
    </w:p>
    <w:tbl>
      <w:tblPr>
        <w:tblStyle w:val="TableGrid"/>
        <w:tblW w:type="auto" w:w="0"/>
        <w:tblLook w:firstColumn="1" w:firstRow="1" w:lastColumn="0" w:lastRow="0" w:noHBand="0" w:noVBand="1" w:val="04A0"/>
      </w:tblPr>
      <w:tblGrid>
        <w:gridCol w:w="4968"/>
        <w:gridCol w:w="4968"/>
      </w:tblGrid>
      <w:tr>
        <w:tc>
          <w:tcPr>
            <w:tcW w:type="dxa" w:w="4968"/>
          </w:tcPr>
          <w:p>
            <w:r>
              <w:t>File</w:t>
            </w:r>
          </w:p>
        </w:tc>
        <w:tc>
          <w:tcPr>
            <w:tcW w:type="dxa" w:w="4968"/>
          </w:tcPr>
          <w:p>
            <w:r>
              <w:t>Purpose</w:t>
            </w:r>
          </w:p>
        </w:tc>
      </w:tr>
      <w:tr>
        <w:tc>
          <w:tcPr>
            <w:tcW w:type="dxa" w:w="4968"/>
          </w:tcPr>
          <w:p>
            <w:r>
              <w:t>EV.twb</w:t>
            </w:r>
          </w:p>
        </w:tc>
        <w:tc>
          <w:tcPr>
            <w:tcW w:type="dxa" w:w="4968"/>
          </w:tcPr>
          <w:p>
            <w:r>
              <w:t>Tableau workbook containing the analysis and dashboard.</w:t>
            </w:r>
          </w:p>
        </w:tc>
      </w:tr>
      <w:tr>
        <w:tc>
          <w:tcPr>
            <w:tcW w:type="dxa" w:w="4968"/>
          </w:tcPr>
          <w:p>
            <w:r>
              <w:t>Electric_Vehicle_Population_Data.csv</w:t>
            </w:r>
          </w:p>
        </w:tc>
        <w:tc>
          <w:tcPr>
            <w:tcW w:type="dxa" w:w="4968"/>
          </w:tcPr>
          <w:p>
            <w:r>
              <w:t>Source electric vehicle population dataset.</w:t>
            </w:r>
          </w:p>
        </w:tc>
      </w:tr>
      <w:tr>
        <w:tc>
          <w:tcPr>
            <w:tcW w:type="dxa" w:w="4968"/>
          </w:tcPr>
          <w:p>
            <w:r>
              <w:t>Electric Vehicle Presentation.pptx</w:t>
            </w:r>
          </w:p>
        </w:tc>
        <w:tc>
          <w:tcPr>
            <w:tcW w:type="dxa" w:w="4968"/>
          </w:tcPr>
          <w:p>
            <w:r>
              <w:t>Project requirements and presentation material.</w:t>
            </w:r>
          </w:p>
        </w:tc>
      </w:tr>
    </w:tbl>
    <w:p>
      <w:pPr>
        <w:pStyle w:val="Heading1"/>
      </w:pPr>
      <w:r>
        <w:t>9. Conclusion</w:t>
      </w:r>
    </w:p>
    <w:p>
      <w:r>
        <w:t>The Tableau dashboard provides a compact view of the electric vehicle population and makes it easier to compare adoption patterns across time, geography, manufacturers, models, EV types, and CAFV eligibility. The project demonstrates practical skills in data visualization, KPI creation, interactive dashboard design, and analytical storytelling.</w:t>
      </w:r>
    </w:p>
    <w:p>
      <w:pPr>
        <w:pStyle w:val="Heading1"/>
      </w:pPr>
      <w:r>
        <w:t>10. Author</w:t>
      </w:r>
    </w:p>
    <w:p>
      <w:r>
        <w:t>Vaishnavi Jagdale</w:t>
      </w:r>
    </w:p>
    <w:p>
      <w:r>
        <w:t>Aspiring Data Analyst | SQL | Python | Tableau | Power BI | Excel | Data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