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023E3" w14:textId="77777777" w:rsidR="00476C23" w:rsidRPr="00476C23" w:rsidRDefault="00476C23" w:rsidP="00476C23">
      <w:pPr>
        <w:rPr>
          <w:b/>
          <w:bCs/>
          <w:sz w:val="36"/>
          <w:szCs w:val="36"/>
        </w:rPr>
      </w:pPr>
      <w:r w:rsidRPr="00476C23">
        <w:rPr>
          <w:b/>
          <w:bCs/>
          <w:sz w:val="36"/>
          <w:szCs w:val="36"/>
        </w:rPr>
        <w:t>Data Collection</w:t>
      </w:r>
    </w:p>
    <w:p w14:paraId="566D94C7" w14:textId="77777777" w:rsidR="00476C23" w:rsidRPr="00476C23" w:rsidRDefault="00476C23" w:rsidP="00476C23">
      <w:pPr>
        <w:numPr>
          <w:ilvl w:val="0"/>
          <w:numId w:val="1"/>
        </w:numPr>
      </w:pPr>
      <w:r w:rsidRPr="00476C23">
        <w:rPr>
          <w:b/>
          <w:bCs/>
        </w:rPr>
        <w:t>Project Overview:</w:t>
      </w:r>
      <w:r w:rsidRPr="00476C23">
        <w:t xml:space="preserve"> Establishing a relational database environment (</w:t>
      </w:r>
      <w:r w:rsidRPr="00476C23">
        <w:rPr>
          <w:b/>
          <w:bCs/>
        </w:rPr>
        <w:t>AirQualityDB</w:t>
      </w:r>
      <w:r w:rsidRPr="00476C23">
        <w:t xml:space="preserve">) to store, manage, and analyze structured air quality data. Theprimary objective is to evaluate </w:t>
      </w:r>
      <w:r w:rsidRPr="00476C23">
        <w:rPr>
          <w:b/>
          <w:bCs/>
        </w:rPr>
        <w:t>10,521 atmospheric records</w:t>
      </w:r>
      <w:r w:rsidRPr="00476C23">
        <w:t xml:space="preserve"> across 22 parameters to uncover geographic hotspots, structural pollution anomalies, and microclimate/seasonal weather depend</w:t>
      </w:r>
    </w:p>
    <w:p w14:paraId="44F183EA" w14:textId="77777777" w:rsidR="00476C23" w:rsidRPr="00476C23" w:rsidRDefault="00476C23" w:rsidP="00476C23">
      <w:pPr>
        <w:numPr>
          <w:ilvl w:val="0"/>
          <w:numId w:val="1"/>
        </w:numPr>
      </w:pPr>
      <w:r w:rsidRPr="00476C23">
        <w:rPr>
          <w:b/>
          <w:bCs/>
        </w:rPr>
        <w:t>Data Collection Plan:</w:t>
      </w:r>
      <w:r w:rsidRPr="00476C23">
        <w:t xml:space="preserve"> Data is aggregated from regional environmental observation portals and environmental sensors tracking particulate matter and trace gases. The raw ingestion workflow funnels these localized telemetry records into structured storage layers for systematic SQL queries.</w:t>
      </w:r>
    </w:p>
    <w:p w14:paraId="005E77E3" w14:textId="77777777" w:rsidR="00476C23" w:rsidRPr="00476C23" w:rsidRDefault="00476C23" w:rsidP="00476C23">
      <w:pPr>
        <w:numPr>
          <w:ilvl w:val="0"/>
          <w:numId w:val="1"/>
        </w:numPr>
      </w:pPr>
      <w:r w:rsidRPr="00476C23">
        <w:rPr>
          <w:b/>
          <w:bCs/>
        </w:rPr>
        <w:t>Raw Data Sources Identified:</w:t>
      </w:r>
      <w:r w:rsidRPr="00476C23">
        <w:t xml:space="preserve"> The primary foundational asset is an enriched air quality baseline dataset containing geographical fields (city, state, station), tracking metrics (AQI, pollutant concentrations), and meteorological variables (temperature, humidity, wind speed).</w:t>
      </w:r>
    </w:p>
    <w:p w14:paraId="4329E4B4" w14:textId="77777777" w:rsidR="00476C23" w:rsidRPr="00476C23" w:rsidRDefault="00476C23" w:rsidP="00476C23">
      <w:pPr>
        <w:rPr>
          <w:b/>
          <w:bCs/>
        </w:rPr>
      </w:pPr>
      <w:r w:rsidRPr="00476C23">
        <w:rPr>
          <w:b/>
          <w:bCs/>
        </w:rPr>
        <w:t xml:space="preserve">Raw Data Sources </w:t>
      </w:r>
    </w:p>
    <w:tbl>
      <w:tblPr>
        <w:tblW w:w="0" w:type="auto"/>
        <w:tblCellSpacing w:w="15" w:type="dxa"/>
        <w:tblLook w:val="04A0" w:firstRow="1" w:lastRow="0" w:firstColumn="1" w:lastColumn="0" w:noHBand="0" w:noVBand="1"/>
      </w:tblPr>
      <w:tblGrid>
        <w:gridCol w:w="1776"/>
        <w:gridCol w:w="1516"/>
        <w:gridCol w:w="2690"/>
        <w:gridCol w:w="762"/>
        <w:gridCol w:w="1001"/>
        <w:gridCol w:w="1281"/>
      </w:tblGrid>
      <w:tr w:rsidR="00476C23" w:rsidRPr="00476C23" w14:paraId="76E950D2" w14:textId="77777777" w:rsidTr="00476C23">
        <w:trPr>
          <w:tblCellSpacing w:w="15" w:type="dxa"/>
        </w:trPr>
        <w:tc>
          <w:tcPr>
            <w:tcW w:w="0" w:type="auto"/>
            <w:tcBorders>
              <w:top w:val="nil"/>
              <w:left w:val="nil"/>
              <w:bottom w:val="single" w:sz="6" w:space="0" w:color="DCDFE5"/>
              <w:right w:val="nil"/>
            </w:tcBorders>
            <w:tcMar>
              <w:top w:w="15" w:type="dxa"/>
              <w:left w:w="15" w:type="dxa"/>
              <w:bottom w:w="15" w:type="dxa"/>
              <w:right w:w="15" w:type="dxa"/>
            </w:tcMar>
            <w:vAlign w:val="center"/>
            <w:hideMark/>
          </w:tcPr>
          <w:p w14:paraId="3937B1CC" w14:textId="77777777" w:rsidR="00476C23" w:rsidRPr="00476C23" w:rsidRDefault="00476C23" w:rsidP="00476C23">
            <w:pPr>
              <w:rPr>
                <w:b/>
                <w:bCs/>
              </w:rPr>
            </w:pPr>
            <w:r w:rsidRPr="00476C23">
              <w:rPr>
                <w:b/>
                <w:bCs/>
              </w:rPr>
              <w:t>Source Name</w:t>
            </w:r>
          </w:p>
        </w:tc>
        <w:tc>
          <w:tcPr>
            <w:tcW w:w="0" w:type="auto"/>
            <w:tcBorders>
              <w:top w:val="nil"/>
              <w:left w:val="nil"/>
              <w:bottom w:val="single" w:sz="6" w:space="0" w:color="DCDFE5"/>
              <w:right w:val="nil"/>
            </w:tcBorders>
            <w:tcMar>
              <w:top w:w="15" w:type="dxa"/>
              <w:left w:w="15" w:type="dxa"/>
              <w:bottom w:w="15" w:type="dxa"/>
              <w:right w:w="15" w:type="dxa"/>
            </w:tcMar>
            <w:vAlign w:val="center"/>
            <w:hideMark/>
          </w:tcPr>
          <w:p w14:paraId="28ACB042" w14:textId="77777777" w:rsidR="00476C23" w:rsidRPr="00476C23" w:rsidRDefault="00476C23" w:rsidP="00476C23">
            <w:pPr>
              <w:rPr>
                <w:b/>
                <w:bCs/>
              </w:rPr>
            </w:pPr>
            <w:r w:rsidRPr="00476C23">
              <w:rPr>
                <w:b/>
                <w:bCs/>
              </w:rPr>
              <w:t>Description</w:t>
            </w:r>
          </w:p>
        </w:tc>
        <w:tc>
          <w:tcPr>
            <w:tcW w:w="0" w:type="auto"/>
            <w:tcBorders>
              <w:top w:val="nil"/>
              <w:left w:val="nil"/>
              <w:bottom w:val="single" w:sz="6" w:space="0" w:color="DCDFE5"/>
              <w:right w:val="nil"/>
            </w:tcBorders>
            <w:tcMar>
              <w:top w:w="15" w:type="dxa"/>
              <w:left w:w="15" w:type="dxa"/>
              <w:bottom w:w="15" w:type="dxa"/>
              <w:right w:w="15" w:type="dxa"/>
            </w:tcMar>
            <w:vAlign w:val="center"/>
            <w:hideMark/>
          </w:tcPr>
          <w:p w14:paraId="03F2A2F4" w14:textId="77777777" w:rsidR="00476C23" w:rsidRPr="00476C23" w:rsidRDefault="00476C23" w:rsidP="00476C23">
            <w:pPr>
              <w:rPr>
                <w:b/>
                <w:bCs/>
              </w:rPr>
            </w:pPr>
            <w:r w:rsidRPr="00476C23">
              <w:rPr>
                <w:b/>
                <w:bCs/>
              </w:rPr>
              <w:t>Location/URL</w:t>
            </w:r>
          </w:p>
        </w:tc>
        <w:tc>
          <w:tcPr>
            <w:tcW w:w="0" w:type="auto"/>
            <w:tcBorders>
              <w:top w:val="nil"/>
              <w:left w:val="nil"/>
              <w:bottom w:val="single" w:sz="6" w:space="0" w:color="DCDFE5"/>
              <w:right w:val="nil"/>
            </w:tcBorders>
            <w:tcMar>
              <w:top w:w="15" w:type="dxa"/>
              <w:left w:w="15" w:type="dxa"/>
              <w:bottom w:w="15" w:type="dxa"/>
              <w:right w:w="15" w:type="dxa"/>
            </w:tcMar>
            <w:vAlign w:val="center"/>
            <w:hideMark/>
          </w:tcPr>
          <w:p w14:paraId="0E622F5A" w14:textId="77777777" w:rsidR="00476C23" w:rsidRPr="00476C23" w:rsidRDefault="00476C23" w:rsidP="00476C23">
            <w:pPr>
              <w:rPr>
                <w:b/>
                <w:bCs/>
              </w:rPr>
            </w:pPr>
            <w:r w:rsidRPr="00476C23">
              <w:rPr>
                <w:b/>
                <w:bCs/>
              </w:rPr>
              <w:t>Format</w:t>
            </w:r>
          </w:p>
        </w:tc>
        <w:tc>
          <w:tcPr>
            <w:tcW w:w="0" w:type="auto"/>
            <w:tcBorders>
              <w:top w:val="nil"/>
              <w:left w:val="nil"/>
              <w:bottom w:val="single" w:sz="6" w:space="0" w:color="DCDFE5"/>
              <w:right w:val="nil"/>
            </w:tcBorders>
            <w:tcMar>
              <w:top w:w="15" w:type="dxa"/>
              <w:left w:w="15" w:type="dxa"/>
              <w:bottom w:w="15" w:type="dxa"/>
              <w:right w:w="15" w:type="dxa"/>
            </w:tcMar>
            <w:vAlign w:val="center"/>
            <w:hideMark/>
          </w:tcPr>
          <w:p w14:paraId="67BF58D3" w14:textId="77777777" w:rsidR="00476C23" w:rsidRPr="00476C23" w:rsidRDefault="00476C23" w:rsidP="00476C23">
            <w:pPr>
              <w:rPr>
                <w:b/>
                <w:bCs/>
              </w:rPr>
            </w:pPr>
            <w:r w:rsidRPr="00476C23">
              <w:rPr>
                <w:b/>
                <w:bCs/>
              </w:rPr>
              <w:t>Size</w:t>
            </w:r>
          </w:p>
        </w:tc>
        <w:tc>
          <w:tcPr>
            <w:tcW w:w="0" w:type="auto"/>
            <w:tcBorders>
              <w:top w:val="nil"/>
              <w:left w:val="nil"/>
              <w:bottom w:val="single" w:sz="6" w:space="0" w:color="DCDFE5"/>
              <w:right w:val="nil"/>
            </w:tcBorders>
            <w:tcMar>
              <w:top w:w="15" w:type="dxa"/>
              <w:left w:w="15" w:type="dxa"/>
              <w:bottom w:w="15" w:type="dxa"/>
              <w:right w:w="15" w:type="dxa"/>
            </w:tcMar>
            <w:vAlign w:val="center"/>
            <w:hideMark/>
          </w:tcPr>
          <w:p w14:paraId="32BF7B48" w14:textId="77777777" w:rsidR="00476C23" w:rsidRPr="00476C23" w:rsidRDefault="00476C23" w:rsidP="00476C23">
            <w:pPr>
              <w:rPr>
                <w:b/>
                <w:bCs/>
              </w:rPr>
            </w:pPr>
            <w:r w:rsidRPr="00476C23">
              <w:rPr>
                <w:b/>
                <w:bCs/>
              </w:rPr>
              <w:t>Access Permissions</w:t>
            </w:r>
          </w:p>
        </w:tc>
      </w:tr>
      <w:tr w:rsidR="00476C23" w:rsidRPr="00476C23" w14:paraId="407130D4" w14:textId="77777777" w:rsidTr="00476C23">
        <w:trPr>
          <w:tblCellSpacing w:w="15" w:type="dxa"/>
        </w:trPr>
        <w:tc>
          <w:tcPr>
            <w:tcW w:w="0" w:type="auto"/>
            <w:tcBorders>
              <w:top w:val="nil"/>
              <w:left w:val="nil"/>
              <w:bottom w:val="single" w:sz="6" w:space="0" w:color="DCDFE5"/>
              <w:right w:val="nil"/>
            </w:tcBorders>
            <w:tcMar>
              <w:top w:w="15" w:type="dxa"/>
              <w:left w:w="15" w:type="dxa"/>
              <w:bottom w:w="15" w:type="dxa"/>
              <w:right w:w="15" w:type="dxa"/>
            </w:tcMar>
            <w:vAlign w:val="center"/>
            <w:hideMark/>
          </w:tcPr>
          <w:p w14:paraId="6FCE760E" w14:textId="77777777" w:rsidR="00476C23" w:rsidRPr="00476C23" w:rsidRDefault="00476C23" w:rsidP="00476C23">
            <w:r w:rsidRPr="00476C23">
              <w:rPr>
                <w:b/>
                <w:bCs/>
              </w:rPr>
              <w:t>AQI_Sensor_Data</w:t>
            </w:r>
          </w:p>
        </w:tc>
        <w:tc>
          <w:tcPr>
            <w:tcW w:w="0" w:type="auto"/>
            <w:tcBorders>
              <w:top w:val="nil"/>
              <w:left w:val="nil"/>
              <w:bottom w:val="single" w:sz="6" w:space="0" w:color="DCDFE5"/>
              <w:right w:val="nil"/>
            </w:tcBorders>
            <w:tcMar>
              <w:top w:w="15" w:type="dxa"/>
              <w:left w:w="15" w:type="dxa"/>
              <w:bottom w:w="15" w:type="dxa"/>
              <w:right w:w="15" w:type="dxa"/>
            </w:tcMar>
            <w:vAlign w:val="center"/>
            <w:hideMark/>
          </w:tcPr>
          <w:p w14:paraId="5E93FB55" w14:textId="77777777" w:rsidR="00476C23" w:rsidRPr="00476C23" w:rsidRDefault="00476C23" w:rsidP="00476C23">
            <w:r w:rsidRPr="00476C23">
              <w:t>Core telemetry tracking pollutant metrics (pollutant_avg, pollutant_max), overall AQI indexes, and geographical location parameters.</w:t>
            </w:r>
          </w:p>
        </w:tc>
        <w:tc>
          <w:tcPr>
            <w:tcW w:w="0" w:type="auto"/>
            <w:tcBorders>
              <w:top w:val="nil"/>
              <w:left w:val="nil"/>
              <w:bottom w:val="single" w:sz="6" w:space="0" w:color="DCDFE5"/>
              <w:right w:val="nil"/>
            </w:tcBorders>
            <w:tcMar>
              <w:top w:w="15" w:type="dxa"/>
              <w:left w:w="15" w:type="dxa"/>
              <w:bottom w:w="15" w:type="dxa"/>
              <w:right w:w="15" w:type="dxa"/>
            </w:tcMar>
            <w:vAlign w:val="center"/>
            <w:hideMark/>
          </w:tcPr>
          <w:p w14:paraId="6E1DDCA5" w14:textId="77777777" w:rsidR="00476C23" w:rsidRPr="00476C23" w:rsidRDefault="00476C23" w:rsidP="00476C23">
            <w:r w:rsidRPr="00476C23">
              <w:t>~/data/raw/enriched_aqi.csv</w:t>
            </w:r>
          </w:p>
        </w:tc>
        <w:tc>
          <w:tcPr>
            <w:tcW w:w="0" w:type="auto"/>
            <w:tcBorders>
              <w:top w:val="nil"/>
              <w:left w:val="nil"/>
              <w:bottom w:val="single" w:sz="6" w:space="0" w:color="DCDFE5"/>
              <w:right w:val="nil"/>
            </w:tcBorders>
            <w:tcMar>
              <w:top w:w="15" w:type="dxa"/>
              <w:left w:w="15" w:type="dxa"/>
              <w:bottom w:w="15" w:type="dxa"/>
              <w:right w:w="15" w:type="dxa"/>
            </w:tcMar>
            <w:vAlign w:val="center"/>
            <w:hideMark/>
          </w:tcPr>
          <w:p w14:paraId="0AA68DF2" w14:textId="77777777" w:rsidR="00476C23" w:rsidRPr="00476C23" w:rsidRDefault="00476C23" w:rsidP="00476C23">
            <w:r w:rsidRPr="00476C23">
              <w:rPr>
                <w:b/>
                <w:bCs/>
              </w:rPr>
              <w:t>CSV</w:t>
            </w:r>
          </w:p>
        </w:tc>
        <w:tc>
          <w:tcPr>
            <w:tcW w:w="0" w:type="auto"/>
            <w:tcBorders>
              <w:top w:val="nil"/>
              <w:left w:val="nil"/>
              <w:bottom w:val="single" w:sz="6" w:space="0" w:color="DCDFE5"/>
              <w:right w:val="nil"/>
            </w:tcBorders>
            <w:tcMar>
              <w:top w:w="15" w:type="dxa"/>
              <w:left w:w="15" w:type="dxa"/>
              <w:bottom w:w="15" w:type="dxa"/>
              <w:right w:w="15" w:type="dxa"/>
            </w:tcMar>
            <w:vAlign w:val="center"/>
            <w:hideMark/>
          </w:tcPr>
          <w:p w14:paraId="32A034E3" w14:textId="77777777" w:rsidR="00476C23" w:rsidRPr="00476C23" w:rsidRDefault="00476C23" w:rsidP="00476C23">
            <w:r w:rsidRPr="00476C23">
              <w:t xml:space="preserve">~1.5 MB </w:t>
            </w:r>
            <w:r w:rsidRPr="00476C23">
              <w:rPr>
                <w:i/>
                <w:iCs/>
              </w:rPr>
              <w:t>(10,521 rows)</w:t>
            </w:r>
          </w:p>
        </w:tc>
        <w:tc>
          <w:tcPr>
            <w:tcW w:w="0" w:type="auto"/>
            <w:tcBorders>
              <w:top w:val="nil"/>
              <w:left w:val="nil"/>
              <w:bottom w:val="single" w:sz="6" w:space="0" w:color="DCDFE5"/>
              <w:right w:val="nil"/>
            </w:tcBorders>
            <w:tcMar>
              <w:top w:w="15" w:type="dxa"/>
              <w:left w:w="15" w:type="dxa"/>
              <w:bottom w:w="15" w:type="dxa"/>
              <w:right w:w="15" w:type="dxa"/>
            </w:tcMar>
            <w:vAlign w:val="center"/>
            <w:hideMark/>
          </w:tcPr>
          <w:p w14:paraId="4719B63E" w14:textId="77777777" w:rsidR="00476C23" w:rsidRPr="00476C23" w:rsidRDefault="00476C23" w:rsidP="00476C23">
            <w:r w:rsidRPr="00476C23">
              <w:rPr>
                <w:b/>
                <w:bCs/>
              </w:rPr>
              <w:t>Public</w:t>
            </w:r>
          </w:p>
        </w:tc>
      </w:tr>
      <w:tr w:rsidR="00476C23" w:rsidRPr="00476C23" w14:paraId="0DE14208" w14:textId="77777777" w:rsidTr="00476C23">
        <w:trPr>
          <w:tblCellSpacing w:w="15" w:type="dxa"/>
        </w:trPr>
        <w:tc>
          <w:tcPr>
            <w:tcW w:w="0" w:type="auto"/>
            <w:tcMar>
              <w:top w:w="15" w:type="dxa"/>
              <w:left w:w="15" w:type="dxa"/>
              <w:bottom w:w="15" w:type="dxa"/>
              <w:right w:w="15" w:type="dxa"/>
            </w:tcMar>
            <w:vAlign w:val="center"/>
            <w:hideMark/>
          </w:tcPr>
          <w:p w14:paraId="516B19B8" w14:textId="77777777" w:rsidR="00476C23" w:rsidRPr="00476C23" w:rsidRDefault="00476C23" w:rsidP="00476C23">
            <w:r w:rsidRPr="00476C23">
              <w:rPr>
                <w:b/>
                <w:bCs/>
              </w:rPr>
              <w:t>Weather_Metrics</w:t>
            </w:r>
          </w:p>
        </w:tc>
        <w:tc>
          <w:tcPr>
            <w:tcW w:w="0" w:type="auto"/>
            <w:tcMar>
              <w:top w:w="15" w:type="dxa"/>
              <w:left w:w="15" w:type="dxa"/>
              <w:bottom w:w="15" w:type="dxa"/>
              <w:right w:w="15" w:type="dxa"/>
            </w:tcMar>
            <w:vAlign w:val="center"/>
            <w:hideMark/>
          </w:tcPr>
          <w:p w14:paraId="14C6867B" w14:textId="77777777" w:rsidR="00476C23" w:rsidRPr="00476C23" w:rsidRDefault="00476C23" w:rsidP="00476C23">
            <w:r w:rsidRPr="00476C23">
              <w:t xml:space="preserve">Meteorological overlay providing localized values for </w:t>
            </w:r>
            <w:r w:rsidRPr="00476C23">
              <w:lastRenderedPageBreak/>
              <w:t>temperature, ambient humidity, wind velocities, and seasonal labels.</w:t>
            </w:r>
          </w:p>
        </w:tc>
        <w:tc>
          <w:tcPr>
            <w:tcW w:w="0" w:type="auto"/>
            <w:tcMar>
              <w:top w:w="15" w:type="dxa"/>
              <w:left w:w="15" w:type="dxa"/>
              <w:bottom w:w="15" w:type="dxa"/>
              <w:right w:w="15" w:type="dxa"/>
            </w:tcMar>
            <w:vAlign w:val="center"/>
            <w:hideMark/>
          </w:tcPr>
          <w:p w14:paraId="1F21DFF9" w14:textId="77777777" w:rsidR="00476C23" w:rsidRPr="00476C23" w:rsidRDefault="00476C23" w:rsidP="00476C23">
            <w:r w:rsidRPr="00476C23">
              <w:lastRenderedPageBreak/>
              <w:t>Included in enriched_aqi.csv</w:t>
            </w:r>
          </w:p>
        </w:tc>
        <w:tc>
          <w:tcPr>
            <w:tcW w:w="0" w:type="auto"/>
            <w:tcMar>
              <w:top w:w="15" w:type="dxa"/>
              <w:left w:w="15" w:type="dxa"/>
              <w:bottom w:w="15" w:type="dxa"/>
              <w:right w:w="15" w:type="dxa"/>
            </w:tcMar>
            <w:vAlign w:val="center"/>
            <w:hideMark/>
          </w:tcPr>
          <w:p w14:paraId="719A0B47" w14:textId="77777777" w:rsidR="00476C23" w:rsidRPr="00476C23" w:rsidRDefault="00476C23" w:rsidP="00476C23">
            <w:r w:rsidRPr="00476C23">
              <w:rPr>
                <w:b/>
                <w:bCs/>
              </w:rPr>
              <w:t>CSV</w:t>
            </w:r>
          </w:p>
        </w:tc>
        <w:tc>
          <w:tcPr>
            <w:tcW w:w="0" w:type="auto"/>
            <w:tcMar>
              <w:top w:w="15" w:type="dxa"/>
              <w:left w:w="15" w:type="dxa"/>
              <w:bottom w:w="15" w:type="dxa"/>
              <w:right w:w="15" w:type="dxa"/>
            </w:tcMar>
            <w:vAlign w:val="center"/>
            <w:hideMark/>
          </w:tcPr>
          <w:p w14:paraId="3DAF88FF" w14:textId="77777777" w:rsidR="00476C23" w:rsidRPr="00476C23" w:rsidRDefault="00476C23" w:rsidP="00476C23">
            <w:r w:rsidRPr="00476C23">
              <w:t>Integrated</w:t>
            </w:r>
          </w:p>
        </w:tc>
        <w:tc>
          <w:tcPr>
            <w:tcW w:w="0" w:type="auto"/>
            <w:tcMar>
              <w:top w:w="15" w:type="dxa"/>
              <w:left w:w="15" w:type="dxa"/>
              <w:bottom w:w="15" w:type="dxa"/>
              <w:right w:w="15" w:type="dxa"/>
            </w:tcMar>
            <w:vAlign w:val="center"/>
            <w:hideMark/>
          </w:tcPr>
          <w:p w14:paraId="12276F30" w14:textId="77777777" w:rsidR="00476C23" w:rsidRPr="00476C23" w:rsidRDefault="00476C23" w:rsidP="00476C23">
            <w:r w:rsidRPr="00476C23">
              <w:rPr>
                <w:b/>
                <w:bCs/>
              </w:rPr>
              <w:t>Public</w:t>
            </w:r>
          </w:p>
        </w:tc>
      </w:tr>
    </w:tbl>
    <w:p w14:paraId="15AEEC39" w14:textId="77777777" w:rsidR="00476C23" w:rsidRPr="00476C23" w:rsidRDefault="00476C23" w:rsidP="00476C23"/>
    <w:p w14:paraId="5C6DFC36" w14:textId="77777777" w:rsidR="00C63497" w:rsidRDefault="00C63497"/>
    <w:sectPr w:rsidR="00C634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E5F7B"/>
    <w:multiLevelType w:val="multilevel"/>
    <w:tmpl w:val="5E1E1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5183902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C23"/>
    <w:rsid w:val="00476C23"/>
    <w:rsid w:val="00623F32"/>
    <w:rsid w:val="008625E2"/>
    <w:rsid w:val="00C63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4E7BD"/>
  <w15:chartTrackingRefBased/>
  <w15:docId w15:val="{BFA6BC3F-BC26-4B8B-98BF-C620B3F6D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C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C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C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C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C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C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C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C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C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C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C23"/>
    <w:rPr>
      <w:rFonts w:eastAsiaTheme="majorEastAsia" w:cstheme="majorBidi"/>
      <w:color w:val="272727" w:themeColor="text1" w:themeTint="D8"/>
    </w:rPr>
  </w:style>
  <w:style w:type="paragraph" w:styleId="Title">
    <w:name w:val="Title"/>
    <w:basedOn w:val="Normal"/>
    <w:next w:val="Normal"/>
    <w:link w:val="TitleChar"/>
    <w:uiPriority w:val="10"/>
    <w:qFormat/>
    <w:rsid w:val="00476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C23"/>
    <w:pPr>
      <w:spacing w:before="160"/>
      <w:jc w:val="center"/>
    </w:pPr>
    <w:rPr>
      <w:i/>
      <w:iCs/>
      <w:color w:val="404040" w:themeColor="text1" w:themeTint="BF"/>
    </w:rPr>
  </w:style>
  <w:style w:type="character" w:customStyle="1" w:styleId="QuoteChar">
    <w:name w:val="Quote Char"/>
    <w:basedOn w:val="DefaultParagraphFont"/>
    <w:link w:val="Quote"/>
    <w:uiPriority w:val="29"/>
    <w:rsid w:val="00476C23"/>
    <w:rPr>
      <w:i/>
      <w:iCs/>
      <w:color w:val="404040" w:themeColor="text1" w:themeTint="BF"/>
    </w:rPr>
  </w:style>
  <w:style w:type="paragraph" w:styleId="ListParagraph">
    <w:name w:val="List Paragraph"/>
    <w:basedOn w:val="Normal"/>
    <w:uiPriority w:val="34"/>
    <w:qFormat/>
    <w:rsid w:val="00476C23"/>
    <w:pPr>
      <w:ind w:left="720"/>
      <w:contextualSpacing/>
    </w:pPr>
  </w:style>
  <w:style w:type="character" w:styleId="IntenseEmphasis">
    <w:name w:val="Intense Emphasis"/>
    <w:basedOn w:val="DefaultParagraphFont"/>
    <w:uiPriority w:val="21"/>
    <w:qFormat/>
    <w:rsid w:val="00476C23"/>
    <w:rPr>
      <w:i/>
      <w:iCs/>
      <w:color w:val="0F4761" w:themeColor="accent1" w:themeShade="BF"/>
    </w:rPr>
  </w:style>
  <w:style w:type="paragraph" w:styleId="IntenseQuote">
    <w:name w:val="Intense Quote"/>
    <w:basedOn w:val="Normal"/>
    <w:next w:val="Normal"/>
    <w:link w:val="IntenseQuoteChar"/>
    <w:uiPriority w:val="30"/>
    <w:qFormat/>
    <w:rsid w:val="00476C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C23"/>
    <w:rPr>
      <w:i/>
      <w:iCs/>
      <w:color w:val="0F4761" w:themeColor="accent1" w:themeShade="BF"/>
    </w:rPr>
  </w:style>
  <w:style w:type="character" w:styleId="IntenseReference">
    <w:name w:val="Intense Reference"/>
    <w:basedOn w:val="DefaultParagraphFont"/>
    <w:uiPriority w:val="32"/>
    <w:qFormat/>
    <w:rsid w:val="00476C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714125">
      <w:bodyDiv w:val="1"/>
      <w:marLeft w:val="0"/>
      <w:marRight w:val="0"/>
      <w:marTop w:val="0"/>
      <w:marBottom w:val="0"/>
      <w:divBdr>
        <w:top w:val="none" w:sz="0" w:space="0" w:color="auto"/>
        <w:left w:val="none" w:sz="0" w:space="0" w:color="auto"/>
        <w:bottom w:val="none" w:sz="0" w:space="0" w:color="auto"/>
        <w:right w:val="none" w:sz="0" w:space="0" w:color="auto"/>
      </w:divBdr>
    </w:div>
    <w:div w:id="1963879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208</Words>
  <Characters>1190</Characters>
  <Application>Microsoft Office Word</Application>
  <DocSecurity>0</DocSecurity>
  <Lines>9</Lines>
  <Paragraphs>2</Paragraphs>
  <ScaleCrop>false</ScaleCrop>
  <Company>Sri Padmavati Mahila Visvavidyalayam</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1</cp:revision>
  <dcterms:created xsi:type="dcterms:W3CDTF">2026-09-23T09:29:00Z</dcterms:created>
  <dcterms:modified xsi:type="dcterms:W3CDTF">2026-09-23T09:31:00Z</dcterms:modified>
</cp:coreProperties>
</file>