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82C52D">
      <w:pPr>
        <w:spacing w:after="80" w:line="261" w:lineRule="auto"/>
        <w:ind w:left="0" w:firstLine="0"/>
        <w:jc w:val="center"/>
        <w:rPr>
          <w:b/>
          <w:color w:val="1A365D"/>
          <w:sz w:val="48"/>
        </w:rPr>
      </w:pPr>
    </w:p>
    <w:p w14:paraId="4F9CF188">
      <w:pPr>
        <w:spacing w:after="80" w:line="261" w:lineRule="auto"/>
        <w:ind w:left="0" w:firstLine="0"/>
        <w:jc w:val="center"/>
        <w:rPr>
          <w:b/>
          <w:color w:val="1A365D"/>
          <w:sz w:val="48"/>
        </w:rPr>
      </w:pPr>
    </w:p>
    <w:p w14:paraId="17D6BF1C">
      <w:pPr>
        <w:spacing w:after="80" w:line="261" w:lineRule="auto"/>
        <w:ind w:left="0" w:firstLine="0"/>
        <w:jc w:val="center"/>
        <w:rPr>
          <w:b/>
          <w:color w:val="1A365D"/>
          <w:sz w:val="48"/>
        </w:rPr>
      </w:pPr>
    </w:p>
    <w:p w14:paraId="354AA0F6">
      <w:pPr>
        <w:spacing w:after="80" w:line="261" w:lineRule="auto"/>
        <w:ind w:left="0" w:firstLine="0"/>
        <w:jc w:val="center"/>
        <w:rPr>
          <w:b/>
          <w:color w:val="1A365D"/>
          <w:sz w:val="48"/>
        </w:rPr>
      </w:pPr>
    </w:p>
    <w:p w14:paraId="2BCF6BE5">
      <w:pPr>
        <w:spacing w:after="80" w:line="261" w:lineRule="auto"/>
        <w:ind w:left="0" w:firstLine="0"/>
        <w:jc w:val="center"/>
        <w:rPr>
          <w:b/>
          <w:color w:val="1A365D"/>
          <w:sz w:val="48"/>
        </w:rPr>
      </w:pPr>
    </w:p>
    <w:p w14:paraId="561101BC">
      <w:pPr>
        <w:spacing w:after="80" w:line="261" w:lineRule="auto"/>
        <w:ind w:left="0" w:firstLine="0"/>
        <w:jc w:val="center"/>
        <w:rPr>
          <w:b/>
          <w:color w:val="1A365D"/>
          <w:sz w:val="48"/>
        </w:rPr>
      </w:pPr>
    </w:p>
    <w:p w14:paraId="7318E32C">
      <w:pPr>
        <w:spacing w:after="80" w:line="261" w:lineRule="auto"/>
        <w:ind w:left="0" w:firstLine="0"/>
        <w:jc w:val="center"/>
        <w:rPr>
          <w:b/>
          <w:color w:val="1A365D"/>
          <w:sz w:val="48"/>
        </w:rPr>
      </w:pPr>
    </w:p>
    <w:p w14:paraId="745F3C21">
      <w:pPr>
        <w:spacing w:after="80" w:line="261" w:lineRule="auto"/>
        <w:ind w:left="0" w:firstLine="0"/>
        <w:jc w:val="center"/>
        <w:rPr>
          <w:b/>
          <w:color w:val="1A365D"/>
          <w:sz w:val="48"/>
        </w:rPr>
      </w:pPr>
    </w:p>
    <w:p w14:paraId="6B8C60B6">
      <w:pPr>
        <w:spacing w:after="80" w:line="261" w:lineRule="auto"/>
        <w:ind w:left="0" w:firstLine="0"/>
        <w:jc w:val="center"/>
      </w:pPr>
      <w:r>
        <w:rPr>
          <w:b/>
          <w:color w:val="1A365D"/>
          <w:sz w:val="48"/>
        </w:rPr>
        <w:t>FINAL PROJECT REPORT DOCUMENTATION</w:t>
      </w:r>
    </w:p>
    <w:p w14:paraId="03671517">
      <w:pPr>
        <w:spacing w:after="31" w:line="265" w:lineRule="auto"/>
        <w:jc w:val="center"/>
      </w:pPr>
      <w:r>
        <w:rPr>
          <w:b/>
          <w:color w:val="2B6CB0"/>
          <w:sz w:val="26"/>
        </w:rPr>
        <w:t>Air Quality Intelligence: Indian Air Pollution Monitoring,</w:t>
      </w:r>
    </w:p>
    <w:p w14:paraId="24A0C748">
      <w:pPr>
        <w:spacing w:after="1177" w:line="265" w:lineRule="auto"/>
        <w:jc w:val="center"/>
      </w:pPr>
      <w:r>
        <w:rPr>
          <w:b/>
          <w:color w:val="2B6CB0"/>
          <w:sz w:val="26"/>
        </w:rPr>
        <w:t>Operational, and Risk Analysis</w:t>
      </w:r>
    </w:p>
    <w:p w14:paraId="4709EA46">
      <w:pPr>
        <w:spacing w:after="3256" w:line="259" w:lineRule="auto"/>
        <w:ind w:left="1968" w:firstLine="0"/>
        <w:jc w:val="left"/>
      </w:pPr>
    </w:p>
    <w:p w14:paraId="778874DC">
      <w:pPr>
        <w:pStyle w:val="2"/>
        <w:numPr>
          <w:ilvl w:val="0"/>
          <w:numId w:val="0"/>
        </w:numPr>
        <w:spacing w:after="0"/>
        <w:ind w:left="10" w:hanging="10"/>
      </w:pPr>
    </w:p>
    <w:p w14:paraId="71D483F0">
      <w:pPr>
        <w:pStyle w:val="2"/>
        <w:numPr>
          <w:ilvl w:val="0"/>
          <w:numId w:val="0"/>
        </w:numPr>
        <w:spacing w:after="0"/>
        <w:ind w:left="10" w:hanging="10"/>
      </w:pPr>
    </w:p>
    <w:p w14:paraId="402A5AA2">
      <w:pPr>
        <w:pStyle w:val="2"/>
        <w:numPr>
          <w:ilvl w:val="0"/>
          <w:numId w:val="0"/>
        </w:numPr>
        <w:spacing w:after="0"/>
        <w:ind w:left="10" w:hanging="10"/>
      </w:pPr>
    </w:p>
    <w:p w14:paraId="44DD5B88">
      <w:pPr>
        <w:pStyle w:val="2"/>
        <w:numPr>
          <w:ilvl w:val="0"/>
          <w:numId w:val="0"/>
        </w:numPr>
        <w:spacing w:after="0"/>
        <w:ind w:left="10" w:hanging="10"/>
      </w:pPr>
    </w:p>
    <w:p w14:paraId="4AB4C43A">
      <w:pPr>
        <w:pStyle w:val="2"/>
        <w:numPr>
          <w:ilvl w:val="0"/>
          <w:numId w:val="0"/>
        </w:numPr>
        <w:spacing w:after="0"/>
        <w:ind w:left="10" w:hanging="10"/>
      </w:pPr>
    </w:p>
    <w:p w14:paraId="7DE43985">
      <w:pPr>
        <w:pStyle w:val="2"/>
        <w:numPr>
          <w:ilvl w:val="0"/>
          <w:numId w:val="0"/>
        </w:numPr>
        <w:spacing w:after="0"/>
        <w:ind w:left="10" w:hanging="10"/>
      </w:pPr>
    </w:p>
    <w:p w14:paraId="34DF4C04">
      <w:pPr>
        <w:pStyle w:val="2"/>
        <w:numPr>
          <w:ilvl w:val="0"/>
          <w:numId w:val="0"/>
        </w:numPr>
        <w:spacing w:after="0"/>
        <w:ind w:left="10" w:hanging="10"/>
      </w:pPr>
    </w:p>
    <w:p w14:paraId="7E05FE3D">
      <w:pPr>
        <w:pStyle w:val="2"/>
        <w:numPr>
          <w:ilvl w:val="0"/>
          <w:numId w:val="0"/>
        </w:numPr>
        <w:spacing w:after="0"/>
        <w:ind w:left="10" w:hanging="10"/>
      </w:pPr>
    </w:p>
    <w:p w14:paraId="63B6D211">
      <w:pPr>
        <w:pStyle w:val="2"/>
        <w:numPr>
          <w:ilvl w:val="0"/>
          <w:numId w:val="0"/>
        </w:numPr>
        <w:spacing w:after="0"/>
        <w:ind w:left="10" w:hanging="10"/>
      </w:pPr>
    </w:p>
    <w:p w14:paraId="2C77E2F1">
      <w:pPr>
        <w:pStyle w:val="2"/>
        <w:numPr>
          <w:ilvl w:val="0"/>
          <w:numId w:val="0"/>
        </w:numPr>
        <w:spacing w:after="0"/>
        <w:ind w:left="10" w:hanging="10"/>
      </w:pPr>
    </w:p>
    <w:p w14:paraId="49FA4177">
      <w:pPr>
        <w:pStyle w:val="2"/>
        <w:numPr>
          <w:ilvl w:val="0"/>
          <w:numId w:val="0"/>
        </w:numPr>
        <w:spacing w:after="0"/>
        <w:ind w:left="10" w:hanging="10"/>
      </w:pPr>
    </w:p>
    <w:p w14:paraId="3000028D">
      <w:pPr>
        <w:spacing w:after="160" w:line="259" w:lineRule="auto"/>
        <w:ind w:left="0" w:firstLine="0"/>
        <w:jc w:val="left"/>
      </w:pPr>
    </w:p>
    <w:p w14:paraId="1C25EB2C">
      <w:pPr>
        <w:spacing w:after="160" w:line="259" w:lineRule="auto"/>
        <w:ind w:left="0" w:firstLine="0"/>
        <w:jc w:val="left"/>
      </w:pPr>
      <w:r>
        <w:t>. . . . . . . . . . . . . . . . . . . . . . . . . . . . . . . . . . . . . . . . . . . . . . . .</w:t>
      </w:r>
    </w:p>
    <w:p w14:paraId="7C7B8C49">
      <w:pPr>
        <w:spacing w:after="160" w:line="259" w:lineRule="auto"/>
        <w:ind w:left="0" w:firstLine="0"/>
        <w:jc w:val="left"/>
      </w:pPr>
    </w:p>
    <w:p w14:paraId="5EC84F41">
      <w:pPr>
        <w:pStyle w:val="2"/>
        <w:numPr>
          <w:ilvl w:val="0"/>
          <w:numId w:val="0"/>
        </w:numPr>
        <w:spacing w:after="0"/>
        <w:ind w:left="10" w:hanging="10"/>
      </w:pPr>
      <w:r>
        <w:t>TABLE OF CONTENTS</w:t>
      </w:r>
    </w:p>
    <w:p w14:paraId="45954A4D">
      <w:pPr>
        <w:spacing w:after="396" w:line="259" w:lineRule="auto"/>
        <w:ind w:left="0" w:right="-63" w:firstLine="0"/>
        <w:jc w:val="left"/>
      </w:pPr>
    </w:p>
    <w:p w14:paraId="69759454">
      <w:pPr>
        <w:spacing w:after="160" w:line="259" w:lineRule="auto"/>
        <w:ind w:left="307" w:firstLine="0"/>
        <w:jc w:val="left"/>
      </w:pPr>
    </w:p>
    <w:p w14:paraId="75BBAD87">
      <w:pPr>
        <w:numPr>
          <w:ilvl w:val="0"/>
          <w:numId w:val="2"/>
        </w:numPr>
        <w:spacing w:after="160" w:line="259" w:lineRule="auto"/>
        <w:ind w:hanging="307"/>
        <w:jc w:val="left"/>
      </w:pPr>
      <w:r>
        <w:rPr>
          <w:b/>
        </w:rPr>
        <w:t>Introduction</w:t>
      </w:r>
      <w:r>
        <w:rPr>
          <w:b/>
        </w:rPr>
        <w:tab/>
      </w:r>
      <w:r>
        <w:t>. . . . . . . . . . . . . . . . . . . . . .</w:t>
      </w:r>
      <w:r>
        <w:tab/>
      </w:r>
      <w:r>
        <w:rPr>
          <w:b/>
        </w:rPr>
        <w:t>3</w:t>
      </w:r>
    </w:p>
    <w:p w14:paraId="3BFD1D3D">
      <w:pPr>
        <w:spacing w:after="160" w:line="259" w:lineRule="auto"/>
        <w:ind w:left="0" w:firstLine="0"/>
        <w:jc w:val="left"/>
      </w:pPr>
      <w:r>
        <w:t>. . . . . . . . . . . . . . . . . . . . . . . . . . . . . . . . . . . . . . . . . . . . . . . .</w:t>
      </w:r>
    </w:p>
    <w:p w14:paraId="7857771C">
      <w:pPr>
        <w:numPr>
          <w:ilvl w:val="1"/>
          <w:numId w:val="2"/>
        </w:numPr>
        <w:spacing w:after="160" w:line="259" w:lineRule="auto"/>
        <w:ind w:hanging="572"/>
        <w:jc w:val="left"/>
      </w:pPr>
      <w:r>
        <w:t>Project Overviews</w:t>
      </w:r>
      <w:r>
        <w:tab/>
      </w:r>
      <w:r>
        <w:t>. . . . . . . . . . . . . . . . . . . . . .</w:t>
      </w:r>
      <w:r>
        <w:tab/>
      </w:r>
      <w:r>
        <w:t>3</w:t>
      </w:r>
    </w:p>
    <w:p w14:paraId="4E817817">
      <w:pPr>
        <w:spacing w:after="160" w:line="259" w:lineRule="auto"/>
        <w:ind w:left="0" w:firstLine="0"/>
        <w:jc w:val="left"/>
      </w:pPr>
      <w:r>
        <w:t>. . . . . . . . . . . . . . . . . . . . . . . . . . . . . . . . . . . . . . . . . . . . . . . .</w:t>
      </w:r>
    </w:p>
    <w:p w14:paraId="57E8DB34">
      <w:pPr>
        <w:numPr>
          <w:ilvl w:val="1"/>
          <w:numId w:val="2"/>
        </w:numPr>
        <w:spacing w:after="160" w:line="259" w:lineRule="auto"/>
        <w:ind w:hanging="572"/>
        <w:jc w:val="left"/>
      </w:pPr>
      <w:r>
        <w:t>Objectives</w:t>
      </w:r>
      <w:r>
        <w:tab/>
      </w:r>
      <w:r>
        <w:t>. . . . . . . . . . . . . . . . . . . . . .</w:t>
      </w:r>
      <w:r>
        <w:tab/>
      </w:r>
      <w:r>
        <w:t>3</w:t>
      </w:r>
    </w:p>
    <w:p w14:paraId="1B2E335C">
      <w:pPr>
        <w:numPr>
          <w:ilvl w:val="0"/>
          <w:numId w:val="2"/>
        </w:numPr>
        <w:spacing w:after="160" w:line="259" w:lineRule="auto"/>
        <w:ind w:hanging="307"/>
        <w:jc w:val="left"/>
      </w:pPr>
      <w:r>
        <w:rPr>
          <w:b/>
        </w:rPr>
        <w:t>Project Initialization and Planning</w:t>
      </w:r>
      <w:r>
        <w:rPr>
          <w:b/>
        </w:rPr>
        <w:tab/>
      </w:r>
      <w:r>
        <w:t>. . . . . . . . . . . . . . . . . . . . . . . . . . . . . . . . . . . . . . . . . . . . . . . .</w:t>
      </w:r>
    </w:p>
    <w:p w14:paraId="5674FF40">
      <w:pPr>
        <w:tabs>
          <w:tab w:val="center" w:pos="5195"/>
          <w:tab w:val="center" w:pos="9456"/>
        </w:tabs>
        <w:spacing w:after="160" w:line="259" w:lineRule="auto"/>
        <w:ind w:left="0" w:firstLine="0"/>
        <w:jc w:val="left"/>
      </w:pPr>
      <w:r>
        <w:rPr>
          <w:b/>
        </w:rPr>
        <w:t>Phase</w:t>
      </w:r>
      <w:r>
        <w:rPr>
          <w:b/>
        </w:rPr>
        <w:tab/>
      </w:r>
      <w:r>
        <w:t>. . . . . . . . . . . . . . . . . . . . . .</w:t>
      </w:r>
      <w:r>
        <w:tab/>
      </w:r>
      <w:r>
        <w:rPr>
          <w:b/>
        </w:rPr>
        <w:t>4</w:t>
      </w:r>
    </w:p>
    <w:p w14:paraId="6171283E">
      <w:pPr>
        <w:spacing w:after="160" w:line="259" w:lineRule="auto"/>
        <w:ind w:left="0" w:firstLine="0"/>
        <w:jc w:val="left"/>
      </w:pPr>
      <w:r>
        <w:t>. . . . . . . . . . . . . . . . . . . . . . . . . . . . . . . . . . . . . . . . . . . . . . . .</w:t>
      </w:r>
    </w:p>
    <w:p w14:paraId="4D21C53D">
      <w:pPr>
        <w:numPr>
          <w:ilvl w:val="1"/>
          <w:numId w:val="2"/>
        </w:numPr>
        <w:spacing w:after="160" w:line="259" w:lineRule="auto"/>
        <w:ind w:hanging="572"/>
        <w:jc w:val="left"/>
      </w:pPr>
      <w:r>
        <w:t>Define Problem Statement</w:t>
      </w:r>
      <w:r>
        <w:tab/>
      </w:r>
      <w:r>
        <w:t>. . . . . . . . . . . . . . . . . . . . . .</w:t>
      </w:r>
      <w:r>
        <w:tab/>
      </w:r>
      <w:r>
        <w:t>4</w:t>
      </w:r>
    </w:p>
    <w:p w14:paraId="23989286">
      <w:pPr>
        <w:numPr>
          <w:ilvl w:val="1"/>
          <w:numId w:val="2"/>
        </w:numPr>
        <w:spacing w:after="160" w:line="259" w:lineRule="auto"/>
        <w:ind w:hanging="572"/>
        <w:jc w:val="left"/>
      </w:pPr>
      <w:r>
        <w:t>Project Proposal (Proposed</w:t>
      </w:r>
      <w:r>
        <w:tab/>
      </w:r>
      <w:r>
        <w:t>. . . . . . . . . . . . . . . . . . . . . . . . . . . . . . . . . . . . . . . . . . . . . . . .</w:t>
      </w:r>
    </w:p>
    <w:p w14:paraId="2F39DE98">
      <w:pPr>
        <w:tabs>
          <w:tab w:val="center" w:pos="5195"/>
          <w:tab w:val="center" w:pos="9456"/>
        </w:tabs>
        <w:spacing w:after="160" w:line="259" w:lineRule="auto"/>
        <w:ind w:left="0" w:firstLine="0"/>
        <w:jc w:val="left"/>
      </w:pPr>
      <w:r>
        <w:t>Solution)</w:t>
      </w:r>
      <w:r>
        <w:tab/>
      </w:r>
      <w:r>
        <w:t>. . . . . . . . . . . . . . . . . . . . . .</w:t>
      </w:r>
      <w:r>
        <w:tab/>
      </w:r>
      <w:r>
        <w:t>4</w:t>
      </w:r>
    </w:p>
    <w:p w14:paraId="5A1D44BC">
      <w:pPr>
        <w:spacing w:after="160" w:line="259" w:lineRule="auto"/>
        <w:ind w:left="0" w:firstLine="0"/>
        <w:jc w:val="left"/>
      </w:pPr>
      <w:r>
        <w:t>. . . . . . . . . . . . . . . . . . . . . . . . . . . . . . . . . . . . . . . . . . . . . . . .</w:t>
      </w:r>
    </w:p>
    <w:p w14:paraId="2FE2C022">
      <w:pPr>
        <w:numPr>
          <w:ilvl w:val="1"/>
          <w:numId w:val="2"/>
        </w:numPr>
        <w:spacing w:after="160" w:line="259" w:lineRule="auto"/>
        <w:ind w:hanging="572"/>
        <w:jc w:val="left"/>
      </w:pPr>
      <w:r>
        <w:t>Initial Project Planning</w:t>
      </w:r>
      <w:r>
        <w:tab/>
      </w:r>
      <w:r>
        <w:t>. . . . . . . . . . . . . . . . . . . . . .</w:t>
      </w:r>
      <w:r>
        <w:tab/>
      </w:r>
      <w:r>
        <w:t>5</w:t>
      </w:r>
    </w:p>
    <w:p w14:paraId="28F1980B">
      <w:pPr>
        <w:numPr>
          <w:ilvl w:val="0"/>
          <w:numId w:val="2"/>
        </w:numPr>
        <w:spacing w:after="160" w:line="259" w:lineRule="auto"/>
        <w:ind w:hanging="307"/>
        <w:jc w:val="left"/>
      </w:pPr>
      <w:r>
        <w:rPr>
          <w:b/>
        </w:rPr>
        <w:t>Data Collection and Preprocessing</w:t>
      </w:r>
      <w:r>
        <w:rPr>
          <w:b/>
        </w:rPr>
        <w:tab/>
      </w:r>
      <w:r>
        <w:t>. . . . . . . . . . . . . . . . . . . . . . . . . . . . . . . . . . . . . . . . . . . . . . . .</w:t>
      </w:r>
    </w:p>
    <w:p w14:paraId="5762A09B">
      <w:pPr>
        <w:tabs>
          <w:tab w:val="center" w:pos="5195"/>
          <w:tab w:val="center" w:pos="9456"/>
        </w:tabs>
        <w:spacing w:after="160" w:line="259" w:lineRule="auto"/>
        <w:ind w:left="0" w:firstLine="0"/>
        <w:jc w:val="left"/>
      </w:pPr>
      <w:r>
        <w:rPr>
          <w:b/>
        </w:rPr>
        <w:t>Phase</w:t>
      </w:r>
      <w:r>
        <w:rPr>
          <w:b/>
        </w:rPr>
        <w:tab/>
      </w:r>
      <w:r>
        <w:t>. . . . . . . . . . . . . . . . . . . . . .</w:t>
      </w:r>
      <w:r>
        <w:tab/>
      </w:r>
      <w:r>
        <w:rPr>
          <w:b/>
        </w:rPr>
        <w:t>6</w:t>
      </w:r>
    </w:p>
    <w:p w14:paraId="7DB84680">
      <w:pPr>
        <w:numPr>
          <w:ilvl w:val="1"/>
          <w:numId w:val="2"/>
        </w:numPr>
        <w:spacing w:after="160" w:line="259" w:lineRule="auto"/>
        <w:ind w:hanging="572"/>
        <w:jc w:val="left"/>
      </w:pPr>
      <w:r>
        <w:t>Data Collection Plan and Raw Data</w:t>
      </w:r>
      <w:r>
        <w:tab/>
      </w:r>
      <w:r>
        <w:t>. . . . . . . . . . . . . . . . . . . . . . . . . . . . . . . . . . . . . . . . . . . . . . . .</w:t>
      </w:r>
    </w:p>
    <w:p w14:paraId="2175A7CB">
      <w:pPr>
        <w:tabs>
          <w:tab w:val="center" w:pos="5195"/>
          <w:tab w:val="center" w:pos="9456"/>
        </w:tabs>
        <w:spacing w:after="160" w:line="259" w:lineRule="auto"/>
        <w:ind w:left="0" w:firstLine="0"/>
        <w:jc w:val="left"/>
      </w:pPr>
      <w:r>
        <w:t>Sources Identified</w:t>
      </w:r>
      <w:r>
        <w:tab/>
      </w:r>
      <w:r>
        <w:t>. . . . . . . . . . . . . . . . . . . . . .</w:t>
      </w:r>
      <w:r>
        <w:tab/>
      </w:r>
      <w:r>
        <w:t>6</w:t>
      </w:r>
    </w:p>
    <w:p w14:paraId="39B2E3FF">
      <w:pPr>
        <w:spacing w:after="160" w:line="259" w:lineRule="auto"/>
        <w:ind w:left="0" w:firstLine="0"/>
        <w:jc w:val="left"/>
      </w:pPr>
      <w:r>
        <w:t>. . . . . . . . . . . . . . . . . . . . . . . . . . . . . . . . . . . . . . . . . . . . . . . .</w:t>
      </w:r>
    </w:p>
    <w:p w14:paraId="1EE191E5">
      <w:pPr>
        <w:numPr>
          <w:ilvl w:val="1"/>
          <w:numId w:val="2"/>
        </w:numPr>
        <w:spacing w:after="160" w:line="259" w:lineRule="auto"/>
        <w:ind w:hanging="572"/>
        <w:jc w:val="left"/>
      </w:pPr>
      <w:r>
        <w:t>Data Quality Report</w:t>
      </w:r>
      <w:r>
        <w:tab/>
      </w:r>
      <w:r>
        <w:t>. . . . . . . . . . . . . . . . . . . . . .</w:t>
      </w:r>
      <w:r>
        <w:tab/>
      </w:r>
      <w:r>
        <w:t>6</w:t>
      </w:r>
    </w:p>
    <w:p w14:paraId="4EA6B304">
      <w:pPr>
        <w:numPr>
          <w:ilvl w:val="1"/>
          <w:numId w:val="2"/>
        </w:numPr>
        <w:spacing w:after="160" w:line="259" w:lineRule="auto"/>
        <w:ind w:hanging="572"/>
        <w:jc w:val="left"/>
      </w:pPr>
      <w:r>
        <w:t xml:space="preserve">Data </w:t>
      </w:r>
      <w:r>
        <w:tab/>
      </w:r>
      <w:r>
        <w:t xml:space="preserve">Exploration </w:t>
      </w:r>
      <w:r>
        <w:tab/>
      </w:r>
      <w:r>
        <w:t>and</w:t>
      </w:r>
      <w:r>
        <w:tab/>
      </w:r>
      <w:r>
        <w:t>. . . . . . . . . . . . . . . . . . . . . . . . . . . . . . . . . . . . . . . . . . . . . . . .</w:t>
      </w:r>
    </w:p>
    <w:p w14:paraId="6C2E7C76">
      <w:pPr>
        <w:tabs>
          <w:tab w:val="center" w:pos="5195"/>
          <w:tab w:val="center" w:pos="9456"/>
        </w:tabs>
        <w:spacing w:after="160" w:line="259" w:lineRule="auto"/>
        <w:ind w:left="0" w:firstLine="0"/>
        <w:jc w:val="left"/>
      </w:pPr>
      <w:r>
        <w:t>Preprocessing</w:t>
      </w:r>
      <w:r>
        <w:tab/>
      </w:r>
      <w:r>
        <w:t>. . . . . . . . . . . . . . . . . . . . . .</w:t>
      </w:r>
      <w:r>
        <w:tab/>
      </w:r>
      <w:r>
        <w:t>7</w:t>
      </w:r>
    </w:p>
    <w:p w14:paraId="4E69BD2B">
      <w:pPr>
        <w:spacing w:after="160" w:line="259" w:lineRule="auto"/>
        <w:ind w:left="0" w:firstLine="0"/>
        <w:jc w:val="left"/>
      </w:pPr>
      <w:r>
        <w:t>. . . . . . . . . . . . . . . . . . . . . . . . . . . . . . . . . . . . . . . . . . . . . . . .</w:t>
      </w:r>
    </w:p>
    <w:p w14:paraId="498AEFAA">
      <w:pPr>
        <w:numPr>
          <w:ilvl w:val="0"/>
          <w:numId w:val="2"/>
        </w:numPr>
        <w:spacing w:after="160" w:line="259" w:lineRule="auto"/>
        <w:ind w:hanging="307"/>
        <w:jc w:val="left"/>
      </w:pPr>
      <w:r>
        <w:rPr>
          <w:b/>
        </w:rPr>
        <w:t>Data Visualization</w:t>
      </w:r>
      <w:r>
        <w:rPr>
          <w:b/>
        </w:rPr>
        <w:tab/>
      </w:r>
      <w:r>
        <w:t>. . . . . . . . . . . . . . . . . . . . . .</w:t>
      </w:r>
      <w:r>
        <w:tab/>
      </w:r>
      <w:r>
        <w:rPr>
          <w:b/>
        </w:rPr>
        <w:t>8</w:t>
      </w:r>
    </w:p>
    <w:p w14:paraId="72192CD0">
      <w:pPr>
        <w:spacing w:after="160" w:line="259" w:lineRule="auto"/>
        <w:ind w:left="0" w:firstLine="0"/>
        <w:jc w:val="left"/>
      </w:pPr>
      <w:r>
        <w:t>. . . . . . . . . . . . . . . . . . . . . . . . . . . . . . . . . . . . . . . . . . . . . . . .</w:t>
      </w:r>
    </w:p>
    <w:p w14:paraId="4AD92285">
      <w:pPr>
        <w:numPr>
          <w:ilvl w:val="1"/>
          <w:numId w:val="2"/>
        </w:numPr>
        <w:spacing w:after="160" w:line="259" w:lineRule="auto"/>
        <w:ind w:hanging="572"/>
        <w:jc w:val="left"/>
      </w:pPr>
      <w:r>
        <w:t>Framing Business Questions</w:t>
      </w:r>
      <w:r>
        <w:tab/>
      </w:r>
      <w:r>
        <w:t>. . . . . . . . . . . . . . . . . . . . . .</w:t>
      </w:r>
      <w:r>
        <w:tab/>
      </w:r>
      <w:r>
        <w:t>8</w:t>
      </w:r>
    </w:p>
    <w:p w14:paraId="070E2502">
      <w:pPr>
        <w:spacing w:after="160" w:line="259" w:lineRule="auto"/>
        <w:ind w:left="0" w:firstLine="0"/>
        <w:jc w:val="left"/>
      </w:pPr>
      <w:r>
        <w:t>. . . . . . . . . . . . . . . . . . . . . . . . . . . . . . . . . . . . . . . . . . . . . . . .</w:t>
      </w:r>
    </w:p>
    <w:p w14:paraId="44AE654A">
      <w:pPr>
        <w:numPr>
          <w:ilvl w:val="1"/>
          <w:numId w:val="2"/>
        </w:numPr>
        <w:spacing w:after="160" w:line="259" w:lineRule="auto"/>
        <w:ind w:hanging="572"/>
        <w:jc w:val="left"/>
      </w:pPr>
      <w:r>
        <w:t>Developing Visualizations</w:t>
      </w:r>
      <w:r>
        <w:tab/>
      </w:r>
      <w:r>
        <w:t>. . . . . . . . . . . . . . . . . . . . . .</w:t>
      </w:r>
      <w:r>
        <w:tab/>
      </w:r>
      <w:r>
        <w:t>8</w:t>
      </w:r>
    </w:p>
    <w:p w14:paraId="71709E1F">
      <w:pPr>
        <w:spacing w:after="160" w:line="259" w:lineRule="auto"/>
        <w:ind w:left="0" w:firstLine="0"/>
        <w:jc w:val="left"/>
      </w:pPr>
      <w:r>
        <w:t>. . . . . . . . . . . . . . . . . . . . . . . . . . . . . . . . . . . . . . . . . . . . . . . .</w:t>
      </w:r>
    </w:p>
    <w:p w14:paraId="086F0E17">
      <w:pPr>
        <w:numPr>
          <w:ilvl w:val="0"/>
          <w:numId w:val="2"/>
        </w:numPr>
        <w:spacing w:after="160" w:line="259" w:lineRule="auto"/>
        <w:ind w:hanging="307"/>
        <w:jc w:val="left"/>
      </w:pPr>
      <w:r>
        <w:rPr>
          <w:b/>
        </w:rPr>
        <w:t>Dashboard</w:t>
      </w:r>
      <w:r>
        <w:rPr>
          <w:b/>
        </w:rPr>
        <w:tab/>
      </w:r>
      <w:r>
        <w:t>. . . . . . . . . . . . . . . . . . . . . .</w:t>
      </w:r>
      <w:r>
        <w:tab/>
      </w:r>
      <w:r>
        <w:rPr>
          <w:b/>
        </w:rPr>
        <w:t>9</w:t>
      </w:r>
    </w:p>
    <w:p w14:paraId="277C4187">
      <w:pPr>
        <w:numPr>
          <w:ilvl w:val="1"/>
          <w:numId w:val="2"/>
        </w:numPr>
        <w:spacing w:after="160" w:line="259" w:lineRule="auto"/>
        <w:ind w:hanging="572"/>
        <w:jc w:val="left"/>
      </w:pPr>
      <w:r>
        <w:t>Dashboard Design Screenshot with</w:t>
      </w:r>
      <w:r>
        <w:tab/>
      </w:r>
      <w:r>
        <w:t>. . . . . . . . . . . . . . . . . . . . . . . . . . . . . . . . . . . . . . . . . . . . . . . .</w:t>
      </w:r>
    </w:p>
    <w:p w14:paraId="64EAA238">
      <w:pPr>
        <w:tabs>
          <w:tab w:val="center" w:pos="5195"/>
          <w:tab w:val="center" w:pos="9456"/>
        </w:tabs>
        <w:spacing w:after="160" w:line="259" w:lineRule="auto"/>
        <w:ind w:left="0" w:firstLine="0"/>
        <w:jc w:val="left"/>
      </w:pPr>
      <w:r>
        <w:t>Insights</w:t>
      </w:r>
      <w:r>
        <w:tab/>
      </w:r>
      <w:r>
        <w:t>. . . . . . . . . . . . . . . . . . . . . .</w:t>
      </w:r>
      <w:r>
        <w:tab/>
      </w:r>
      <w:r>
        <w:t>9</w:t>
      </w:r>
    </w:p>
    <w:p w14:paraId="185E37CE">
      <w:pPr>
        <w:spacing w:after="160" w:line="259" w:lineRule="auto"/>
        <w:ind w:left="0" w:firstLine="0"/>
        <w:jc w:val="left"/>
      </w:pPr>
      <w:r>
        <w:t>. . . . . . . . . . . . . . . . . . . . . . . . . . . . . . . . . . . . . . . . . . . . . . . .</w:t>
      </w:r>
    </w:p>
    <w:p w14:paraId="718F9E2B">
      <w:pPr>
        <w:numPr>
          <w:ilvl w:val="0"/>
          <w:numId w:val="2"/>
        </w:numPr>
        <w:spacing w:after="160" w:line="259" w:lineRule="auto"/>
        <w:ind w:hanging="307"/>
        <w:jc w:val="left"/>
      </w:pPr>
      <w:r>
        <w:rPr>
          <w:b/>
        </w:rPr>
        <w:t>Report</w:t>
      </w:r>
      <w:r>
        <w:rPr>
          <w:b/>
        </w:rPr>
        <w:tab/>
      </w:r>
      <w:r>
        <w:t>. . . . . . . . . . . . . . . . . . . . . .</w:t>
      </w:r>
      <w:r>
        <w:tab/>
      </w:r>
      <w:r>
        <w:rPr>
          <w:b/>
        </w:rPr>
        <w:t>10</w:t>
      </w:r>
    </w:p>
    <w:p w14:paraId="2DB3CAA3">
      <w:pPr>
        <w:numPr>
          <w:ilvl w:val="1"/>
          <w:numId w:val="2"/>
        </w:numPr>
        <w:spacing w:after="160" w:line="259" w:lineRule="auto"/>
        <w:ind w:hanging="572"/>
        <w:jc w:val="left"/>
      </w:pPr>
      <w:r>
        <w:t>Report Design Screenshot with</w:t>
      </w:r>
      <w:r>
        <w:tab/>
      </w:r>
      <w:r>
        <w:t>. . . . . . . . . . . . . . . . . . . . . . . . . . . . . . . . . . . . . . . . . . . . . . . .</w:t>
      </w:r>
    </w:p>
    <w:p w14:paraId="6571A229">
      <w:pPr>
        <w:tabs>
          <w:tab w:val="center" w:pos="5195"/>
          <w:tab w:val="center" w:pos="9511"/>
        </w:tabs>
        <w:spacing w:after="160" w:line="259" w:lineRule="auto"/>
        <w:ind w:left="0" w:firstLine="0"/>
        <w:jc w:val="left"/>
      </w:pPr>
      <w:r>
        <w:t>Insights</w:t>
      </w:r>
      <w:r>
        <w:tab/>
      </w:r>
      <w:r>
        <w:t>. . . . . . . . . . . . . . . . . . . . . .</w:t>
      </w:r>
      <w:r>
        <w:tab/>
      </w:r>
      <w:r>
        <w:t>10</w:t>
      </w:r>
    </w:p>
    <w:p w14:paraId="5366DBA8">
      <w:pPr>
        <w:spacing w:after="160" w:line="259" w:lineRule="auto"/>
        <w:ind w:left="0" w:firstLine="0"/>
        <w:jc w:val="left"/>
      </w:pPr>
      <w:r>
        <w:t>. . . . . . . . . . . . . . . . . . . . . . . . . . . . . . . . . . . . . . . . . . . . . . . .</w:t>
      </w:r>
    </w:p>
    <w:p w14:paraId="2C0590ED">
      <w:pPr>
        <w:numPr>
          <w:ilvl w:val="0"/>
          <w:numId w:val="2"/>
        </w:numPr>
        <w:spacing w:after="160" w:line="259" w:lineRule="auto"/>
        <w:ind w:hanging="307"/>
        <w:jc w:val="left"/>
      </w:pPr>
      <w:r>
        <w:rPr>
          <w:b/>
        </w:rPr>
        <w:t>Performance Testing</w:t>
      </w:r>
      <w:r>
        <w:rPr>
          <w:b/>
        </w:rPr>
        <w:tab/>
      </w:r>
      <w:r>
        <w:t>. . . . . . . . . . . . . . . . . . . . . .</w:t>
      </w:r>
      <w:r>
        <w:tab/>
      </w:r>
      <w:r>
        <w:rPr>
          <w:b/>
        </w:rPr>
        <w:t>11</w:t>
      </w:r>
    </w:p>
    <w:tbl>
      <w:tblPr>
        <w:tblStyle w:val="8"/>
        <w:tblpPr w:vertAnchor="text" w:horzAnchor="margin" w:tblpXSpec="left" w:tblpY="360"/>
        <w:tblOverlap w:val="never"/>
        <w:tblW w:w="9622" w:type="dxa"/>
        <w:tblInd w:w="0" w:type="dxa"/>
        <w:tblLayout w:type="autofit"/>
        <w:tblCellMar>
          <w:top w:w="0" w:type="dxa"/>
          <w:left w:w="0" w:type="dxa"/>
          <w:bottom w:w="0" w:type="dxa"/>
          <w:right w:w="0" w:type="dxa"/>
        </w:tblCellMar>
      </w:tblPr>
      <w:tblGrid>
        <w:gridCol w:w="2770"/>
        <w:gridCol w:w="1229"/>
        <w:gridCol w:w="5400"/>
        <w:gridCol w:w="223"/>
      </w:tblGrid>
      <w:tr w14:paraId="02BB8C26">
        <w:tblPrEx>
          <w:tblCellMar>
            <w:top w:w="0" w:type="dxa"/>
            <w:left w:w="0" w:type="dxa"/>
            <w:bottom w:w="0" w:type="dxa"/>
            <w:right w:w="0" w:type="dxa"/>
          </w:tblCellMar>
        </w:tblPrEx>
        <w:trPr>
          <w:trHeight w:val="553" w:hRule="atLeast"/>
        </w:trPr>
        <w:tc>
          <w:tcPr>
            <w:tcW w:w="2771" w:type="dxa"/>
            <w:tcBorders>
              <w:top w:val="nil"/>
              <w:left w:val="nil"/>
              <w:bottom w:val="nil"/>
              <w:right w:val="nil"/>
            </w:tcBorders>
          </w:tcPr>
          <w:p w14:paraId="6C95A637">
            <w:pPr>
              <w:tabs>
                <w:tab w:val="center" w:pos="288"/>
                <w:tab w:val="center" w:pos="576"/>
                <w:tab w:val="center" w:pos="863"/>
                <w:tab w:val="center" w:pos="1318"/>
                <w:tab w:val="center" w:pos="1901"/>
                <w:tab w:val="center" w:pos="2400"/>
              </w:tabs>
              <w:spacing w:after="39" w:line="259" w:lineRule="auto"/>
              <w:ind w:left="0" w:firstLine="0"/>
              <w:jc w:val="left"/>
            </w:pPr>
            <w:r>
              <w:t xml:space="preserve"> </w:t>
            </w:r>
            <w:r>
              <w:tab/>
            </w:r>
            <w:r>
              <w:t xml:space="preserve"> </w:t>
            </w:r>
            <w:r>
              <w:tab/>
            </w:r>
            <w:r>
              <w:t xml:space="preserve"> </w:t>
            </w:r>
            <w:r>
              <w:tab/>
            </w:r>
            <w:r>
              <w:t xml:space="preserve"> </w:t>
            </w:r>
            <w:r>
              <w:tab/>
            </w:r>
            <w:r>
              <w:t xml:space="preserve">7.2. </w:t>
            </w:r>
            <w:r>
              <w:tab/>
            </w:r>
            <w:r>
              <w:t xml:space="preserve">No </w:t>
            </w:r>
            <w:r>
              <w:tab/>
            </w:r>
            <w:r>
              <w:t xml:space="preserve">of </w:t>
            </w:r>
          </w:p>
          <w:p w14:paraId="44168F2E">
            <w:pPr>
              <w:spacing w:after="0" w:line="259" w:lineRule="auto"/>
              <w:ind w:left="0" w:firstLine="0"/>
              <w:jc w:val="left"/>
            </w:pPr>
            <w:r>
              <w:t>Columns/Measures</w:t>
            </w:r>
          </w:p>
        </w:tc>
        <w:tc>
          <w:tcPr>
            <w:tcW w:w="1229" w:type="dxa"/>
            <w:tcBorders>
              <w:top w:val="nil"/>
              <w:left w:val="nil"/>
              <w:bottom w:val="nil"/>
              <w:right w:val="nil"/>
            </w:tcBorders>
          </w:tcPr>
          <w:p w14:paraId="307FB3A6">
            <w:pPr>
              <w:spacing w:after="0" w:line="259" w:lineRule="auto"/>
              <w:ind w:left="0" w:firstLine="0"/>
              <w:jc w:val="left"/>
            </w:pPr>
            <w:r>
              <w:t>Calculation</w:t>
            </w:r>
          </w:p>
        </w:tc>
        <w:tc>
          <w:tcPr>
            <w:tcW w:w="5400" w:type="dxa"/>
            <w:tcBorders>
              <w:top w:val="nil"/>
              <w:left w:val="nil"/>
              <w:bottom w:val="nil"/>
              <w:right w:val="nil"/>
            </w:tcBorders>
          </w:tcPr>
          <w:p w14:paraId="2E1BBC46">
            <w:pPr>
              <w:spacing w:after="32" w:line="259" w:lineRule="auto"/>
              <w:ind w:left="0" w:firstLine="0"/>
              <w:jc w:val="left"/>
            </w:pPr>
            <w:r>
              <w:t>. . . . . . . . . . . . . . . . . . . . . . . . . . . . . . . . . . . . . . . . . . . . . . . .</w:t>
            </w:r>
          </w:p>
          <w:p w14:paraId="7912A284">
            <w:pPr>
              <w:spacing w:after="0" w:line="259" w:lineRule="auto"/>
              <w:ind w:left="0" w:firstLine="0"/>
              <w:jc w:val="left"/>
            </w:pPr>
            <w:r>
              <w:t>. . . . . . . . . . . . . . . . . . . . . .</w:t>
            </w:r>
          </w:p>
        </w:tc>
        <w:tc>
          <w:tcPr>
            <w:tcW w:w="222" w:type="dxa"/>
            <w:tcBorders>
              <w:top w:val="nil"/>
              <w:left w:val="nil"/>
              <w:bottom w:val="nil"/>
              <w:right w:val="nil"/>
            </w:tcBorders>
            <w:vAlign w:val="bottom"/>
          </w:tcPr>
          <w:p w14:paraId="5AF1A108">
            <w:pPr>
              <w:spacing w:after="0" w:line="259" w:lineRule="auto"/>
              <w:ind w:left="0" w:firstLine="0"/>
            </w:pPr>
            <w:r>
              <w:t>11</w:t>
            </w:r>
          </w:p>
        </w:tc>
      </w:tr>
      <w:tr w14:paraId="6B65DF16">
        <w:tblPrEx>
          <w:tblCellMar>
            <w:top w:w="0" w:type="dxa"/>
            <w:left w:w="0" w:type="dxa"/>
            <w:bottom w:w="0" w:type="dxa"/>
            <w:right w:w="0" w:type="dxa"/>
          </w:tblCellMar>
        </w:tblPrEx>
        <w:trPr>
          <w:trHeight w:val="640" w:hRule="atLeast"/>
        </w:trPr>
        <w:tc>
          <w:tcPr>
            <w:tcW w:w="2771" w:type="dxa"/>
            <w:tcBorders>
              <w:top w:val="nil"/>
              <w:left w:val="nil"/>
              <w:bottom w:val="nil"/>
              <w:right w:val="nil"/>
            </w:tcBorders>
            <w:vAlign w:val="bottom"/>
          </w:tcPr>
          <w:p w14:paraId="6FFC31EB">
            <w:pPr>
              <w:spacing w:after="0" w:line="259" w:lineRule="auto"/>
              <w:ind w:left="0" w:firstLine="0"/>
              <w:jc w:val="left"/>
            </w:pPr>
            <w:r>
              <w:t xml:space="preserve">    7.3. No of Visualization</w:t>
            </w:r>
          </w:p>
        </w:tc>
        <w:tc>
          <w:tcPr>
            <w:tcW w:w="1229" w:type="dxa"/>
            <w:tcBorders>
              <w:top w:val="nil"/>
              <w:left w:val="nil"/>
              <w:bottom w:val="nil"/>
              <w:right w:val="nil"/>
            </w:tcBorders>
          </w:tcPr>
          <w:p w14:paraId="3913F358">
            <w:pPr>
              <w:spacing w:after="160" w:line="259" w:lineRule="auto"/>
              <w:ind w:left="0" w:firstLine="0"/>
              <w:jc w:val="left"/>
            </w:pPr>
          </w:p>
        </w:tc>
        <w:tc>
          <w:tcPr>
            <w:tcW w:w="5400" w:type="dxa"/>
            <w:tcBorders>
              <w:top w:val="nil"/>
              <w:left w:val="nil"/>
              <w:bottom w:val="nil"/>
              <w:right w:val="nil"/>
            </w:tcBorders>
          </w:tcPr>
          <w:p w14:paraId="4D6B41D2">
            <w:pPr>
              <w:spacing w:after="32" w:line="259" w:lineRule="auto"/>
              <w:ind w:left="0" w:firstLine="0"/>
              <w:jc w:val="left"/>
            </w:pPr>
            <w:r>
              <w:t>. . . . . . . . . . . . . . . . . . . . . . . . . . . . . . . . . . . . . . . . . . . . . . . .</w:t>
            </w:r>
          </w:p>
          <w:p w14:paraId="26C900BD">
            <w:pPr>
              <w:spacing w:after="0" w:line="259" w:lineRule="auto"/>
              <w:ind w:left="0" w:firstLine="0"/>
              <w:jc w:val="left"/>
            </w:pPr>
            <w:r>
              <w:t>. . . . . . . . . . . . . . . . . . . . . .</w:t>
            </w:r>
          </w:p>
        </w:tc>
        <w:tc>
          <w:tcPr>
            <w:tcW w:w="222" w:type="dxa"/>
            <w:tcBorders>
              <w:top w:val="nil"/>
              <w:left w:val="nil"/>
              <w:bottom w:val="nil"/>
              <w:right w:val="nil"/>
            </w:tcBorders>
            <w:vAlign w:val="bottom"/>
          </w:tcPr>
          <w:p w14:paraId="082E1846">
            <w:pPr>
              <w:spacing w:after="0" w:line="259" w:lineRule="auto"/>
              <w:ind w:left="0" w:firstLine="0"/>
            </w:pPr>
            <w:r>
              <w:t>12</w:t>
            </w:r>
          </w:p>
        </w:tc>
      </w:tr>
      <w:tr w14:paraId="618DCA09">
        <w:tblPrEx>
          <w:tblCellMar>
            <w:top w:w="0" w:type="dxa"/>
            <w:left w:w="0" w:type="dxa"/>
            <w:bottom w:w="0" w:type="dxa"/>
            <w:right w:w="0" w:type="dxa"/>
          </w:tblCellMar>
        </w:tblPrEx>
        <w:trPr>
          <w:trHeight w:val="640" w:hRule="atLeast"/>
        </w:trPr>
        <w:tc>
          <w:tcPr>
            <w:tcW w:w="2771" w:type="dxa"/>
            <w:tcBorders>
              <w:top w:val="nil"/>
              <w:left w:val="nil"/>
              <w:bottom w:val="nil"/>
              <w:right w:val="nil"/>
            </w:tcBorders>
            <w:vAlign w:val="bottom"/>
          </w:tcPr>
          <w:p w14:paraId="3E2C4EE5">
            <w:pPr>
              <w:spacing w:after="0" w:line="259" w:lineRule="auto"/>
              <w:ind w:left="0" w:firstLine="0"/>
              <w:jc w:val="left"/>
            </w:pPr>
            <w:r>
              <w:rPr>
                <w:b/>
              </w:rPr>
              <w:t>8. Conclusion / Observation</w:t>
            </w:r>
          </w:p>
        </w:tc>
        <w:tc>
          <w:tcPr>
            <w:tcW w:w="1229" w:type="dxa"/>
            <w:tcBorders>
              <w:top w:val="nil"/>
              <w:left w:val="nil"/>
              <w:bottom w:val="nil"/>
              <w:right w:val="nil"/>
            </w:tcBorders>
          </w:tcPr>
          <w:p w14:paraId="44DB836E">
            <w:pPr>
              <w:spacing w:after="160" w:line="259" w:lineRule="auto"/>
              <w:ind w:left="0" w:firstLine="0"/>
              <w:jc w:val="left"/>
            </w:pPr>
          </w:p>
        </w:tc>
        <w:tc>
          <w:tcPr>
            <w:tcW w:w="5400" w:type="dxa"/>
            <w:tcBorders>
              <w:top w:val="nil"/>
              <w:left w:val="nil"/>
              <w:bottom w:val="nil"/>
              <w:right w:val="nil"/>
            </w:tcBorders>
          </w:tcPr>
          <w:p w14:paraId="344DDD71">
            <w:pPr>
              <w:spacing w:after="32" w:line="259" w:lineRule="auto"/>
              <w:ind w:left="0" w:firstLine="0"/>
              <w:jc w:val="left"/>
            </w:pPr>
            <w:r>
              <w:t>. . . . . . . . . . . . . . . . . . . . . . . . . . . . . . . . . . . . . . . . . . . . . . . .</w:t>
            </w:r>
          </w:p>
          <w:p w14:paraId="2A3500A8">
            <w:pPr>
              <w:spacing w:after="0" w:line="259" w:lineRule="auto"/>
              <w:ind w:left="0" w:firstLine="0"/>
              <w:jc w:val="left"/>
            </w:pPr>
            <w:r>
              <w:t>. . . . . . . . . . . . . . . . . . . . . .</w:t>
            </w:r>
          </w:p>
        </w:tc>
        <w:tc>
          <w:tcPr>
            <w:tcW w:w="222" w:type="dxa"/>
            <w:tcBorders>
              <w:top w:val="nil"/>
              <w:left w:val="nil"/>
              <w:bottom w:val="nil"/>
              <w:right w:val="nil"/>
            </w:tcBorders>
            <w:vAlign w:val="bottom"/>
          </w:tcPr>
          <w:p w14:paraId="4E67073F">
            <w:pPr>
              <w:spacing w:after="0" w:line="259" w:lineRule="auto"/>
              <w:ind w:left="0" w:firstLine="0"/>
            </w:pPr>
            <w:r>
              <w:rPr>
                <w:b/>
              </w:rPr>
              <w:t>13</w:t>
            </w:r>
          </w:p>
        </w:tc>
      </w:tr>
      <w:tr w14:paraId="3150EF51">
        <w:tblPrEx>
          <w:tblCellMar>
            <w:top w:w="0" w:type="dxa"/>
            <w:left w:w="0" w:type="dxa"/>
            <w:bottom w:w="0" w:type="dxa"/>
            <w:right w:w="0" w:type="dxa"/>
          </w:tblCellMar>
        </w:tblPrEx>
        <w:trPr>
          <w:trHeight w:val="640" w:hRule="atLeast"/>
        </w:trPr>
        <w:tc>
          <w:tcPr>
            <w:tcW w:w="2771" w:type="dxa"/>
            <w:tcBorders>
              <w:top w:val="nil"/>
              <w:left w:val="nil"/>
              <w:bottom w:val="nil"/>
              <w:right w:val="nil"/>
            </w:tcBorders>
            <w:vAlign w:val="bottom"/>
          </w:tcPr>
          <w:p w14:paraId="178CA66B">
            <w:pPr>
              <w:spacing w:after="0" w:line="259" w:lineRule="auto"/>
              <w:ind w:left="0" w:firstLine="0"/>
              <w:jc w:val="left"/>
            </w:pPr>
            <w:r>
              <w:rPr>
                <w:b/>
              </w:rPr>
              <w:t>9. Future Scope</w:t>
            </w:r>
          </w:p>
        </w:tc>
        <w:tc>
          <w:tcPr>
            <w:tcW w:w="1229" w:type="dxa"/>
            <w:tcBorders>
              <w:top w:val="nil"/>
              <w:left w:val="nil"/>
              <w:bottom w:val="nil"/>
              <w:right w:val="nil"/>
            </w:tcBorders>
          </w:tcPr>
          <w:p w14:paraId="09D926F9">
            <w:pPr>
              <w:spacing w:after="160" w:line="259" w:lineRule="auto"/>
              <w:ind w:left="0" w:firstLine="0"/>
              <w:jc w:val="left"/>
            </w:pPr>
          </w:p>
        </w:tc>
        <w:tc>
          <w:tcPr>
            <w:tcW w:w="5400" w:type="dxa"/>
            <w:tcBorders>
              <w:top w:val="nil"/>
              <w:left w:val="nil"/>
              <w:bottom w:val="nil"/>
              <w:right w:val="nil"/>
            </w:tcBorders>
          </w:tcPr>
          <w:p w14:paraId="6AB8D899">
            <w:pPr>
              <w:spacing w:after="32" w:line="259" w:lineRule="auto"/>
              <w:ind w:left="0" w:firstLine="0"/>
              <w:jc w:val="left"/>
            </w:pPr>
            <w:r>
              <w:t>. . . . . . . . . . . . . . . . . . . . . . . . . . . . . . . . . . . . . . . . . . . . . . . .</w:t>
            </w:r>
          </w:p>
          <w:p w14:paraId="505A63FC">
            <w:pPr>
              <w:spacing w:after="0" w:line="259" w:lineRule="auto"/>
              <w:ind w:left="0" w:firstLine="0"/>
              <w:jc w:val="left"/>
            </w:pPr>
            <w:r>
              <w:t>. . . . . . . . . . . . . . . . . . . . . .</w:t>
            </w:r>
          </w:p>
        </w:tc>
        <w:tc>
          <w:tcPr>
            <w:tcW w:w="222" w:type="dxa"/>
            <w:tcBorders>
              <w:top w:val="nil"/>
              <w:left w:val="nil"/>
              <w:bottom w:val="nil"/>
              <w:right w:val="nil"/>
            </w:tcBorders>
            <w:vAlign w:val="bottom"/>
          </w:tcPr>
          <w:p w14:paraId="36BAA4CC">
            <w:pPr>
              <w:spacing w:after="0" w:line="259" w:lineRule="auto"/>
              <w:ind w:left="0" w:firstLine="0"/>
            </w:pPr>
            <w:r>
              <w:rPr>
                <w:b/>
              </w:rPr>
              <w:t>14</w:t>
            </w:r>
          </w:p>
        </w:tc>
      </w:tr>
      <w:tr w14:paraId="0A7EA89F">
        <w:tblPrEx>
          <w:tblCellMar>
            <w:top w:w="0" w:type="dxa"/>
            <w:left w:w="0" w:type="dxa"/>
            <w:bottom w:w="0" w:type="dxa"/>
            <w:right w:w="0" w:type="dxa"/>
          </w:tblCellMar>
        </w:tblPrEx>
        <w:trPr>
          <w:trHeight w:val="640" w:hRule="atLeast"/>
        </w:trPr>
        <w:tc>
          <w:tcPr>
            <w:tcW w:w="2771" w:type="dxa"/>
            <w:tcBorders>
              <w:top w:val="nil"/>
              <w:left w:val="nil"/>
              <w:bottom w:val="nil"/>
              <w:right w:val="nil"/>
            </w:tcBorders>
            <w:vAlign w:val="bottom"/>
          </w:tcPr>
          <w:p w14:paraId="08F9BBAA">
            <w:pPr>
              <w:spacing w:after="0" w:line="259" w:lineRule="auto"/>
              <w:ind w:left="0" w:firstLine="0"/>
              <w:jc w:val="left"/>
            </w:pPr>
            <w:r>
              <w:rPr>
                <w:b/>
              </w:rPr>
              <w:t>10. Appendix</w:t>
            </w:r>
          </w:p>
        </w:tc>
        <w:tc>
          <w:tcPr>
            <w:tcW w:w="1229" w:type="dxa"/>
            <w:tcBorders>
              <w:top w:val="nil"/>
              <w:left w:val="nil"/>
              <w:bottom w:val="nil"/>
              <w:right w:val="nil"/>
            </w:tcBorders>
          </w:tcPr>
          <w:p w14:paraId="6FA115F0">
            <w:pPr>
              <w:spacing w:after="160" w:line="259" w:lineRule="auto"/>
              <w:ind w:left="0" w:firstLine="0"/>
              <w:jc w:val="left"/>
            </w:pPr>
          </w:p>
        </w:tc>
        <w:tc>
          <w:tcPr>
            <w:tcW w:w="5400" w:type="dxa"/>
            <w:tcBorders>
              <w:top w:val="nil"/>
              <w:left w:val="nil"/>
              <w:bottom w:val="nil"/>
              <w:right w:val="nil"/>
            </w:tcBorders>
          </w:tcPr>
          <w:p w14:paraId="11D38656">
            <w:pPr>
              <w:spacing w:after="32" w:line="259" w:lineRule="auto"/>
              <w:ind w:left="0" w:firstLine="0"/>
              <w:jc w:val="left"/>
            </w:pPr>
            <w:r>
              <w:t>. . . . . . . . . . . . . . . . . . . . . . . . . . . . . . . . . . . . . . . . . . . . . . . .</w:t>
            </w:r>
          </w:p>
          <w:p w14:paraId="7AD54550">
            <w:pPr>
              <w:spacing w:after="0" w:line="259" w:lineRule="auto"/>
              <w:ind w:left="0" w:firstLine="0"/>
              <w:jc w:val="left"/>
            </w:pPr>
            <w:r>
              <w:t>. . . . . . . . . . . . . . . . . . . . . .</w:t>
            </w:r>
          </w:p>
        </w:tc>
        <w:tc>
          <w:tcPr>
            <w:tcW w:w="222" w:type="dxa"/>
            <w:tcBorders>
              <w:top w:val="nil"/>
              <w:left w:val="nil"/>
              <w:bottom w:val="nil"/>
              <w:right w:val="nil"/>
            </w:tcBorders>
            <w:vAlign w:val="bottom"/>
          </w:tcPr>
          <w:p w14:paraId="62D1177B">
            <w:pPr>
              <w:spacing w:after="0" w:line="259" w:lineRule="auto"/>
              <w:ind w:left="0" w:firstLine="0"/>
            </w:pPr>
            <w:r>
              <w:rPr>
                <w:b/>
              </w:rPr>
              <w:t>15</w:t>
            </w:r>
          </w:p>
        </w:tc>
      </w:tr>
      <w:tr w14:paraId="052EEAD7">
        <w:tblPrEx>
          <w:tblCellMar>
            <w:top w:w="0" w:type="dxa"/>
            <w:left w:w="0" w:type="dxa"/>
            <w:bottom w:w="0" w:type="dxa"/>
            <w:right w:w="0" w:type="dxa"/>
          </w:tblCellMar>
        </w:tblPrEx>
        <w:trPr>
          <w:trHeight w:val="553" w:hRule="atLeast"/>
        </w:trPr>
        <w:tc>
          <w:tcPr>
            <w:tcW w:w="2771" w:type="dxa"/>
            <w:tcBorders>
              <w:top w:val="nil"/>
              <w:left w:val="nil"/>
              <w:bottom w:val="nil"/>
              <w:right w:val="nil"/>
            </w:tcBorders>
            <w:vAlign w:val="bottom"/>
          </w:tcPr>
          <w:p w14:paraId="3817948F">
            <w:pPr>
              <w:spacing w:after="0" w:line="259" w:lineRule="auto"/>
              <w:ind w:left="0" w:firstLine="0"/>
              <w:jc w:val="left"/>
            </w:pPr>
            <w:r>
              <w:t xml:space="preserve">    10.1. Source Code (if any)</w:t>
            </w:r>
          </w:p>
        </w:tc>
        <w:tc>
          <w:tcPr>
            <w:tcW w:w="1229" w:type="dxa"/>
            <w:tcBorders>
              <w:top w:val="nil"/>
              <w:left w:val="nil"/>
              <w:bottom w:val="nil"/>
              <w:right w:val="nil"/>
            </w:tcBorders>
          </w:tcPr>
          <w:p w14:paraId="7BAAFFA6">
            <w:pPr>
              <w:spacing w:after="160" w:line="259" w:lineRule="auto"/>
              <w:ind w:left="0" w:firstLine="0"/>
              <w:jc w:val="left"/>
            </w:pPr>
          </w:p>
        </w:tc>
        <w:tc>
          <w:tcPr>
            <w:tcW w:w="5400" w:type="dxa"/>
            <w:tcBorders>
              <w:top w:val="nil"/>
              <w:left w:val="nil"/>
              <w:bottom w:val="nil"/>
              <w:right w:val="nil"/>
            </w:tcBorders>
          </w:tcPr>
          <w:p w14:paraId="6A1E6B01">
            <w:pPr>
              <w:spacing w:after="32" w:line="259" w:lineRule="auto"/>
              <w:ind w:left="0" w:firstLine="0"/>
              <w:jc w:val="left"/>
            </w:pPr>
            <w:r>
              <w:t>. . . . . . . . . . . . . . . . . . . . . . . . . . . . . . . . . . . . . . . . . . . . . . . .</w:t>
            </w:r>
          </w:p>
          <w:p w14:paraId="2BFBEE31">
            <w:pPr>
              <w:spacing w:after="0" w:line="259" w:lineRule="auto"/>
              <w:ind w:left="0" w:firstLine="0"/>
              <w:jc w:val="left"/>
            </w:pPr>
            <w:r>
              <w:t>. . . . . . . . . . . . . . . . . . . . . .</w:t>
            </w:r>
          </w:p>
        </w:tc>
        <w:tc>
          <w:tcPr>
            <w:tcW w:w="222" w:type="dxa"/>
            <w:tcBorders>
              <w:top w:val="nil"/>
              <w:left w:val="nil"/>
              <w:bottom w:val="nil"/>
              <w:right w:val="nil"/>
            </w:tcBorders>
            <w:vAlign w:val="bottom"/>
          </w:tcPr>
          <w:p w14:paraId="7AED85B2">
            <w:pPr>
              <w:spacing w:after="0" w:line="259" w:lineRule="auto"/>
              <w:ind w:left="0" w:firstLine="0"/>
            </w:pPr>
            <w:r>
              <w:t>15</w:t>
            </w:r>
          </w:p>
        </w:tc>
      </w:tr>
    </w:tbl>
    <w:p w14:paraId="73F3E03E">
      <w:pPr>
        <w:numPr>
          <w:ilvl w:val="1"/>
          <w:numId w:val="2"/>
        </w:numPr>
        <w:ind w:hanging="572"/>
        <w:jc w:val="left"/>
      </w:pPr>
      <w:r>
        <w:t>Utilization of Data filters</w:t>
      </w:r>
    </w:p>
    <w:p w14:paraId="6DEE95D1">
      <w:pPr>
        <w:sectPr>
          <w:headerReference r:id="rId7" w:type="first"/>
          <w:footerReference r:id="rId10" w:type="first"/>
          <w:headerReference r:id="rId5" w:type="default"/>
          <w:footerReference r:id="rId8" w:type="default"/>
          <w:headerReference r:id="rId6" w:type="even"/>
          <w:footerReference r:id="rId9" w:type="even"/>
          <w:pgSz w:w="12240" w:h="15840"/>
          <w:pgMar w:top="1285" w:right="1263" w:bottom="1679" w:left="1200" w:header="720" w:footer="720" w:gutter="0"/>
          <w:cols w:space="720" w:num="1"/>
          <w:titlePg/>
        </w:sectPr>
      </w:pPr>
    </w:p>
    <w:p w14:paraId="74F67752">
      <w:pPr>
        <w:spacing w:after="24"/>
        <w:ind w:left="-5"/>
      </w:pPr>
      <w:r>
        <w:t>. . . . . . . . . . . . . . . . . . . . . . . . . . . . . . . . . . . . . . . . . . . . . . . .</w:t>
      </w:r>
    </w:p>
    <w:p w14:paraId="2E4C837F">
      <w:pPr>
        <w:tabs>
          <w:tab w:val="right" w:pos="5622"/>
        </w:tabs>
        <w:spacing w:after="0"/>
        <w:ind w:left="-15" w:firstLine="0"/>
        <w:jc w:val="left"/>
      </w:pPr>
      <w:r>
        <w:t>. . . . . . . . . . . . . . . . . . . . . .</w:t>
      </w:r>
      <w:r>
        <w:tab/>
      </w:r>
      <w:r>
        <w:t>11</w:t>
      </w:r>
    </w:p>
    <w:p w14:paraId="485D589B">
      <w:pPr>
        <w:sectPr>
          <w:type w:val="continuous"/>
          <w:pgSz w:w="12240" w:h="15840"/>
          <w:pgMar w:top="1285" w:right="1418" w:bottom="6151" w:left="5200" w:header="720" w:footer="720" w:gutter="0"/>
          <w:cols w:space="720" w:num="1"/>
        </w:sectPr>
      </w:pPr>
    </w:p>
    <w:p w14:paraId="401D185C">
      <w:pPr>
        <w:ind w:left="-212"/>
      </w:pPr>
      <w:r>
        <w:t xml:space="preserve">    10.2. GitHub &amp; Project Demo Link</w:t>
      </w:r>
    </w:p>
    <w:p w14:paraId="373C6A66">
      <w:pPr>
        <w:sectPr>
          <w:type w:val="continuous"/>
          <w:pgSz w:w="12240" w:h="15840"/>
          <w:pgMar w:top="1285" w:right="7816" w:bottom="6151" w:left="1422" w:header="720" w:footer="720" w:gutter="0"/>
          <w:cols w:space="720" w:num="1"/>
        </w:sectPr>
      </w:pPr>
    </w:p>
    <w:p w14:paraId="23CA90E4">
      <w:pPr>
        <w:spacing w:after="24"/>
        <w:ind w:left="4010"/>
      </w:pPr>
      <w:r>
        <w:t>. . . . . . . . . . . . . . . . . . . . . . . . . . . . . . . . . . . . . . . . . . . . . . . .</w:t>
      </w:r>
    </w:p>
    <w:p w14:paraId="2D253965">
      <w:pPr>
        <w:tabs>
          <w:tab w:val="center" w:pos="5195"/>
          <w:tab w:val="center" w:pos="9511"/>
        </w:tabs>
        <w:spacing w:after="0"/>
        <w:ind w:left="0" w:firstLine="0"/>
        <w:jc w:val="left"/>
      </w:pPr>
      <w:r>
        <w:rPr>
          <w:rFonts w:ascii="Calibri" w:hAnsi="Calibri" w:eastAsia="Calibri" w:cs="Calibri"/>
          <w:color w:val="000000"/>
          <w:sz w:val="22"/>
        </w:rPr>
        <w:tab/>
      </w:r>
      <w:r>
        <w:t>. . . . . . . . . . . . . . . . . . . . . .</w:t>
      </w:r>
      <w:r>
        <w:tab/>
      </w:r>
      <w:r>
        <w:t>15</w:t>
      </w:r>
      <w:r>
        <w:br w:type="page"/>
      </w:r>
    </w:p>
    <w:p w14:paraId="0817A4DF">
      <w:pPr>
        <w:pStyle w:val="2"/>
        <w:spacing w:after="0"/>
        <w:ind w:left="319" w:hanging="334"/>
      </w:pPr>
      <w:r>
        <w:t>Introduction</w:t>
      </w:r>
    </w:p>
    <w:p w14:paraId="0E1CB5F0">
      <w:pPr>
        <w:spacing w:after="262" w:line="259" w:lineRule="auto"/>
        <w:ind w:left="0" w:firstLine="0"/>
        <w:jc w:val="left"/>
      </w:pPr>
    </w:p>
    <w:p w14:paraId="7E7C7121">
      <w:pPr>
        <w:pStyle w:val="3"/>
        <w:ind w:left="413" w:hanging="428"/>
      </w:pPr>
      <w:r>
        <w:t>Project Overviews</w:t>
      </w:r>
    </w:p>
    <w:p w14:paraId="070D00FE">
      <w:pPr>
        <w:spacing w:after="580"/>
        <w:ind w:left="-5"/>
      </w:pPr>
      <w:r>
        <w:t>Urbanization and rapid industrial growth across major Indian tier-1 and tier-2 metropolitan hubs have exponentially accelerated the accumulation of ambient atmospheric pollutants. This 'Air Quality Intelligence' platform serves as a modern enterprise architecture meticulously designed to capture, process, model, and display dense temporal and spatial environmental vectors across India. By utilizing data pipelines connected directly with automated telemetry and state monitoring frameworks, this project constructs a complete analytical system to mitigate the operational risks associated with critical spikes in regional air toxicity. This documentation outlines the comprehensive pipeline spanning raw ingestion to deep downstream risk mitigation frameworks.</w:t>
      </w:r>
    </w:p>
    <w:p w14:paraId="18EBC972">
      <w:pPr>
        <w:pStyle w:val="3"/>
        <w:ind w:left="413" w:hanging="428"/>
      </w:pPr>
      <w:r>
        <w:t>Objectives</w:t>
      </w:r>
    </w:p>
    <w:p w14:paraId="289BE498">
      <w:pPr>
        <w:spacing w:after="164"/>
        <w:ind w:left="-5"/>
      </w:pPr>
      <w:r>
        <w:t>The key operational and architectural objectives of this enterprise platform include:</w:t>
      </w:r>
    </w:p>
    <w:p w14:paraId="7F9D6E50">
      <w:pPr>
        <w:numPr>
          <w:ilvl w:val="0"/>
          <w:numId w:val="3"/>
        </w:numPr>
        <w:ind w:hanging="193"/>
      </w:pPr>
      <w:r>
        <w:rPr>
          <w:b/>
        </w:rPr>
        <w:t>Real-Time Ingestion Architecture:</w:t>
      </w:r>
      <w:r>
        <w:t xml:space="preserve"> Build an automated, low-latency ingestion framework capable of handling high-frequency telemetry data representing crucial National Ambient Air Quality Standards (NAAQS) parameters.</w:t>
      </w:r>
    </w:p>
    <w:p w14:paraId="559DDDC2">
      <w:pPr>
        <w:numPr>
          <w:ilvl w:val="0"/>
          <w:numId w:val="3"/>
        </w:numPr>
        <w:ind w:hanging="193"/>
      </w:pPr>
      <w:r>
        <w:rPr>
          <w:b/>
        </w:rPr>
        <w:t>Statistical Optimization &amp; Preprocessing:</w:t>
      </w:r>
      <w:r>
        <w:t xml:space="preserve"> Establish a resilient pipeline using advanced statistical learning techniques to impute gaps from missing data and handle out-of-bounds telemetry sensor errors.</w:t>
      </w:r>
    </w:p>
    <w:p w14:paraId="24514E7E">
      <w:pPr>
        <w:numPr>
          <w:ilvl w:val="0"/>
          <w:numId w:val="3"/>
        </w:numPr>
        <w:ind w:hanging="193"/>
      </w:pPr>
      <w:r>
        <w:rPr>
          <w:b/>
        </w:rPr>
        <w:t>Dynamic Risk Modeling &amp; Classification:</w:t>
      </w:r>
      <w:r>
        <w:t xml:space="preserve"> Implement highly accurate forecasting models to flag regions exceeding critical regulatory limits 24 to 48 hours in advance.</w:t>
      </w:r>
    </w:p>
    <w:p w14:paraId="5E3D0AA5">
      <w:pPr>
        <w:numPr>
          <w:ilvl w:val="0"/>
          <w:numId w:val="3"/>
        </w:numPr>
        <w:spacing w:after="430"/>
        <w:ind w:hanging="193"/>
      </w:pPr>
      <w:r>
        <w:rPr>
          <w:b/>
        </w:rPr>
        <w:t>Interactive Visual Synthesis:</w:t>
      </w:r>
      <w:r>
        <w:t xml:space="preserve"> Construct high-fidelity analytical surfaces, dashboards, and reporting modules designed for executive oversight, enabling immediate data-driven environmental policies.</w:t>
      </w:r>
    </w:p>
    <w:p w14:paraId="66CE31BB">
      <w:pPr>
        <w:pBdr>
          <w:top w:val="single" w:color="2B6CB0" w:sz="4" w:space="0"/>
          <w:left w:val="single" w:color="2B6CB0" w:sz="4" w:space="0"/>
          <w:bottom w:val="single" w:color="2B6CB0" w:sz="4" w:space="0"/>
          <w:right w:val="single" w:color="2B6CB0" w:sz="4" w:space="0"/>
        </w:pBdr>
        <w:shd w:val="clear" w:color="auto" w:fill="EDF2F7"/>
        <w:spacing w:after="0" w:line="308" w:lineRule="auto"/>
        <w:ind w:left="0" w:firstLine="0"/>
        <w:jc w:val="left"/>
      </w:pPr>
      <w:r>
        <w:rPr>
          <w:b/>
          <w:i/>
          <w:color w:val="2C5282"/>
          <w:sz w:val="19"/>
        </w:rPr>
        <w:t>Regulatory Note:</w:t>
      </w:r>
      <w:r>
        <w:rPr>
          <w:i/>
          <w:color w:val="2C5282"/>
          <w:sz w:val="19"/>
        </w:rPr>
        <w:t xml:space="preserve"> This framework utilizes the updated framework governed by the Central Pollution Control Board (CPCB) of India under the Ministry of Environment, Forest and Climate Change.</w:t>
      </w:r>
    </w:p>
    <w:p w14:paraId="0F56D251">
      <w:pPr>
        <w:pStyle w:val="2"/>
        <w:spacing w:after="0"/>
        <w:ind w:left="319" w:hanging="334"/>
      </w:pPr>
      <w:r>
        <w:t>Project Initialization and Planning Phase</w:t>
      </w:r>
    </w:p>
    <w:p w14:paraId="10CF18D0">
      <w:pPr>
        <w:spacing w:after="262" w:line="259" w:lineRule="auto"/>
        <w:ind w:left="0" w:firstLine="0"/>
        <w:jc w:val="left"/>
      </w:pPr>
    </w:p>
    <w:p w14:paraId="73F79D8E">
      <w:pPr>
        <w:pStyle w:val="3"/>
        <w:ind w:left="413" w:hanging="428"/>
      </w:pPr>
      <w:r>
        <w:t>Define Problem Statement</w:t>
      </w:r>
    </w:p>
    <w:p w14:paraId="7D64410D">
      <w:pPr>
        <w:spacing w:after="680"/>
        <w:ind w:left="-5"/>
      </w:pPr>
      <w:r>
        <w:t>Modern ambient air tracking across the Indian subcontinent faces substantial structural challenges that limit effective public policy and localized intervention. Current regional reporting mechanisms rely heavily on disjointed, batch-processed data collections which inherently experience multi-hour reporting delays. Furthermore, sensor malfunctions, sudden data gaps, and uncalibrated localized monitoring units frequently insert severe data errors into the public stream. Because the environment lacks automated predictive analytics to forecast pollution events before they manifest, local municipal entities are left completely unable to execute preventative measures—such as vehicular travel curbs or construction pauses—until public health exposure has already crossed hazardous thresholds. This delay creates a severe operational and biological risk factor for hundreds of millions of urban residents.</w:t>
      </w:r>
    </w:p>
    <w:p w14:paraId="0A20824B">
      <w:pPr>
        <w:pStyle w:val="3"/>
        <w:ind w:left="413" w:hanging="428"/>
      </w:pPr>
      <w:r>
        <w:t>Project Proposal (Proposed Solution)</w:t>
      </w:r>
    </w:p>
    <w:p w14:paraId="1C332062">
      <w:pPr>
        <w:ind w:left="-5"/>
      </w:pPr>
      <w:r>
        <w:t>To solve this systemic reporting latency, this project proposes the deployment of an end-to-end Air Quality Intelligence analytics pipeline. The solution leverages cloud-managed stream ingestion engines coupled to centralized storage lakes, pulling data continuously from scattered state arrays. The data are processed in real time through automated transformation steps that clean raw records and extract spatial statistical features. A specialized machine learning pipeline runs on top of this structured environment, generating early warning assessments categorizing spatial clusters into distinct threat levels. These insights are continuously delivered to end-users via dual interface architectures—an interactive operational dashboard for real-time monitoring and a structured scheduled reporting module for administrative distribution.</w:t>
      </w:r>
    </w:p>
    <w:p w14:paraId="2A23AE20">
      <w:pPr>
        <w:pStyle w:val="3"/>
        <w:ind w:left="413" w:hanging="428"/>
      </w:pPr>
      <w:r>
        <w:t>Initial Project Planning</w:t>
      </w:r>
    </w:p>
    <w:tbl>
      <w:tblPr>
        <w:tblStyle w:val="8"/>
        <w:tblpPr w:leftFromText="180" w:rightFromText="180" w:vertAnchor="text" w:horzAnchor="margin" w:tblpXSpec="left" w:tblpY="1314"/>
        <w:tblW w:w="10080" w:type="dxa"/>
        <w:tblInd w:w="0" w:type="dxa"/>
        <w:tblLayout w:type="autofit"/>
        <w:tblCellMar>
          <w:top w:w="114" w:type="dxa"/>
          <w:left w:w="120" w:type="dxa"/>
          <w:bottom w:w="0" w:type="dxa"/>
          <w:right w:w="115" w:type="dxa"/>
        </w:tblCellMar>
      </w:tblPr>
      <w:tblGrid>
        <w:gridCol w:w="1300"/>
        <w:gridCol w:w="5000"/>
        <w:gridCol w:w="1500"/>
        <w:gridCol w:w="2280"/>
      </w:tblGrid>
      <w:tr w14:paraId="0B5EE439">
        <w:tblPrEx>
          <w:tblCellMar>
            <w:top w:w="114" w:type="dxa"/>
            <w:left w:w="120" w:type="dxa"/>
            <w:bottom w:w="0" w:type="dxa"/>
            <w:right w:w="115" w:type="dxa"/>
          </w:tblCellMar>
        </w:tblPrEx>
        <w:trPr>
          <w:trHeight w:val="360" w:hRule="atLeast"/>
        </w:trPr>
        <w:tc>
          <w:tcPr>
            <w:tcW w:w="1300" w:type="dxa"/>
            <w:tcBorders>
              <w:top w:val="single" w:color="CBD5E0" w:sz="4" w:space="0"/>
              <w:left w:val="single" w:color="CBD5E0" w:sz="4" w:space="0"/>
              <w:bottom w:val="single" w:color="CBD5E0" w:sz="4" w:space="0"/>
              <w:right w:val="single" w:color="CBD5E0" w:sz="4" w:space="0"/>
            </w:tcBorders>
            <w:shd w:val="clear" w:color="auto" w:fill="1A365D"/>
          </w:tcPr>
          <w:p w14:paraId="35DBB939">
            <w:pPr>
              <w:spacing w:after="0" w:line="259" w:lineRule="auto"/>
              <w:ind w:left="0" w:firstLine="0"/>
              <w:jc w:val="left"/>
            </w:pPr>
            <w:r>
              <w:rPr>
                <w:b/>
                <w:color w:val="FFFFFF"/>
                <w:sz w:val="19"/>
              </w:rPr>
              <w:t>Phase</w:t>
            </w:r>
          </w:p>
        </w:tc>
        <w:tc>
          <w:tcPr>
            <w:tcW w:w="5000" w:type="dxa"/>
            <w:tcBorders>
              <w:top w:val="single" w:color="CBD5E0" w:sz="4" w:space="0"/>
              <w:left w:val="single" w:color="CBD5E0" w:sz="4" w:space="0"/>
              <w:bottom w:val="single" w:color="CBD5E0" w:sz="4" w:space="0"/>
              <w:right w:val="single" w:color="CBD5E0" w:sz="4" w:space="0"/>
            </w:tcBorders>
            <w:shd w:val="clear" w:color="auto" w:fill="1A365D"/>
          </w:tcPr>
          <w:p w14:paraId="495D9101">
            <w:pPr>
              <w:spacing w:after="0" w:line="259" w:lineRule="auto"/>
              <w:ind w:left="0" w:firstLine="0"/>
              <w:jc w:val="left"/>
            </w:pPr>
            <w:r>
              <w:rPr>
                <w:b/>
                <w:color w:val="FFFFFF"/>
                <w:sz w:val="19"/>
              </w:rPr>
              <w:t>Core Deliverables &amp; Actions</w:t>
            </w:r>
          </w:p>
        </w:tc>
        <w:tc>
          <w:tcPr>
            <w:tcW w:w="1500" w:type="dxa"/>
            <w:tcBorders>
              <w:top w:val="single" w:color="CBD5E0" w:sz="4" w:space="0"/>
              <w:left w:val="single" w:color="CBD5E0" w:sz="4" w:space="0"/>
              <w:bottom w:val="single" w:color="CBD5E0" w:sz="4" w:space="0"/>
              <w:right w:val="single" w:color="CBD5E0" w:sz="4" w:space="0"/>
            </w:tcBorders>
            <w:shd w:val="clear" w:color="auto" w:fill="1A365D"/>
          </w:tcPr>
          <w:p w14:paraId="2590B047">
            <w:pPr>
              <w:spacing w:after="0" w:line="259" w:lineRule="auto"/>
              <w:ind w:left="0" w:firstLine="0"/>
              <w:jc w:val="left"/>
            </w:pPr>
            <w:r>
              <w:rPr>
                <w:b/>
                <w:color w:val="FFFFFF"/>
                <w:sz w:val="19"/>
              </w:rPr>
              <w:t>Duration</w:t>
            </w:r>
          </w:p>
        </w:tc>
        <w:tc>
          <w:tcPr>
            <w:tcW w:w="2280" w:type="dxa"/>
            <w:tcBorders>
              <w:top w:val="single" w:color="CBD5E0" w:sz="4" w:space="0"/>
              <w:left w:val="single" w:color="CBD5E0" w:sz="4" w:space="0"/>
              <w:bottom w:val="single" w:color="CBD5E0" w:sz="4" w:space="0"/>
              <w:right w:val="single" w:color="CBD5E0" w:sz="4" w:space="0"/>
            </w:tcBorders>
            <w:shd w:val="clear" w:color="auto" w:fill="1A365D"/>
          </w:tcPr>
          <w:p w14:paraId="3AC75043">
            <w:pPr>
              <w:spacing w:after="0" w:line="259" w:lineRule="auto"/>
              <w:ind w:left="0" w:firstLine="0"/>
              <w:jc w:val="left"/>
            </w:pPr>
            <w:r>
              <w:rPr>
                <w:b/>
                <w:color w:val="FFFFFF"/>
                <w:sz w:val="19"/>
              </w:rPr>
              <w:t>Dependencies</w:t>
            </w:r>
          </w:p>
        </w:tc>
      </w:tr>
      <w:tr w14:paraId="07C42086">
        <w:tblPrEx>
          <w:tblCellMar>
            <w:top w:w="114" w:type="dxa"/>
            <w:left w:w="120" w:type="dxa"/>
            <w:bottom w:w="0" w:type="dxa"/>
            <w:right w:w="115" w:type="dxa"/>
          </w:tblCellMar>
        </w:tblPrEx>
        <w:trPr>
          <w:trHeight w:val="360" w:hRule="atLeast"/>
        </w:trPr>
        <w:tc>
          <w:tcPr>
            <w:tcW w:w="1300" w:type="dxa"/>
            <w:tcBorders>
              <w:top w:val="single" w:color="CBD5E0" w:sz="4" w:space="0"/>
              <w:left w:val="single" w:color="CBD5E0" w:sz="4" w:space="0"/>
              <w:bottom w:val="single" w:color="CBD5E0" w:sz="4" w:space="0"/>
              <w:right w:val="single" w:color="CBD5E0" w:sz="4" w:space="0"/>
            </w:tcBorders>
            <w:shd w:val="clear" w:color="auto" w:fill="FFFFFF"/>
          </w:tcPr>
          <w:p w14:paraId="526615EE">
            <w:pPr>
              <w:spacing w:after="0" w:line="259" w:lineRule="auto"/>
              <w:ind w:left="0" w:firstLine="0"/>
              <w:jc w:val="left"/>
            </w:pPr>
            <w:r>
              <w:rPr>
                <w:color w:val="000000"/>
              </w:rPr>
              <w:t>Phase I</w:t>
            </w:r>
          </w:p>
        </w:tc>
        <w:tc>
          <w:tcPr>
            <w:tcW w:w="5000" w:type="dxa"/>
            <w:tcBorders>
              <w:top w:val="single" w:color="CBD5E0" w:sz="4" w:space="0"/>
              <w:left w:val="single" w:color="CBD5E0" w:sz="4" w:space="0"/>
              <w:bottom w:val="single" w:color="CBD5E0" w:sz="4" w:space="0"/>
              <w:right w:val="single" w:color="CBD5E0" w:sz="4" w:space="0"/>
            </w:tcBorders>
            <w:shd w:val="clear" w:color="auto" w:fill="FFFFFF"/>
          </w:tcPr>
          <w:p w14:paraId="31642048">
            <w:pPr>
              <w:spacing w:after="0" w:line="259" w:lineRule="auto"/>
              <w:ind w:left="0" w:firstLine="0"/>
              <w:jc w:val="left"/>
            </w:pPr>
            <w:r>
              <w:rPr>
                <w:color w:val="000000"/>
              </w:rPr>
              <w:t>Infrastructure Setup &amp; API Configuration</w:t>
            </w:r>
          </w:p>
        </w:tc>
        <w:tc>
          <w:tcPr>
            <w:tcW w:w="1500" w:type="dxa"/>
            <w:tcBorders>
              <w:top w:val="single" w:color="CBD5E0" w:sz="4" w:space="0"/>
              <w:left w:val="single" w:color="CBD5E0" w:sz="4" w:space="0"/>
              <w:bottom w:val="single" w:color="CBD5E0" w:sz="4" w:space="0"/>
              <w:right w:val="single" w:color="CBD5E0" w:sz="4" w:space="0"/>
            </w:tcBorders>
            <w:shd w:val="clear" w:color="auto" w:fill="FFFFFF"/>
          </w:tcPr>
          <w:p w14:paraId="6937354F">
            <w:pPr>
              <w:spacing w:after="0" w:line="259" w:lineRule="auto"/>
              <w:ind w:left="0" w:firstLine="0"/>
              <w:jc w:val="left"/>
            </w:pPr>
            <w:r>
              <w:rPr>
                <w:color w:val="000000"/>
              </w:rPr>
              <w:t>Weeks 1-4</w:t>
            </w:r>
          </w:p>
        </w:tc>
        <w:tc>
          <w:tcPr>
            <w:tcW w:w="2280" w:type="dxa"/>
            <w:tcBorders>
              <w:top w:val="single" w:color="CBD5E0" w:sz="4" w:space="0"/>
              <w:left w:val="single" w:color="CBD5E0" w:sz="4" w:space="0"/>
              <w:bottom w:val="single" w:color="CBD5E0" w:sz="4" w:space="0"/>
              <w:right w:val="single" w:color="CBD5E0" w:sz="4" w:space="0"/>
            </w:tcBorders>
            <w:shd w:val="clear" w:color="auto" w:fill="FFFFFF"/>
          </w:tcPr>
          <w:p w14:paraId="0604F8A9">
            <w:pPr>
              <w:spacing w:after="0" w:line="259" w:lineRule="auto"/>
              <w:ind w:left="0" w:firstLine="0"/>
              <w:jc w:val="left"/>
            </w:pPr>
            <w:r>
              <w:rPr>
                <w:color w:val="000000"/>
              </w:rPr>
              <w:t>None</w:t>
            </w:r>
          </w:p>
        </w:tc>
      </w:tr>
      <w:tr w14:paraId="67F40D65">
        <w:tblPrEx>
          <w:tblCellMar>
            <w:top w:w="114" w:type="dxa"/>
            <w:left w:w="120" w:type="dxa"/>
            <w:bottom w:w="0" w:type="dxa"/>
            <w:right w:w="115" w:type="dxa"/>
          </w:tblCellMar>
        </w:tblPrEx>
        <w:trPr>
          <w:trHeight w:val="360" w:hRule="atLeast"/>
        </w:trPr>
        <w:tc>
          <w:tcPr>
            <w:tcW w:w="1300" w:type="dxa"/>
            <w:tcBorders>
              <w:top w:val="single" w:color="CBD5E0" w:sz="4" w:space="0"/>
              <w:left w:val="single" w:color="CBD5E0" w:sz="4" w:space="0"/>
              <w:bottom w:val="single" w:color="CBD5E0" w:sz="4" w:space="0"/>
              <w:right w:val="single" w:color="CBD5E0" w:sz="4" w:space="0"/>
            </w:tcBorders>
            <w:shd w:val="clear" w:color="auto" w:fill="EDF2F7"/>
          </w:tcPr>
          <w:p w14:paraId="0A205FD8">
            <w:pPr>
              <w:spacing w:after="0" w:line="259" w:lineRule="auto"/>
              <w:ind w:left="0" w:firstLine="0"/>
              <w:jc w:val="left"/>
            </w:pPr>
            <w:r>
              <w:rPr>
                <w:color w:val="000000"/>
              </w:rPr>
              <w:t>Phase II</w:t>
            </w:r>
          </w:p>
        </w:tc>
        <w:tc>
          <w:tcPr>
            <w:tcW w:w="5000" w:type="dxa"/>
            <w:tcBorders>
              <w:top w:val="single" w:color="CBD5E0" w:sz="4" w:space="0"/>
              <w:left w:val="single" w:color="CBD5E0" w:sz="4" w:space="0"/>
              <w:bottom w:val="single" w:color="CBD5E0" w:sz="4" w:space="0"/>
              <w:right w:val="single" w:color="CBD5E0" w:sz="4" w:space="0"/>
            </w:tcBorders>
            <w:shd w:val="clear" w:color="auto" w:fill="EDF2F7"/>
          </w:tcPr>
          <w:p w14:paraId="17098690">
            <w:pPr>
              <w:spacing w:after="0" w:line="259" w:lineRule="auto"/>
              <w:ind w:left="0" w:firstLine="0"/>
              <w:jc w:val="left"/>
            </w:pPr>
            <w:r>
              <w:rPr>
                <w:color w:val="000000"/>
              </w:rPr>
              <w:t>Pipeline Implementation &amp; Cleaning Engine</w:t>
            </w:r>
          </w:p>
        </w:tc>
        <w:tc>
          <w:tcPr>
            <w:tcW w:w="1500" w:type="dxa"/>
            <w:tcBorders>
              <w:top w:val="single" w:color="CBD5E0" w:sz="4" w:space="0"/>
              <w:left w:val="single" w:color="CBD5E0" w:sz="4" w:space="0"/>
              <w:bottom w:val="single" w:color="CBD5E0" w:sz="4" w:space="0"/>
              <w:right w:val="single" w:color="CBD5E0" w:sz="4" w:space="0"/>
            </w:tcBorders>
            <w:shd w:val="clear" w:color="auto" w:fill="EDF2F7"/>
          </w:tcPr>
          <w:p w14:paraId="637BF26A">
            <w:pPr>
              <w:spacing w:after="0" w:line="259" w:lineRule="auto"/>
              <w:ind w:left="0" w:firstLine="0"/>
              <w:jc w:val="left"/>
            </w:pPr>
            <w:r>
              <w:rPr>
                <w:color w:val="000000"/>
              </w:rPr>
              <w:t>Weeks 5-8</w:t>
            </w:r>
          </w:p>
        </w:tc>
        <w:tc>
          <w:tcPr>
            <w:tcW w:w="2280" w:type="dxa"/>
            <w:tcBorders>
              <w:top w:val="single" w:color="CBD5E0" w:sz="4" w:space="0"/>
              <w:left w:val="single" w:color="CBD5E0" w:sz="4" w:space="0"/>
              <w:bottom w:val="single" w:color="CBD5E0" w:sz="4" w:space="0"/>
              <w:right w:val="single" w:color="CBD5E0" w:sz="4" w:space="0"/>
            </w:tcBorders>
            <w:shd w:val="clear" w:color="auto" w:fill="EDF2F7"/>
          </w:tcPr>
          <w:p w14:paraId="250FBDE0">
            <w:pPr>
              <w:spacing w:after="0" w:line="259" w:lineRule="auto"/>
              <w:ind w:left="0" w:firstLine="0"/>
              <w:jc w:val="left"/>
            </w:pPr>
            <w:r>
              <w:rPr>
                <w:color w:val="000000"/>
              </w:rPr>
              <w:t>Phase I</w:t>
            </w:r>
          </w:p>
        </w:tc>
      </w:tr>
      <w:tr w14:paraId="51334770">
        <w:tblPrEx>
          <w:tblCellMar>
            <w:top w:w="114" w:type="dxa"/>
            <w:left w:w="120" w:type="dxa"/>
            <w:bottom w:w="0" w:type="dxa"/>
            <w:right w:w="115" w:type="dxa"/>
          </w:tblCellMar>
        </w:tblPrEx>
        <w:trPr>
          <w:trHeight w:val="360" w:hRule="atLeast"/>
        </w:trPr>
        <w:tc>
          <w:tcPr>
            <w:tcW w:w="1300" w:type="dxa"/>
            <w:tcBorders>
              <w:top w:val="single" w:color="CBD5E0" w:sz="4" w:space="0"/>
              <w:left w:val="single" w:color="CBD5E0" w:sz="4" w:space="0"/>
              <w:bottom w:val="single" w:color="CBD5E0" w:sz="4" w:space="0"/>
              <w:right w:val="single" w:color="CBD5E0" w:sz="4" w:space="0"/>
            </w:tcBorders>
            <w:shd w:val="clear" w:color="auto" w:fill="FFFFFF"/>
          </w:tcPr>
          <w:p w14:paraId="18B2BF6C">
            <w:pPr>
              <w:spacing w:after="0" w:line="259" w:lineRule="auto"/>
              <w:ind w:left="0" w:firstLine="0"/>
              <w:jc w:val="left"/>
            </w:pPr>
            <w:r>
              <w:rPr>
                <w:color w:val="000000"/>
              </w:rPr>
              <w:t>Phase III</w:t>
            </w:r>
          </w:p>
        </w:tc>
        <w:tc>
          <w:tcPr>
            <w:tcW w:w="5000" w:type="dxa"/>
            <w:tcBorders>
              <w:top w:val="single" w:color="CBD5E0" w:sz="4" w:space="0"/>
              <w:left w:val="single" w:color="CBD5E0" w:sz="4" w:space="0"/>
              <w:bottom w:val="single" w:color="CBD5E0" w:sz="4" w:space="0"/>
              <w:right w:val="single" w:color="CBD5E0" w:sz="4" w:space="0"/>
            </w:tcBorders>
            <w:shd w:val="clear" w:color="auto" w:fill="FFFFFF"/>
          </w:tcPr>
          <w:p w14:paraId="1C666302">
            <w:pPr>
              <w:spacing w:after="0" w:line="259" w:lineRule="auto"/>
              <w:ind w:left="0" w:firstLine="0"/>
              <w:jc w:val="left"/>
            </w:pPr>
            <w:r>
              <w:rPr>
                <w:color w:val="000000"/>
              </w:rPr>
              <w:t>Exploratory Profiling &amp; Base Model Training</w:t>
            </w:r>
          </w:p>
        </w:tc>
        <w:tc>
          <w:tcPr>
            <w:tcW w:w="1500" w:type="dxa"/>
            <w:tcBorders>
              <w:top w:val="single" w:color="CBD5E0" w:sz="4" w:space="0"/>
              <w:left w:val="single" w:color="CBD5E0" w:sz="4" w:space="0"/>
              <w:bottom w:val="single" w:color="CBD5E0" w:sz="4" w:space="0"/>
              <w:right w:val="single" w:color="CBD5E0" w:sz="4" w:space="0"/>
            </w:tcBorders>
            <w:shd w:val="clear" w:color="auto" w:fill="FFFFFF"/>
          </w:tcPr>
          <w:p w14:paraId="1EF1163A">
            <w:pPr>
              <w:spacing w:after="0" w:line="259" w:lineRule="auto"/>
              <w:ind w:left="0" w:firstLine="0"/>
              <w:jc w:val="left"/>
            </w:pPr>
            <w:r>
              <w:rPr>
                <w:color w:val="000000"/>
              </w:rPr>
              <w:t>Weeks 9-14</w:t>
            </w:r>
          </w:p>
        </w:tc>
        <w:tc>
          <w:tcPr>
            <w:tcW w:w="2280" w:type="dxa"/>
            <w:tcBorders>
              <w:top w:val="single" w:color="CBD5E0" w:sz="4" w:space="0"/>
              <w:left w:val="single" w:color="CBD5E0" w:sz="4" w:space="0"/>
              <w:bottom w:val="single" w:color="CBD5E0" w:sz="4" w:space="0"/>
              <w:right w:val="single" w:color="CBD5E0" w:sz="4" w:space="0"/>
            </w:tcBorders>
            <w:shd w:val="clear" w:color="auto" w:fill="FFFFFF"/>
          </w:tcPr>
          <w:p w14:paraId="21EE6206">
            <w:pPr>
              <w:spacing w:after="0" w:line="259" w:lineRule="auto"/>
              <w:ind w:left="0" w:firstLine="0"/>
              <w:jc w:val="left"/>
            </w:pPr>
            <w:r>
              <w:rPr>
                <w:color w:val="000000"/>
              </w:rPr>
              <w:t>Phase II</w:t>
            </w:r>
          </w:p>
        </w:tc>
      </w:tr>
      <w:tr w14:paraId="115726D7">
        <w:tblPrEx>
          <w:tblCellMar>
            <w:top w:w="114" w:type="dxa"/>
            <w:left w:w="120" w:type="dxa"/>
            <w:bottom w:w="0" w:type="dxa"/>
            <w:right w:w="115" w:type="dxa"/>
          </w:tblCellMar>
        </w:tblPrEx>
        <w:trPr>
          <w:trHeight w:val="360" w:hRule="atLeast"/>
        </w:trPr>
        <w:tc>
          <w:tcPr>
            <w:tcW w:w="1300" w:type="dxa"/>
            <w:tcBorders>
              <w:top w:val="single" w:color="CBD5E0" w:sz="4" w:space="0"/>
              <w:left w:val="single" w:color="CBD5E0" w:sz="4" w:space="0"/>
              <w:bottom w:val="single" w:color="CBD5E0" w:sz="4" w:space="0"/>
              <w:right w:val="single" w:color="CBD5E0" w:sz="4" w:space="0"/>
            </w:tcBorders>
            <w:shd w:val="clear" w:color="auto" w:fill="EDF2F7"/>
          </w:tcPr>
          <w:p w14:paraId="37486390">
            <w:pPr>
              <w:spacing w:after="0" w:line="259" w:lineRule="auto"/>
              <w:ind w:left="0" w:firstLine="0"/>
              <w:jc w:val="left"/>
            </w:pPr>
            <w:r>
              <w:rPr>
                <w:color w:val="000000"/>
              </w:rPr>
              <w:t>Phase IV</w:t>
            </w:r>
          </w:p>
        </w:tc>
        <w:tc>
          <w:tcPr>
            <w:tcW w:w="5000" w:type="dxa"/>
            <w:tcBorders>
              <w:top w:val="single" w:color="CBD5E0" w:sz="4" w:space="0"/>
              <w:left w:val="single" w:color="CBD5E0" w:sz="4" w:space="0"/>
              <w:bottom w:val="single" w:color="CBD5E0" w:sz="4" w:space="0"/>
              <w:right w:val="single" w:color="CBD5E0" w:sz="4" w:space="0"/>
            </w:tcBorders>
            <w:shd w:val="clear" w:color="auto" w:fill="EDF2F7"/>
          </w:tcPr>
          <w:p w14:paraId="6F2056EA">
            <w:pPr>
              <w:spacing w:after="0" w:line="259" w:lineRule="auto"/>
              <w:ind w:left="0" w:firstLine="0"/>
              <w:jc w:val="left"/>
            </w:pPr>
            <w:r>
              <w:rPr>
                <w:color w:val="000000"/>
              </w:rPr>
              <w:t>Dashboard Layout &amp; Native Query Linking</w:t>
            </w:r>
          </w:p>
        </w:tc>
        <w:tc>
          <w:tcPr>
            <w:tcW w:w="1500" w:type="dxa"/>
            <w:tcBorders>
              <w:top w:val="single" w:color="CBD5E0" w:sz="4" w:space="0"/>
              <w:left w:val="single" w:color="CBD5E0" w:sz="4" w:space="0"/>
              <w:bottom w:val="single" w:color="CBD5E0" w:sz="4" w:space="0"/>
              <w:right w:val="single" w:color="CBD5E0" w:sz="4" w:space="0"/>
            </w:tcBorders>
            <w:shd w:val="clear" w:color="auto" w:fill="EDF2F7"/>
          </w:tcPr>
          <w:p w14:paraId="46B33369">
            <w:pPr>
              <w:spacing w:after="0" w:line="259" w:lineRule="auto"/>
              <w:ind w:left="0" w:firstLine="0"/>
              <w:jc w:val="left"/>
            </w:pPr>
            <w:r>
              <w:rPr>
                <w:color w:val="000000"/>
              </w:rPr>
              <w:t>Weeks 15-18</w:t>
            </w:r>
          </w:p>
        </w:tc>
        <w:tc>
          <w:tcPr>
            <w:tcW w:w="2280" w:type="dxa"/>
            <w:tcBorders>
              <w:top w:val="single" w:color="CBD5E0" w:sz="4" w:space="0"/>
              <w:left w:val="single" w:color="CBD5E0" w:sz="4" w:space="0"/>
              <w:bottom w:val="single" w:color="CBD5E0" w:sz="4" w:space="0"/>
              <w:right w:val="single" w:color="CBD5E0" w:sz="4" w:space="0"/>
            </w:tcBorders>
            <w:shd w:val="clear" w:color="auto" w:fill="EDF2F7"/>
          </w:tcPr>
          <w:p w14:paraId="63C82C44">
            <w:pPr>
              <w:spacing w:after="0" w:line="259" w:lineRule="auto"/>
              <w:ind w:left="0" w:firstLine="0"/>
              <w:jc w:val="left"/>
            </w:pPr>
            <w:r>
              <w:rPr>
                <w:color w:val="000000"/>
              </w:rPr>
              <w:t>Phase III</w:t>
            </w:r>
          </w:p>
        </w:tc>
      </w:tr>
      <w:tr w14:paraId="75629C3B">
        <w:tblPrEx>
          <w:tblCellMar>
            <w:top w:w="114" w:type="dxa"/>
            <w:left w:w="120" w:type="dxa"/>
            <w:bottom w:w="0" w:type="dxa"/>
            <w:right w:w="115" w:type="dxa"/>
          </w:tblCellMar>
        </w:tblPrEx>
        <w:trPr>
          <w:trHeight w:val="360" w:hRule="atLeast"/>
        </w:trPr>
        <w:tc>
          <w:tcPr>
            <w:tcW w:w="1300" w:type="dxa"/>
            <w:tcBorders>
              <w:top w:val="single" w:color="CBD5E0" w:sz="4" w:space="0"/>
              <w:left w:val="single" w:color="CBD5E0" w:sz="4" w:space="0"/>
              <w:bottom w:val="single" w:color="CBD5E0" w:sz="4" w:space="0"/>
              <w:right w:val="single" w:color="CBD5E0" w:sz="4" w:space="0"/>
            </w:tcBorders>
            <w:shd w:val="clear" w:color="auto" w:fill="FFFFFF"/>
          </w:tcPr>
          <w:p w14:paraId="5779BC6D">
            <w:pPr>
              <w:spacing w:after="0" w:line="259" w:lineRule="auto"/>
              <w:ind w:left="0" w:firstLine="0"/>
              <w:jc w:val="left"/>
            </w:pPr>
            <w:r>
              <w:rPr>
                <w:color w:val="000000"/>
              </w:rPr>
              <w:t>Phase V</w:t>
            </w:r>
          </w:p>
        </w:tc>
        <w:tc>
          <w:tcPr>
            <w:tcW w:w="5000" w:type="dxa"/>
            <w:tcBorders>
              <w:top w:val="single" w:color="CBD5E0" w:sz="4" w:space="0"/>
              <w:left w:val="single" w:color="CBD5E0" w:sz="4" w:space="0"/>
              <w:bottom w:val="single" w:color="CBD5E0" w:sz="4" w:space="0"/>
              <w:right w:val="single" w:color="CBD5E0" w:sz="4" w:space="0"/>
            </w:tcBorders>
            <w:shd w:val="clear" w:color="auto" w:fill="FFFFFF"/>
          </w:tcPr>
          <w:p w14:paraId="743E95E2">
            <w:pPr>
              <w:spacing w:after="0" w:line="259" w:lineRule="auto"/>
              <w:ind w:left="0" w:firstLine="0"/>
              <w:jc w:val="left"/>
            </w:pPr>
            <w:r>
              <w:rPr>
                <w:color w:val="000000"/>
              </w:rPr>
              <w:t>Performance Tuning &amp; Load Optimization</w:t>
            </w:r>
          </w:p>
        </w:tc>
        <w:tc>
          <w:tcPr>
            <w:tcW w:w="1500" w:type="dxa"/>
            <w:tcBorders>
              <w:top w:val="single" w:color="CBD5E0" w:sz="4" w:space="0"/>
              <w:left w:val="single" w:color="CBD5E0" w:sz="4" w:space="0"/>
              <w:bottom w:val="single" w:color="CBD5E0" w:sz="4" w:space="0"/>
              <w:right w:val="single" w:color="CBD5E0" w:sz="4" w:space="0"/>
            </w:tcBorders>
            <w:shd w:val="clear" w:color="auto" w:fill="FFFFFF"/>
          </w:tcPr>
          <w:p w14:paraId="2008FBB6">
            <w:pPr>
              <w:spacing w:after="0" w:line="259" w:lineRule="auto"/>
              <w:ind w:left="0" w:firstLine="0"/>
              <w:jc w:val="left"/>
            </w:pPr>
            <w:r>
              <w:rPr>
                <w:color w:val="000000"/>
              </w:rPr>
              <w:t>Weeks 19-21</w:t>
            </w:r>
          </w:p>
        </w:tc>
        <w:tc>
          <w:tcPr>
            <w:tcW w:w="2280" w:type="dxa"/>
            <w:tcBorders>
              <w:top w:val="single" w:color="CBD5E0" w:sz="4" w:space="0"/>
              <w:left w:val="single" w:color="CBD5E0" w:sz="4" w:space="0"/>
              <w:bottom w:val="single" w:color="CBD5E0" w:sz="4" w:space="0"/>
              <w:right w:val="single" w:color="CBD5E0" w:sz="4" w:space="0"/>
            </w:tcBorders>
            <w:shd w:val="clear" w:color="auto" w:fill="FFFFFF"/>
          </w:tcPr>
          <w:p w14:paraId="13AD2B4B">
            <w:pPr>
              <w:spacing w:after="0" w:line="259" w:lineRule="auto"/>
              <w:ind w:left="0" w:firstLine="0"/>
              <w:jc w:val="left"/>
            </w:pPr>
            <w:r>
              <w:rPr>
                <w:color w:val="000000"/>
              </w:rPr>
              <w:t>Phase IV</w:t>
            </w:r>
          </w:p>
        </w:tc>
      </w:tr>
      <w:tr w14:paraId="51E6D4DA">
        <w:tblPrEx>
          <w:tblCellMar>
            <w:top w:w="114" w:type="dxa"/>
            <w:left w:w="120" w:type="dxa"/>
            <w:bottom w:w="0" w:type="dxa"/>
            <w:right w:w="115" w:type="dxa"/>
          </w:tblCellMar>
        </w:tblPrEx>
        <w:trPr>
          <w:trHeight w:val="360" w:hRule="atLeast"/>
        </w:trPr>
        <w:tc>
          <w:tcPr>
            <w:tcW w:w="1300" w:type="dxa"/>
            <w:tcBorders>
              <w:top w:val="single" w:color="CBD5E0" w:sz="4" w:space="0"/>
              <w:left w:val="single" w:color="CBD5E0" w:sz="4" w:space="0"/>
              <w:bottom w:val="single" w:color="CBD5E0" w:sz="4" w:space="0"/>
              <w:right w:val="single" w:color="CBD5E0" w:sz="4" w:space="0"/>
            </w:tcBorders>
            <w:shd w:val="clear" w:color="auto" w:fill="EDF2F7"/>
          </w:tcPr>
          <w:p w14:paraId="63108848">
            <w:pPr>
              <w:spacing w:after="0" w:line="259" w:lineRule="auto"/>
              <w:ind w:left="0" w:firstLine="0"/>
              <w:jc w:val="left"/>
            </w:pPr>
            <w:r>
              <w:rPr>
                <w:color w:val="000000"/>
              </w:rPr>
              <w:t>Phase VI</w:t>
            </w:r>
          </w:p>
        </w:tc>
        <w:tc>
          <w:tcPr>
            <w:tcW w:w="5000" w:type="dxa"/>
            <w:tcBorders>
              <w:top w:val="single" w:color="CBD5E0" w:sz="4" w:space="0"/>
              <w:left w:val="single" w:color="CBD5E0" w:sz="4" w:space="0"/>
              <w:bottom w:val="single" w:color="CBD5E0" w:sz="4" w:space="0"/>
              <w:right w:val="single" w:color="CBD5E0" w:sz="4" w:space="0"/>
            </w:tcBorders>
            <w:shd w:val="clear" w:color="auto" w:fill="EDF2F7"/>
          </w:tcPr>
          <w:p w14:paraId="0C490DF2">
            <w:pPr>
              <w:spacing w:after="0" w:line="259" w:lineRule="auto"/>
              <w:ind w:left="0" w:firstLine="0"/>
              <w:jc w:val="left"/>
            </w:pPr>
            <w:r>
              <w:rPr>
                <w:color w:val="000000"/>
              </w:rPr>
              <w:t>User Acceptance (UAT) &amp; Production Rollout</w:t>
            </w:r>
          </w:p>
        </w:tc>
        <w:tc>
          <w:tcPr>
            <w:tcW w:w="1500" w:type="dxa"/>
            <w:tcBorders>
              <w:top w:val="single" w:color="CBD5E0" w:sz="4" w:space="0"/>
              <w:left w:val="single" w:color="CBD5E0" w:sz="4" w:space="0"/>
              <w:bottom w:val="single" w:color="CBD5E0" w:sz="4" w:space="0"/>
              <w:right w:val="single" w:color="CBD5E0" w:sz="4" w:space="0"/>
            </w:tcBorders>
            <w:shd w:val="clear" w:color="auto" w:fill="EDF2F7"/>
          </w:tcPr>
          <w:p w14:paraId="69A8C3F2">
            <w:pPr>
              <w:spacing w:after="0" w:line="259" w:lineRule="auto"/>
              <w:ind w:left="0" w:firstLine="0"/>
              <w:jc w:val="left"/>
            </w:pPr>
            <w:r>
              <w:rPr>
                <w:color w:val="000000"/>
              </w:rPr>
              <w:t>Weeks 22-24</w:t>
            </w:r>
          </w:p>
        </w:tc>
        <w:tc>
          <w:tcPr>
            <w:tcW w:w="2280" w:type="dxa"/>
            <w:tcBorders>
              <w:top w:val="single" w:color="CBD5E0" w:sz="4" w:space="0"/>
              <w:left w:val="single" w:color="CBD5E0" w:sz="4" w:space="0"/>
              <w:bottom w:val="single" w:color="CBD5E0" w:sz="4" w:space="0"/>
              <w:right w:val="single" w:color="CBD5E0" w:sz="4" w:space="0"/>
            </w:tcBorders>
            <w:shd w:val="clear" w:color="auto" w:fill="EDF2F7"/>
          </w:tcPr>
          <w:p w14:paraId="0A71FC40">
            <w:pPr>
              <w:spacing w:after="0" w:line="259" w:lineRule="auto"/>
              <w:ind w:left="0" w:firstLine="0"/>
              <w:jc w:val="left"/>
            </w:pPr>
            <w:r>
              <w:rPr>
                <w:color w:val="000000"/>
              </w:rPr>
              <w:t>Phase V</w:t>
            </w:r>
          </w:p>
        </w:tc>
      </w:tr>
    </w:tbl>
    <w:p w14:paraId="1F80927A">
      <w:pPr>
        <w:spacing w:after="123"/>
        <w:ind w:left="-5"/>
      </w:pPr>
      <w:r>
        <w:t>The project development roadmap follows a structured, iterative lifecycle spanning 24 weeks. This ensures all extraction, preprocessing, modeling, and dashboard construction tasks execute in logical progression. The detailed schedule and work breakdown are outlined below.</w:t>
      </w:r>
    </w:p>
    <w:p w14:paraId="22801FA6">
      <w:pPr>
        <w:ind w:left="-5"/>
      </w:pPr>
      <w:r>
        <w:t>Risk management tracking is handled through continuous automated verification loops. Resource utilization is reviewed every week during milestones to guarantee data infrastructure pipelines match targeted latency thresholds (&lt;15 seconds from CPCB gateway publication to dashboard presentation).</w:t>
      </w:r>
      <w:r>
        <w:br w:type="page"/>
      </w:r>
    </w:p>
    <w:p w14:paraId="1841AA01">
      <w:pPr>
        <w:ind w:left="-5"/>
      </w:pPr>
    </w:p>
    <w:p w14:paraId="706E1EB9">
      <w:pPr>
        <w:pStyle w:val="3"/>
        <w:ind w:left="413" w:hanging="428"/>
      </w:pPr>
      <w:r>
        <w:t>Initial Project Planning</w:t>
      </w:r>
    </w:p>
    <w:tbl>
      <w:tblPr>
        <w:tblStyle w:val="8"/>
        <w:tblpPr w:leftFromText="180" w:rightFromText="180" w:vertAnchor="text" w:horzAnchor="margin" w:tblpXSpec="left" w:tblpY="1314"/>
        <w:tblW w:w="10080" w:type="dxa"/>
        <w:tblInd w:w="0" w:type="dxa"/>
        <w:tblLayout w:type="autofit"/>
        <w:tblCellMar>
          <w:top w:w="114" w:type="dxa"/>
          <w:left w:w="120" w:type="dxa"/>
          <w:bottom w:w="0" w:type="dxa"/>
          <w:right w:w="115" w:type="dxa"/>
        </w:tblCellMar>
      </w:tblPr>
      <w:tblGrid>
        <w:gridCol w:w="1300"/>
        <w:gridCol w:w="5000"/>
        <w:gridCol w:w="1500"/>
        <w:gridCol w:w="2280"/>
      </w:tblGrid>
      <w:tr w14:paraId="3D52EE74">
        <w:tblPrEx>
          <w:tblCellMar>
            <w:top w:w="114" w:type="dxa"/>
            <w:left w:w="120" w:type="dxa"/>
            <w:bottom w:w="0" w:type="dxa"/>
            <w:right w:w="115" w:type="dxa"/>
          </w:tblCellMar>
        </w:tblPrEx>
        <w:trPr>
          <w:trHeight w:val="360" w:hRule="atLeast"/>
        </w:trPr>
        <w:tc>
          <w:tcPr>
            <w:tcW w:w="1300" w:type="dxa"/>
            <w:tcBorders>
              <w:top w:val="single" w:color="CBD5E0" w:sz="4" w:space="0"/>
              <w:left w:val="single" w:color="CBD5E0" w:sz="4" w:space="0"/>
              <w:bottom w:val="single" w:color="CBD5E0" w:sz="4" w:space="0"/>
              <w:right w:val="single" w:color="CBD5E0" w:sz="4" w:space="0"/>
            </w:tcBorders>
            <w:shd w:val="clear" w:color="auto" w:fill="1A365D"/>
          </w:tcPr>
          <w:p w14:paraId="0B4BAF34">
            <w:pPr>
              <w:spacing w:after="0" w:line="259" w:lineRule="auto"/>
              <w:ind w:left="0" w:firstLine="0"/>
              <w:jc w:val="left"/>
            </w:pPr>
            <w:r>
              <w:rPr>
                <w:b/>
                <w:color w:val="FFFFFF"/>
                <w:sz w:val="19"/>
              </w:rPr>
              <w:t>Phase</w:t>
            </w:r>
          </w:p>
        </w:tc>
        <w:tc>
          <w:tcPr>
            <w:tcW w:w="5000" w:type="dxa"/>
            <w:tcBorders>
              <w:top w:val="single" w:color="CBD5E0" w:sz="4" w:space="0"/>
              <w:left w:val="single" w:color="CBD5E0" w:sz="4" w:space="0"/>
              <w:bottom w:val="single" w:color="CBD5E0" w:sz="4" w:space="0"/>
              <w:right w:val="single" w:color="CBD5E0" w:sz="4" w:space="0"/>
            </w:tcBorders>
            <w:shd w:val="clear" w:color="auto" w:fill="1A365D"/>
          </w:tcPr>
          <w:p w14:paraId="718D0FF1">
            <w:pPr>
              <w:spacing w:after="0" w:line="259" w:lineRule="auto"/>
              <w:ind w:left="0" w:firstLine="0"/>
              <w:jc w:val="left"/>
            </w:pPr>
            <w:r>
              <w:rPr>
                <w:b/>
                <w:color w:val="FFFFFF"/>
                <w:sz w:val="19"/>
              </w:rPr>
              <w:t>Core Deliverables &amp; Actions</w:t>
            </w:r>
          </w:p>
        </w:tc>
        <w:tc>
          <w:tcPr>
            <w:tcW w:w="1500" w:type="dxa"/>
            <w:tcBorders>
              <w:top w:val="single" w:color="CBD5E0" w:sz="4" w:space="0"/>
              <w:left w:val="single" w:color="CBD5E0" w:sz="4" w:space="0"/>
              <w:bottom w:val="single" w:color="CBD5E0" w:sz="4" w:space="0"/>
              <w:right w:val="single" w:color="CBD5E0" w:sz="4" w:space="0"/>
            </w:tcBorders>
            <w:shd w:val="clear" w:color="auto" w:fill="1A365D"/>
          </w:tcPr>
          <w:p w14:paraId="4BA97747">
            <w:pPr>
              <w:spacing w:after="0" w:line="259" w:lineRule="auto"/>
              <w:ind w:left="0" w:firstLine="0"/>
              <w:jc w:val="left"/>
            </w:pPr>
            <w:r>
              <w:rPr>
                <w:b/>
                <w:color w:val="FFFFFF"/>
                <w:sz w:val="19"/>
              </w:rPr>
              <w:t>Duration</w:t>
            </w:r>
          </w:p>
        </w:tc>
        <w:tc>
          <w:tcPr>
            <w:tcW w:w="2280" w:type="dxa"/>
            <w:tcBorders>
              <w:top w:val="single" w:color="CBD5E0" w:sz="4" w:space="0"/>
              <w:left w:val="single" w:color="CBD5E0" w:sz="4" w:space="0"/>
              <w:bottom w:val="single" w:color="CBD5E0" w:sz="4" w:space="0"/>
              <w:right w:val="single" w:color="CBD5E0" w:sz="4" w:space="0"/>
            </w:tcBorders>
            <w:shd w:val="clear" w:color="auto" w:fill="1A365D"/>
          </w:tcPr>
          <w:p w14:paraId="3F51B9D5">
            <w:pPr>
              <w:spacing w:after="0" w:line="259" w:lineRule="auto"/>
              <w:ind w:left="0" w:firstLine="0"/>
              <w:jc w:val="left"/>
            </w:pPr>
            <w:r>
              <w:rPr>
                <w:b/>
                <w:color w:val="FFFFFF"/>
                <w:sz w:val="19"/>
              </w:rPr>
              <w:t>Dependencies</w:t>
            </w:r>
          </w:p>
        </w:tc>
      </w:tr>
      <w:tr w14:paraId="7647B289">
        <w:tblPrEx>
          <w:tblCellMar>
            <w:top w:w="114" w:type="dxa"/>
            <w:left w:w="120" w:type="dxa"/>
            <w:bottom w:w="0" w:type="dxa"/>
            <w:right w:w="115" w:type="dxa"/>
          </w:tblCellMar>
        </w:tblPrEx>
        <w:trPr>
          <w:trHeight w:val="360" w:hRule="atLeast"/>
        </w:trPr>
        <w:tc>
          <w:tcPr>
            <w:tcW w:w="1300" w:type="dxa"/>
            <w:tcBorders>
              <w:top w:val="single" w:color="CBD5E0" w:sz="4" w:space="0"/>
              <w:left w:val="single" w:color="CBD5E0" w:sz="4" w:space="0"/>
              <w:bottom w:val="single" w:color="CBD5E0" w:sz="4" w:space="0"/>
              <w:right w:val="single" w:color="CBD5E0" w:sz="4" w:space="0"/>
            </w:tcBorders>
            <w:shd w:val="clear" w:color="auto" w:fill="FFFFFF"/>
          </w:tcPr>
          <w:p w14:paraId="3192BC52">
            <w:pPr>
              <w:spacing w:after="0" w:line="259" w:lineRule="auto"/>
              <w:ind w:left="0" w:firstLine="0"/>
              <w:jc w:val="left"/>
            </w:pPr>
            <w:r>
              <w:rPr>
                <w:color w:val="000000"/>
              </w:rPr>
              <w:t>Phase I</w:t>
            </w:r>
          </w:p>
        </w:tc>
        <w:tc>
          <w:tcPr>
            <w:tcW w:w="5000" w:type="dxa"/>
            <w:tcBorders>
              <w:top w:val="single" w:color="CBD5E0" w:sz="4" w:space="0"/>
              <w:left w:val="single" w:color="CBD5E0" w:sz="4" w:space="0"/>
              <w:bottom w:val="single" w:color="CBD5E0" w:sz="4" w:space="0"/>
              <w:right w:val="single" w:color="CBD5E0" w:sz="4" w:space="0"/>
            </w:tcBorders>
            <w:shd w:val="clear" w:color="auto" w:fill="FFFFFF"/>
          </w:tcPr>
          <w:p w14:paraId="654F6A02">
            <w:pPr>
              <w:spacing w:after="0" w:line="259" w:lineRule="auto"/>
              <w:ind w:left="0" w:firstLine="0"/>
              <w:jc w:val="left"/>
            </w:pPr>
            <w:r>
              <w:rPr>
                <w:color w:val="000000"/>
              </w:rPr>
              <w:t>Infrastructure Setup &amp; API Configuration</w:t>
            </w:r>
          </w:p>
        </w:tc>
        <w:tc>
          <w:tcPr>
            <w:tcW w:w="1500" w:type="dxa"/>
            <w:tcBorders>
              <w:top w:val="single" w:color="CBD5E0" w:sz="4" w:space="0"/>
              <w:left w:val="single" w:color="CBD5E0" w:sz="4" w:space="0"/>
              <w:bottom w:val="single" w:color="CBD5E0" w:sz="4" w:space="0"/>
              <w:right w:val="single" w:color="CBD5E0" w:sz="4" w:space="0"/>
            </w:tcBorders>
            <w:shd w:val="clear" w:color="auto" w:fill="FFFFFF"/>
          </w:tcPr>
          <w:p w14:paraId="32A2AEDC">
            <w:pPr>
              <w:spacing w:after="0" w:line="259" w:lineRule="auto"/>
              <w:ind w:left="0" w:firstLine="0"/>
              <w:jc w:val="left"/>
            </w:pPr>
            <w:r>
              <w:rPr>
                <w:color w:val="000000"/>
              </w:rPr>
              <w:t>Weeks 1-4</w:t>
            </w:r>
          </w:p>
        </w:tc>
        <w:tc>
          <w:tcPr>
            <w:tcW w:w="2280" w:type="dxa"/>
            <w:tcBorders>
              <w:top w:val="single" w:color="CBD5E0" w:sz="4" w:space="0"/>
              <w:left w:val="single" w:color="CBD5E0" w:sz="4" w:space="0"/>
              <w:bottom w:val="single" w:color="CBD5E0" w:sz="4" w:space="0"/>
              <w:right w:val="single" w:color="CBD5E0" w:sz="4" w:space="0"/>
            </w:tcBorders>
            <w:shd w:val="clear" w:color="auto" w:fill="FFFFFF"/>
          </w:tcPr>
          <w:p w14:paraId="261B097C">
            <w:pPr>
              <w:spacing w:after="0" w:line="259" w:lineRule="auto"/>
              <w:ind w:left="0" w:firstLine="0"/>
              <w:jc w:val="left"/>
            </w:pPr>
            <w:r>
              <w:rPr>
                <w:color w:val="000000"/>
              </w:rPr>
              <w:t>None</w:t>
            </w:r>
          </w:p>
        </w:tc>
      </w:tr>
      <w:tr w14:paraId="55F17DD7">
        <w:tblPrEx>
          <w:tblCellMar>
            <w:top w:w="114" w:type="dxa"/>
            <w:left w:w="120" w:type="dxa"/>
            <w:bottom w:w="0" w:type="dxa"/>
            <w:right w:w="115" w:type="dxa"/>
          </w:tblCellMar>
        </w:tblPrEx>
        <w:trPr>
          <w:trHeight w:val="360" w:hRule="atLeast"/>
        </w:trPr>
        <w:tc>
          <w:tcPr>
            <w:tcW w:w="1300" w:type="dxa"/>
            <w:tcBorders>
              <w:top w:val="single" w:color="CBD5E0" w:sz="4" w:space="0"/>
              <w:left w:val="single" w:color="CBD5E0" w:sz="4" w:space="0"/>
              <w:bottom w:val="single" w:color="CBD5E0" w:sz="4" w:space="0"/>
              <w:right w:val="single" w:color="CBD5E0" w:sz="4" w:space="0"/>
            </w:tcBorders>
            <w:shd w:val="clear" w:color="auto" w:fill="EDF2F7"/>
          </w:tcPr>
          <w:p w14:paraId="37991F77">
            <w:pPr>
              <w:spacing w:after="0" w:line="259" w:lineRule="auto"/>
              <w:ind w:left="0" w:firstLine="0"/>
              <w:jc w:val="left"/>
            </w:pPr>
            <w:r>
              <w:rPr>
                <w:color w:val="000000"/>
              </w:rPr>
              <w:t>Phase II</w:t>
            </w:r>
          </w:p>
        </w:tc>
        <w:tc>
          <w:tcPr>
            <w:tcW w:w="5000" w:type="dxa"/>
            <w:tcBorders>
              <w:top w:val="single" w:color="CBD5E0" w:sz="4" w:space="0"/>
              <w:left w:val="single" w:color="CBD5E0" w:sz="4" w:space="0"/>
              <w:bottom w:val="single" w:color="CBD5E0" w:sz="4" w:space="0"/>
              <w:right w:val="single" w:color="CBD5E0" w:sz="4" w:space="0"/>
            </w:tcBorders>
            <w:shd w:val="clear" w:color="auto" w:fill="EDF2F7"/>
          </w:tcPr>
          <w:p w14:paraId="0858EF13">
            <w:pPr>
              <w:spacing w:after="0" w:line="259" w:lineRule="auto"/>
              <w:ind w:left="0" w:firstLine="0"/>
              <w:jc w:val="left"/>
            </w:pPr>
            <w:r>
              <w:rPr>
                <w:color w:val="000000"/>
              </w:rPr>
              <w:t>Pipeline Implementation &amp; Cleaning Engine</w:t>
            </w:r>
          </w:p>
        </w:tc>
        <w:tc>
          <w:tcPr>
            <w:tcW w:w="1500" w:type="dxa"/>
            <w:tcBorders>
              <w:top w:val="single" w:color="CBD5E0" w:sz="4" w:space="0"/>
              <w:left w:val="single" w:color="CBD5E0" w:sz="4" w:space="0"/>
              <w:bottom w:val="single" w:color="CBD5E0" w:sz="4" w:space="0"/>
              <w:right w:val="single" w:color="CBD5E0" w:sz="4" w:space="0"/>
            </w:tcBorders>
            <w:shd w:val="clear" w:color="auto" w:fill="EDF2F7"/>
          </w:tcPr>
          <w:p w14:paraId="56D87362">
            <w:pPr>
              <w:spacing w:after="0" w:line="259" w:lineRule="auto"/>
              <w:ind w:left="0" w:firstLine="0"/>
              <w:jc w:val="left"/>
            </w:pPr>
            <w:r>
              <w:rPr>
                <w:color w:val="000000"/>
              </w:rPr>
              <w:t>Weeks 5-8</w:t>
            </w:r>
          </w:p>
        </w:tc>
        <w:tc>
          <w:tcPr>
            <w:tcW w:w="2280" w:type="dxa"/>
            <w:tcBorders>
              <w:top w:val="single" w:color="CBD5E0" w:sz="4" w:space="0"/>
              <w:left w:val="single" w:color="CBD5E0" w:sz="4" w:space="0"/>
              <w:bottom w:val="single" w:color="CBD5E0" w:sz="4" w:space="0"/>
              <w:right w:val="single" w:color="CBD5E0" w:sz="4" w:space="0"/>
            </w:tcBorders>
            <w:shd w:val="clear" w:color="auto" w:fill="EDF2F7"/>
          </w:tcPr>
          <w:p w14:paraId="48CF5B61">
            <w:pPr>
              <w:spacing w:after="0" w:line="259" w:lineRule="auto"/>
              <w:ind w:left="0" w:firstLine="0"/>
              <w:jc w:val="left"/>
            </w:pPr>
            <w:r>
              <w:rPr>
                <w:color w:val="000000"/>
              </w:rPr>
              <w:t>Phase I</w:t>
            </w:r>
          </w:p>
        </w:tc>
      </w:tr>
      <w:tr w14:paraId="41F849D5">
        <w:tblPrEx>
          <w:tblCellMar>
            <w:top w:w="114" w:type="dxa"/>
            <w:left w:w="120" w:type="dxa"/>
            <w:bottom w:w="0" w:type="dxa"/>
            <w:right w:w="115" w:type="dxa"/>
          </w:tblCellMar>
        </w:tblPrEx>
        <w:trPr>
          <w:trHeight w:val="360" w:hRule="atLeast"/>
        </w:trPr>
        <w:tc>
          <w:tcPr>
            <w:tcW w:w="1300" w:type="dxa"/>
            <w:tcBorders>
              <w:top w:val="single" w:color="CBD5E0" w:sz="4" w:space="0"/>
              <w:left w:val="single" w:color="CBD5E0" w:sz="4" w:space="0"/>
              <w:bottom w:val="single" w:color="CBD5E0" w:sz="4" w:space="0"/>
              <w:right w:val="single" w:color="CBD5E0" w:sz="4" w:space="0"/>
            </w:tcBorders>
            <w:shd w:val="clear" w:color="auto" w:fill="FFFFFF"/>
          </w:tcPr>
          <w:p w14:paraId="2C7586A3">
            <w:pPr>
              <w:spacing w:after="0" w:line="259" w:lineRule="auto"/>
              <w:ind w:left="0" w:firstLine="0"/>
              <w:jc w:val="left"/>
            </w:pPr>
            <w:r>
              <w:rPr>
                <w:color w:val="000000"/>
              </w:rPr>
              <w:t>Phase III</w:t>
            </w:r>
          </w:p>
        </w:tc>
        <w:tc>
          <w:tcPr>
            <w:tcW w:w="5000" w:type="dxa"/>
            <w:tcBorders>
              <w:top w:val="single" w:color="CBD5E0" w:sz="4" w:space="0"/>
              <w:left w:val="single" w:color="CBD5E0" w:sz="4" w:space="0"/>
              <w:bottom w:val="single" w:color="CBD5E0" w:sz="4" w:space="0"/>
              <w:right w:val="single" w:color="CBD5E0" w:sz="4" w:space="0"/>
            </w:tcBorders>
            <w:shd w:val="clear" w:color="auto" w:fill="FFFFFF"/>
          </w:tcPr>
          <w:p w14:paraId="33BAD36A">
            <w:pPr>
              <w:spacing w:after="0" w:line="259" w:lineRule="auto"/>
              <w:ind w:left="0" w:firstLine="0"/>
              <w:jc w:val="left"/>
            </w:pPr>
            <w:r>
              <w:rPr>
                <w:color w:val="000000"/>
              </w:rPr>
              <w:t>Exploratory Profiling &amp; Base Model Training</w:t>
            </w:r>
          </w:p>
        </w:tc>
        <w:tc>
          <w:tcPr>
            <w:tcW w:w="1500" w:type="dxa"/>
            <w:tcBorders>
              <w:top w:val="single" w:color="CBD5E0" w:sz="4" w:space="0"/>
              <w:left w:val="single" w:color="CBD5E0" w:sz="4" w:space="0"/>
              <w:bottom w:val="single" w:color="CBD5E0" w:sz="4" w:space="0"/>
              <w:right w:val="single" w:color="CBD5E0" w:sz="4" w:space="0"/>
            </w:tcBorders>
            <w:shd w:val="clear" w:color="auto" w:fill="FFFFFF"/>
          </w:tcPr>
          <w:p w14:paraId="214D45D4">
            <w:pPr>
              <w:spacing w:after="0" w:line="259" w:lineRule="auto"/>
              <w:ind w:left="0" w:firstLine="0"/>
              <w:jc w:val="left"/>
            </w:pPr>
            <w:r>
              <w:rPr>
                <w:color w:val="000000"/>
              </w:rPr>
              <w:t>Weeks 9-14</w:t>
            </w:r>
          </w:p>
        </w:tc>
        <w:tc>
          <w:tcPr>
            <w:tcW w:w="2280" w:type="dxa"/>
            <w:tcBorders>
              <w:top w:val="single" w:color="CBD5E0" w:sz="4" w:space="0"/>
              <w:left w:val="single" w:color="CBD5E0" w:sz="4" w:space="0"/>
              <w:bottom w:val="single" w:color="CBD5E0" w:sz="4" w:space="0"/>
              <w:right w:val="single" w:color="CBD5E0" w:sz="4" w:space="0"/>
            </w:tcBorders>
            <w:shd w:val="clear" w:color="auto" w:fill="FFFFFF"/>
          </w:tcPr>
          <w:p w14:paraId="2C7C91F6">
            <w:pPr>
              <w:spacing w:after="0" w:line="259" w:lineRule="auto"/>
              <w:ind w:left="0" w:firstLine="0"/>
              <w:jc w:val="left"/>
            </w:pPr>
            <w:r>
              <w:rPr>
                <w:color w:val="000000"/>
              </w:rPr>
              <w:t>Phase II</w:t>
            </w:r>
          </w:p>
        </w:tc>
      </w:tr>
      <w:tr w14:paraId="4C9810E5">
        <w:tblPrEx>
          <w:tblCellMar>
            <w:top w:w="114" w:type="dxa"/>
            <w:left w:w="120" w:type="dxa"/>
            <w:bottom w:w="0" w:type="dxa"/>
            <w:right w:w="115" w:type="dxa"/>
          </w:tblCellMar>
        </w:tblPrEx>
        <w:trPr>
          <w:trHeight w:val="360" w:hRule="atLeast"/>
        </w:trPr>
        <w:tc>
          <w:tcPr>
            <w:tcW w:w="1300" w:type="dxa"/>
            <w:tcBorders>
              <w:top w:val="single" w:color="CBD5E0" w:sz="4" w:space="0"/>
              <w:left w:val="single" w:color="CBD5E0" w:sz="4" w:space="0"/>
              <w:bottom w:val="single" w:color="CBD5E0" w:sz="4" w:space="0"/>
              <w:right w:val="single" w:color="CBD5E0" w:sz="4" w:space="0"/>
            </w:tcBorders>
            <w:shd w:val="clear" w:color="auto" w:fill="EDF2F7"/>
          </w:tcPr>
          <w:p w14:paraId="6D354472">
            <w:pPr>
              <w:spacing w:after="0" w:line="259" w:lineRule="auto"/>
              <w:ind w:left="0" w:firstLine="0"/>
              <w:jc w:val="left"/>
            </w:pPr>
            <w:r>
              <w:rPr>
                <w:color w:val="000000"/>
              </w:rPr>
              <w:t>Phase IV</w:t>
            </w:r>
          </w:p>
        </w:tc>
        <w:tc>
          <w:tcPr>
            <w:tcW w:w="5000" w:type="dxa"/>
            <w:tcBorders>
              <w:top w:val="single" w:color="CBD5E0" w:sz="4" w:space="0"/>
              <w:left w:val="single" w:color="CBD5E0" w:sz="4" w:space="0"/>
              <w:bottom w:val="single" w:color="CBD5E0" w:sz="4" w:space="0"/>
              <w:right w:val="single" w:color="CBD5E0" w:sz="4" w:space="0"/>
            </w:tcBorders>
            <w:shd w:val="clear" w:color="auto" w:fill="EDF2F7"/>
          </w:tcPr>
          <w:p w14:paraId="2F8FC1FA">
            <w:pPr>
              <w:spacing w:after="0" w:line="259" w:lineRule="auto"/>
              <w:ind w:left="0" w:firstLine="0"/>
              <w:jc w:val="left"/>
            </w:pPr>
            <w:r>
              <w:rPr>
                <w:color w:val="000000"/>
              </w:rPr>
              <w:t>Dashboard Layout &amp; Native Query Linking</w:t>
            </w:r>
          </w:p>
        </w:tc>
        <w:tc>
          <w:tcPr>
            <w:tcW w:w="1500" w:type="dxa"/>
            <w:tcBorders>
              <w:top w:val="single" w:color="CBD5E0" w:sz="4" w:space="0"/>
              <w:left w:val="single" w:color="CBD5E0" w:sz="4" w:space="0"/>
              <w:bottom w:val="single" w:color="CBD5E0" w:sz="4" w:space="0"/>
              <w:right w:val="single" w:color="CBD5E0" w:sz="4" w:space="0"/>
            </w:tcBorders>
            <w:shd w:val="clear" w:color="auto" w:fill="EDF2F7"/>
          </w:tcPr>
          <w:p w14:paraId="39115156">
            <w:pPr>
              <w:spacing w:after="0" w:line="259" w:lineRule="auto"/>
              <w:ind w:left="0" w:firstLine="0"/>
              <w:jc w:val="left"/>
            </w:pPr>
            <w:r>
              <w:rPr>
                <w:color w:val="000000"/>
              </w:rPr>
              <w:t>Weeks 15-18</w:t>
            </w:r>
          </w:p>
        </w:tc>
        <w:tc>
          <w:tcPr>
            <w:tcW w:w="2280" w:type="dxa"/>
            <w:tcBorders>
              <w:top w:val="single" w:color="CBD5E0" w:sz="4" w:space="0"/>
              <w:left w:val="single" w:color="CBD5E0" w:sz="4" w:space="0"/>
              <w:bottom w:val="single" w:color="CBD5E0" w:sz="4" w:space="0"/>
              <w:right w:val="single" w:color="CBD5E0" w:sz="4" w:space="0"/>
            </w:tcBorders>
            <w:shd w:val="clear" w:color="auto" w:fill="EDF2F7"/>
          </w:tcPr>
          <w:p w14:paraId="686A2EF3">
            <w:pPr>
              <w:spacing w:after="0" w:line="259" w:lineRule="auto"/>
              <w:ind w:left="0" w:firstLine="0"/>
              <w:jc w:val="left"/>
            </w:pPr>
            <w:r>
              <w:rPr>
                <w:color w:val="000000"/>
              </w:rPr>
              <w:t>Phase III</w:t>
            </w:r>
          </w:p>
        </w:tc>
      </w:tr>
      <w:tr w14:paraId="7B47CA8C">
        <w:tblPrEx>
          <w:tblCellMar>
            <w:top w:w="114" w:type="dxa"/>
            <w:left w:w="120" w:type="dxa"/>
            <w:bottom w:w="0" w:type="dxa"/>
            <w:right w:w="115" w:type="dxa"/>
          </w:tblCellMar>
        </w:tblPrEx>
        <w:trPr>
          <w:trHeight w:val="360" w:hRule="atLeast"/>
        </w:trPr>
        <w:tc>
          <w:tcPr>
            <w:tcW w:w="1300" w:type="dxa"/>
            <w:tcBorders>
              <w:top w:val="single" w:color="CBD5E0" w:sz="4" w:space="0"/>
              <w:left w:val="single" w:color="CBD5E0" w:sz="4" w:space="0"/>
              <w:bottom w:val="single" w:color="CBD5E0" w:sz="4" w:space="0"/>
              <w:right w:val="single" w:color="CBD5E0" w:sz="4" w:space="0"/>
            </w:tcBorders>
            <w:shd w:val="clear" w:color="auto" w:fill="FFFFFF"/>
          </w:tcPr>
          <w:p w14:paraId="00CCFB42">
            <w:pPr>
              <w:spacing w:after="0" w:line="259" w:lineRule="auto"/>
              <w:ind w:left="0" w:firstLine="0"/>
              <w:jc w:val="left"/>
            </w:pPr>
            <w:r>
              <w:rPr>
                <w:color w:val="000000"/>
              </w:rPr>
              <w:t>Phase V</w:t>
            </w:r>
          </w:p>
        </w:tc>
        <w:tc>
          <w:tcPr>
            <w:tcW w:w="5000" w:type="dxa"/>
            <w:tcBorders>
              <w:top w:val="single" w:color="CBD5E0" w:sz="4" w:space="0"/>
              <w:left w:val="single" w:color="CBD5E0" w:sz="4" w:space="0"/>
              <w:bottom w:val="single" w:color="CBD5E0" w:sz="4" w:space="0"/>
              <w:right w:val="single" w:color="CBD5E0" w:sz="4" w:space="0"/>
            </w:tcBorders>
            <w:shd w:val="clear" w:color="auto" w:fill="FFFFFF"/>
          </w:tcPr>
          <w:p w14:paraId="52CFD330">
            <w:pPr>
              <w:spacing w:after="0" w:line="259" w:lineRule="auto"/>
              <w:ind w:left="0" w:firstLine="0"/>
              <w:jc w:val="left"/>
            </w:pPr>
            <w:r>
              <w:rPr>
                <w:color w:val="000000"/>
              </w:rPr>
              <w:t>Performance Tuning &amp; Load Optimization</w:t>
            </w:r>
          </w:p>
        </w:tc>
        <w:tc>
          <w:tcPr>
            <w:tcW w:w="1500" w:type="dxa"/>
            <w:tcBorders>
              <w:top w:val="single" w:color="CBD5E0" w:sz="4" w:space="0"/>
              <w:left w:val="single" w:color="CBD5E0" w:sz="4" w:space="0"/>
              <w:bottom w:val="single" w:color="CBD5E0" w:sz="4" w:space="0"/>
              <w:right w:val="single" w:color="CBD5E0" w:sz="4" w:space="0"/>
            </w:tcBorders>
            <w:shd w:val="clear" w:color="auto" w:fill="FFFFFF"/>
          </w:tcPr>
          <w:p w14:paraId="09E5CBD5">
            <w:pPr>
              <w:spacing w:after="0" w:line="259" w:lineRule="auto"/>
              <w:ind w:left="0" w:firstLine="0"/>
              <w:jc w:val="left"/>
            </w:pPr>
            <w:r>
              <w:rPr>
                <w:color w:val="000000"/>
              </w:rPr>
              <w:t>Weeks 19-21</w:t>
            </w:r>
          </w:p>
        </w:tc>
        <w:tc>
          <w:tcPr>
            <w:tcW w:w="2280" w:type="dxa"/>
            <w:tcBorders>
              <w:top w:val="single" w:color="CBD5E0" w:sz="4" w:space="0"/>
              <w:left w:val="single" w:color="CBD5E0" w:sz="4" w:space="0"/>
              <w:bottom w:val="single" w:color="CBD5E0" w:sz="4" w:space="0"/>
              <w:right w:val="single" w:color="CBD5E0" w:sz="4" w:space="0"/>
            </w:tcBorders>
            <w:shd w:val="clear" w:color="auto" w:fill="FFFFFF"/>
          </w:tcPr>
          <w:p w14:paraId="4FC95ED4">
            <w:pPr>
              <w:spacing w:after="0" w:line="259" w:lineRule="auto"/>
              <w:ind w:left="0" w:firstLine="0"/>
              <w:jc w:val="left"/>
            </w:pPr>
            <w:r>
              <w:rPr>
                <w:color w:val="000000"/>
              </w:rPr>
              <w:t>Phase IV</w:t>
            </w:r>
          </w:p>
        </w:tc>
      </w:tr>
      <w:tr w14:paraId="202C9083">
        <w:tblPrEx>
          <w:tblCellMar>
            <w:top w:w="114" w:type="dxa"/>
            <w:left w:w="120" w:type="dxa"/>
            <w:bottom w:w="0" w:type="dxa"/>
            <w:right w:w="115" w:type="dxa"/>
          </w:tblCellMar>
        </w:tblPrEx>
        <w:trPr>
          <w:trHeight w:val="360" w:hRule="atLeast"/>
        </w:trPr>
        <w:tc>
          <w:tcPr>
            <w:tcW w:w="1300" w:type="dxa"/>
            <w:tcBorders>
              <w:top w:val="single" w:color="CBD5E0" w:sz="4" w:space="0"/>
              <w:left w:val="single" w:color="CBD5E0" w:sz="4" w:space="0"/>
              <w:bottom w:val="single" w:color="CBD5E0" w:sz="4" w:space="0"/>
              <w:right w:val="single" w:color="CBD5E0" w:sz="4" w:space="0"/>
            </w:tcBorders>
            <w:shd w:val="clear" w:color="auto" w:fill="EDF2F7"/>
          </w:tcPr>
          <w:p w14:paraId="0C324D68">
            <w:pPr>
              <w:spacing w:after="0" w:line="259" w:lineRule="auto"/>
              <w:ind w:left="0" w:firstLine="0"/>
              <w:jc w:val="left"/>
            </w:pPr>
            <w:r>
              <w:rPr>
                <w:color w:val="000000"/>
              </w:rPr>
              <w:t>Phase VI</w:t>
            </w:r>
          </w:p>
        </w:tc>
        <w:tc>
          <w:tcPr>
            <w:tcW w:w="5000" w:type="dxa"/>
            <w:tcBorders>
              <w:top w:val="single" w:color="CBD5E0" w:sz="4" w:space="0"/>
              <w:left w:val="single" w:color="CBD5E0" w:sz="4" w:space="0"/>
              <w:bottom w:val="single" w:color="CBD5E0" w:sz="4" w:space="0"/>
              <w:right w:val="single" w:color="CBD5E0" w:sz="4" w:space="0"/>
            </w:tcBorders>
            <w:shd w:val="clear" w:color="auto" w:fill="EDF2F7"/>
          </w:tcPr>
          <w:p w14:paraId="00D03BAB">
            <w:pPr>
              <w:spacing w:after="0" w:line="259" w:lineRule="auto"/>
              <w:ind w:left="0" w:firstLine="0"/>
              <w:jc w:val="left"/>
            </w:pPr>
            <w:r>
              <w:rPr>
                <w:color w:val="000000"/>
              </w:rPr>
              <w:t>User Acceptance (UAT) &amp; Production Rollout</w:t>
            </w:r>
          </w:p>
        </w:tc>
        <w:tc>
          <w:tcPr>
            <w:tcW w:w="1500" w:type="dxa"/>
            <w:tcBorders>
              <w:top w:val="single" w:color="CBD5E0" w:sz="4" w:space="0"/>
              <w:left w:val="single" w:color="CBD5E0" w:sz="4" w:space="0"/>
              <w:bottom w:val="single" w:color="CBD5E0" w:sz="4" w:space="0"/>
              <w:right w:val="single" w:color="CBD5E0" w:sz="4" w:space="0"/>
            </w:tcBorders>
            <w:shd w:val="clear" w:color="auto" w:fill="EDF2F7"/>
          </w:tcPr>
          <w:p w14:paraId="4F8DBB07">
            <w:pPr>
              <w:spacing w:after="0" w:line="259" w:lineRule="auto"/>
              <w:ind w:left="0" w:firstLine="0"/>
              <w:jc w:val="left"/>
            </w:pPr>
            <w:r>
              <w:rPr>
                <w:color w:val="000000"/>
              </w:rPr>
              <w:t>Weeks 22-24</w:t>
            </w:r>
          </w:p>
        </w:tc>
        <w:tc>
          <w:tcPr>
            <w:tcW w:w="2280" w:type="dxa"/>
            <w:tcBorders>
              <w:top w:val="single" w:color="CBD5E0" w:sz="4" w:space="0"/>
              <w:left w:val="single" w:color="CBD5E0" w:sz="4" w:space="0"/>
              <w:bottom w:val="single" w:color="CBD5E0" w:sz="4" w:space="0"/>
              <w:right w:val="single" w:color="CBD5E0" w:sz="4" w:space="0"/>
            </w:tcBorders>
            <w:shd w:val="clear" w:color="auto" w:fill="EDF2F7"/>
          </w:tcPr>
          <w:p w14:paraId="0B4CE652">
            <w:pPr>
              <w:spacing w:after="0" w:line="259" w:lineRule="auto"/>
              <w:ind w:left="0" w:firstLine="0"/>
              <w:jc w:val="left"/>
            </w:pPr>
            <w:r>
              <w:rPr>
                <w:color w:val="000000"/>
              </w:rPr>
              <w:t>Phase V</w:t>
            </w:r>
          </w:p>
        </w:tc>
      </w:tr>
    </w:tbl>
    <w:p w14:paraId="4B9D9837">
      <w:pPr>
        <w:spacing w:after="123"/>
        <w:ind w:left="-5"/>
      </w:pPr>
      <w:r>
        <w:t>The project development roadmap follows a structured, iterative lifecycle spanning 24 weeks. This ensures all extraction, preprocessing, modeling, and dashboard construction tasks execute in logical progression. The detailed schedule and work breakdown are outlined below.</w:t>
      </w:r>
    </w:p>
    <w:p w14:paraId="323376E5">
      <w:pPr>
        <w:ind w:left="-5"/>
      </w:pPr>
      <w:r>
        <w:t>Risk management tracking is handled through continuous automated verification loops. Resource utilization is reviewed every week during milestones to guarantee data infrastructure pipelines match targeted latency thresholds (&lt;15 seconds from CPCB gateway publication to dashboard presentation).</w:t>
      </w:r>
      <w:r>
        <w:br w:type="page"/>
      </w:r>
    </w:p>
    <w:p w14:paraId="7B64EA9B">
      <w:pPr>
        <w:pStyle w:val="2"/>
        <w:spacing w:after="0"/>
        <w:ind w:left="319" w:hanging="334"/>
      </w:pPr>
      <w:r>
        <w:t>Data Collection and Preprocessing Phase</w:t>
      </w:r>
    </w:p>
    <w:p w14:paraId="69893E15">
      <w:pPr>
        <w:spacing w:after="262" w:line="259" w:lineRule="auto"/>
        <w:ind w:left="0" w:firstLine="0"/>
        <w:jc w:val="left"/>
      </w:pPr>
      <w:r>
        <w:rPr>
          <w:rFonts w:ascii="Calibri" w:hAnsi="Calibri" w:eastAsia="Calibri" w:cs="Calibri"/>
          <w:color w:val="000000"/>
          <w:sz w:val="22"/>
        </w:rPr>
        <mc:AlternateContent>
          <mc:Choice Requires="wpg">
            <w:drawing>
              <wp:inline distT="0" distB="0" distL="0" distR="0">
                <wp:extent cx="6248400" cy="12700"/>
                <wp:effectExtent l="0" t="0" r="0" b="0"/>
                <wp:docPr id="1026" name="Group 11265"/>
                <wp:cNvGraphicFramePr/>
                <a:graphic xmlns:a="http://schemas.openxmlformats.org/drawingml/2006/main">
                  <a:graphicData uri="http://schemas.microsoft.com/office/word/2010/wordprocessingGroup">
                    <wpg:wgp>
                      <wpg:cNvGrpSpPr/>
                      <wpg:grpSpPr>
                        <a:xfrm rot="0">
                          <a:off x="0" y="0"/>
                          <a:ext cx="6248400" cy="12700"/>
                          <a:chOff x="0" y="0"/>
                          <a:chExt cx="6248400" cy="12700"/>
                        </a:xfrm>
                      </wpg:grpSpPr>
                      <wps:wsp>
                        <wps:cNvPr id="5" name="Freeform 5"/>
                        <wps:cNvSpPr/>
                        <wps:spPr>
                          <a:xfrm>
                            <a:off x="0" y="0"/>
                            <a:ext cx="6248400" cy="0"/>
                          </a:xfrm>
                          <a:custGeom>
                            <a:avLst/>
                            <a:gdLst/>
                            <a:ahLst/>
                            <a:cxnLst/>
                            <a:rect l="l" t="t" r="r" b="b"/>
                            <a:pathLst>
                              <a:path w="6248400">
                                <a:moveTo>
                                  <a:pt x="0" y="0"/>
                                </a:moveTo>
                                <a:lnTo>
                                  <a:pt x="6248400" y="0"/>
                                </a:lnTo>
                              </a:path>
                            </a:pathLst>
                          </a:custGeom>
                          <a:ln w="12700" cap="rnd" cmpd="sng">
                            <a:solidFill>
                              <a:srgbClr val="1A365D"/>
                            </a:solidFill>
                            <a:prstDash val="solid"/>
                            <a:miter/>
                          </a:ln>
                        </wps:spPr>
                        <wps:bodyPr/>
                      </wps:wsp>
                    </wpg:wgp>
                  </a:graphicData>
                </a:graphic>
              </wp:inline>
            </w:drawing>
          </mc:Choice>
          <mc:Fallback>
            <w:pict>
              <v:group id="Group 11265" o:spid="_x0000_s1026" o:spt="203" style="height:1pt;width:492pt;" coordsize="6248400,12700" o:gfxdata="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T2SI3UAAAAAwEAAA8A&#10;AAAAAAAAAQAgAAAAIgAAAGRycy9kb3ducmV2LnhtbFBLAQIUABQAAAAIAIdO4kAG7+cwVAIAAHwF&#10;AAAOAAAAAAAAAAEAIAAAACMBAABkcnMvZTJvRG9jLnhtbFBLBQYAAAAABgAGAFkBAADpBQAAAAA=&#10;">
                <o:lock v:ext="edit" aspectratio="f"/>
                <v:shape id="_x0000_s1026" o:spid="_x0000_s1026" o:spt="100" style="position:absolute;left:0;top:0;height:0;width:6248400;" filled="f" stroked="t" coordsize="6248400,1" o:gfxdata="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w8ErsAAADa&#10;AAAADwAAAAAAAAABACAAAAAiAAAAZHJzL2Rvd25yZXYueG1sUEsBAhQAFAAAAAgAh07iQDMvBZ47&#10;AAAAOQAAABAAAAAAAAAAAQAgAAAACgEAAGRycy9zaGFwZXhtbC54bWxQSwUGAAAAAAYABgBbAQAA&#10;tAMAAAAA&#10;" path="m0,0l6248400,0e">
                  <v:fill on="f" focussize="0,0"/>
                  <v:stroke weight="1pt" color="#1A365D" joinstyle="miter" endcap="round"/>
                  <v:imagedata o:title=""/>
                  <o:lock v:ext="edit" aspectratio="f"/>
                </v:shape>
                <w10:wrap type="none"/>
                <w10:anchorlock/>
              </v:group>
            </w:pict>
          </mc:Fallback>
        </mc:AlternateContent>
      </w:r>
    </w:p>
    <w:p w14:paraId="511F9C8C">
      <w:pPr>
        <w:pStyle w:val="3"/>
        <w:ind w:left="413" w:hanging="428"/>
      </w:pPr>
      <w:r>
        <w:t>Data Collection Plan and Raw Data Sources Identified</w:t>
      </w:r>
    </w:p>
    <w:p w14:paraId="44C5766F">
      <w:pPr>
        <w:spacing w:after="580"/>
        <w:ind w:left="-5"/>
      </w:pPr>
      <w:r>
        <w:t>To build a comprehensive historical and real-time model, data are ingested from multiple primary environmental networks. The core foundation relies on the public APIs provided by the Central Pollution Control Board (CPCB) of India, capturing real-time automated data streams from over 1,290 monitoring stations nationwide. This data layer is enriched with spatial meteorological models sourced directly from the India Meteorological Department (IMD), which provide hourly tracking of surface temperature, relative humidity, atmospheric pressure, wind velocity vector splits, and total localized precipitation.</w:t>
      </w:r>
    </w:p>
    <w:p w14:paraId="665D566A">
      <w:pPr>
        <w:pStyle w:val="3"/>
        <w:ind w:left="413" w:hanging="428"/>
      </w:pPr>
      <w:r>
        <w:t>Data Quality Report</w:t>
      </w:r>
    </w:p>
    <w:p w14:paraId="25C91566">
      <w:pPr>
        <w:spacing w:after="0"/>
        <w:ind w:left="-5"/>
      </w:pPr>
      <w:r>
        <w:t>An initial audit of raw telemetry records highlighted several distinct structural anomalies that required systematic correction before modeling could begin. The following data quality metrics summarize the raw input condition:</w:t>
      </w:r>
    </w:p>
    <w:tbl>
      <w:tblPr>
        <w:tblStyle w:val="8"/>
        <w:tblW w:w="10080" w:type="dxa"/>
        <w:tblInd w:w="-120" w:type="dxa"/>
        <w:tblLayout w:type="autofit"/>
        <w:tblCellMar>
          <w:top w:w="111" w:type="dxa"/>
          <w:left w:w="0" w:type="dxa"/>
          <w:bottom w:w="0" w:type="dxa"/>
          <w:right w:w="0" w:type="dxa"/>
        </w:tblCellMar>
      </w:tblPr>
      <w:tblGrid>
        <w:gridCol w:w="2000"/>
        <w:gridCol w:w="1600"/>
        <w:gridCol w:w="3600"/>
        <w:gridCol w:w="2880"/>
      </w:tblGrid>
      <w:tr w14:paraId="49F76EA0">
        <w:tblPrEx>
          <w:tblCellMar>
            <w:top w:w="111" w:type="dxa"/>
            <w:left w:w="0" w:type="dxa"/>
            <w:bottom w:w="0" w:type="dxa"/>
            <w:right w:w="0" w:type="dxa"/>
          </w:tblCellMar>
        </w:tblPrEx>
        <w:trPr>
          <w:trHeight w:val="360" w:hRule="atLeast"/>
        </w:trPr>
        <w:tc>
          <w:tcPr>
            <w:tcW w:w="2000" w:type="dxa"/>
            <w:tcBorders>
              <w:top w:val="single" w:color="CBD5E0" w:sz="4" w:space="0"/>
              <w:left w:val="single" w:color="CBD5E0" w:sz="4" w:space="0"/>
              <w:bottom w:val="single" w:color="CBD5E0" w:sz="4" w:space="0"/>
              <w:right w:val="single" w:color="CBD5E0" w:sz="4" w:space="0"/>
            </w:tcBorders>
            <w:shd w:val="clear" w:color="auto" w:fill="2B6CB0"/>
          </w:tcPr>
          <w:p w14:paraId="2E46AB52">
            <w:pPr>
              <w:spacing w:after="0" w:line="259" w:lineRule="auto"/>
              <w:ind w:left="120" w:firstLine="0"/>
              <w:jc w:val="left"/>
            </w:pPr>
            <w:r>
              <w:rPr>
                <w:b/>
                <w:color w:val="FFFFFF"/>
                <w:sz w:val="18"/>
              </w:rPr>
              <w:t>Sensor Vector</w:t>
            </w:r>
          </w:p>
        </w:tc>
        <w:tc>
          <w:tcPr>
            <w:tcW w:w="1600" w:type="dxa"/>
            <w:tcBorders>
              <w:top w:val="single" w:color="CBD5E0" w:sz="4" w:space="0"/>
              <w:left w:val="single" w:color="CBD5E0" w:sz="4" w:space="0"/>
              <w:bottom w:val="single" w:color="CBD5E0" w:sz="4" w:space="0"/>
              <w:right w:val="single" w:color="CBD5E0" w:sz="4" w:space="0"/>
            </w:tcBorders>
            <w:shd w:val="clear" w:color="auto" w:fill="2B6CB0"/>
          </w:tcPr>
          <w:p w14:paraId="68272448">
            <w:pPr>
              <w:spacing w:after="0" w:line="259" w:lineRule="auto"/>
              <w:ind w:left="120" w:firstLine="0"/>
              <w:jc w:val="left"/>
            </w:pPr>
            <w:r>
              <w:rPr>
                <w:b/>
                <w:color w:val="FFFFFF"/>
                <w:sz w:val="18"/>
              </w:rPr>
              <w:t>Missing Ratio</w:t>
            </w:r>
          </w:p>
        </w:tc>
        <w:tc>
          <w:tcPr>
            <w:tcW w:w="3600" w:type="dxa"/>
            <w:tcBorders>
              <w:top w:val="single" w:color="CBD5E0" w:sz="4" w:space="0"/>
              <w:left w:val="single" w:color="CBD5E0" w:sz="4" w:space="0"/>
              <w:bottom w:val="single" w:color="CBD5E0" w:sz="4" w:space="0"/>
              <w:right w:val="single" w:color="CBD5E0" w:sz="4" w:space="0"/>
            </w:tcBorders>
            <w:shd w:val="clear" w:color="auto" w:fill="2B6CB0"/>
          </w:tcPr>
          <w:p w14:paraId="40A7C08A">
            <w:pPr>
              <w:spacing w:after="0" w:line="259" w:lineRule="auto"/>
              <w:ind w:left="120" w:firstLine="0"/>
              <w:jc w:val="left"/>
            </w:pPr>
            <w:r>
              <w:rPr>
                <w:b/>
                <w:color w:val="FFFFFF"/>
                <w:sz w:val="18"/>
              </w:rPr>
              <w:t>Primary Failure Root Cause</w:t>
            </w:r>
          </w:p>
        </w:tc>
        <w:tc>
          <w:tcPr>
            <w:tcW w:w="2880" w:type="dxa"/>
            <w:tcBorders>
              <w:top w:val="single" w:color="CBD5E0" w:sz="4" w:space="0"/>
              <w:left w:val="single" w:color="CBD5E0" w:sz="4" w:space="0"/>
              <w:bottom w:val="single" w:color="CBD5E0" w:sz="4" w:space="0"/>
              <w:right w:val="single" w:color="CBD5E0" w:sz="4" w:space="0"/>
            </w:tcBorders>
            <w:shd w:val="clear" w:color="auto" w:fill="2B6CB0"/>
          </w:tcPr>
          <w:p w14:paraId="7E923490">
            <w:pPr>
              <w:spacing w:after="0" w:line="259" w:lineRule="auto"/>
              <w:ind w:left="120" w:firstLine="0"/>
              <w:jc w:val="left"/>
            </w:pPr>
            <w:r>
              <w:rPr>
                <w:b/>
                <w:color w:val="FFFFFF"/>
                <w:sz w:val="18"/>
              </w:rPr>
              <w:t>Operational Action Taken</w:t>
            </w:r>
          </w:p>
        </w:tc>
      </w:tr>
      <w:tr w14:paraId="3395CEED">
        <w:tblPrEx>
          <w:tblCellMar>
            <w:top w:w="111" w:type="dxa"/>
            <w:left w:w="0" w:type="dxa"/>
            <w:bottom w:w="0" w:type="dxa"/>
            <w:right w:w="0" w:type="dxa"/>
          </w:tblCellMar>
        </w:tblPrEx>
        <w:trPr>
          <w:trHeight w:val="360" w:hRule="atLeast"/>
        </w:trPr>
        <w:tc>
          <w:tcPr>
            <w:tcW w:w="2000" w:type="dxa"/>
            <w:tcBorders>
              <w:top w:val="single" w:color="CBD5E0" w:sz="4" w:space="0"/>
              <w:left w:val="single" w:color="CBD5E0" w:sz="4" w:space="0"/>
              <w:bottom w:val="single" w:color="CBD5E0" w:sz="4" w:space="0"/>
              <w:right w:val="single" w:color="CBD5E0" w:sz="4" w:space="0"/>
            </w:tcBorders>
            <w:shd w:val="clear" w:color="auto" w:fill="FFFFFF"/>
          </w:tcPr>
          <w:p w14:paraId="345BC2C6">
            <w:pPr>
              <w:spacing w:after="0" w:line="259" w:lineRule="auto"/>
              <w:ind w:left="120" w:firstLine="0"/>
              <w:jc w:val="left"/>
            </w:pPr>
            <w:r>
              <w:rPr>
                <w:color w:val="000000"/>
              </w:rPr>
              <w:t>PM2.5 / PM10</w:t>
            </w:r>
          </w:p>
        </w:tc>
        <w:tc>
          <w:tcPr>
            <w:tcW w:w="1600" w:type="dxa"/>
            <w:tcBorders>
              <w:top w:val="single" w:color="CBD5E0" w:sz="4" w:space="0"/>
              <w:left w:val="single" w:color="CBD5E0" w:sz="4" w:space="0"/>
              <w:bottom w:val="single" w:color="CBD5E0" w:sz="4" w:space="0"/>
              <w:right w:val="single" w:color="CBD5E0" w:sz="4" w:space="0"/>
            </w:tcBorders>
            <w:shd w:val="clear" w:color="auto" w:fill="FFFFFF"/>
          </w:tcPr>
          <w:p w14:paraId="3F4BE6D1">
            <w:pPr>
              <w:spacing w:after="0" w:line="259" w:lineRule="auto"/>
              <w:ind w:left="120" w:firstLine="0"/>
              <w:jc w:val="left"/>
            </w:pPr>
            <w:r>
              <w:rPr>
                <w:color w:val="000000"/>
              </w:rPr>
              <w:t>6.42%</w:t>
            </w:r>
          </w:p>
        </w:tc>
        <w:tc>
          <w:tcPr>
            <w:tcW w:w="3600" w:type="dxa"/>
            <w:tcBorders>
              <w:top w:val="single" w:color="CBD5E0" w:sz="4" w:space="0"/>
              <w:left w:val="single" w:color="CBD5E0" w:sz="4" w:space="0"/>
              <w:bottom w:val="single" w:color="CBD5E0" w:sz="4" w:space="0"/>
              <w:right w:val="single" w:color="CBD5E0" w:sz="4" w:space="0"/>
            </w:tcBorders>
            <w:shd w:val="clear" w:color="auto" w:fill="FFFFFF"/>
          </w:tcPr>
          <w:p w14:paraId="5DE2C54D">
            <w:pPr>
              <w:spacing w:after="0" w:line="259" w:lineRule="auto"/>
              <w:ind w:left="120" w:firstLine="0"/>
              <w:jc w:val="left"/>
            </w:pPr>
            <w:r>
              <w:rPr>
                <w:color w:val="000000"/>
              </w:rPr>
              <w:t>Localized heater errors &amp; power loss</w:t>
            </w:r>
          </w:p>
        </w:tc>
        <w:tc>
          <w:tcPr>
            <w:tcW w:w="2880" w:type="dxa"/>
            <w:tcBorders>
              <w:top w:val="single" w:color="CBD5E0" w:sz="4" w:space="0"/>
              <w:left w:val="single" w:color="CBD5E0" w:sz="4" w:space="0"/>
              <w:bottom w:val="single" w:color="CBD5E0" w:sz="4" w:space="0"/>
              <w:right w:val="single" w:color="CBD5E0" w:sz="4" w:space="0"/>
            </w:tcBorders>
            <w:shd w:val="clear" w:color="auto" w:fill="FFFFFF"/>
          </w:tcPr>
          <w:p w14:paraId="5FB811F5">
            <w:pPr>
              <w:spacing w:after="0" w:line="259" w:lineRule="auto"/>
              <w:ind w:left="120" w:firstLine="0"/>
              <w:jc w:val="left"/>
            </w:pPr>
            <w:r>
              <w:rPr>
                <w:color w:val="000000"/>
              </w:rPr>
              <w:t>K-NN Spatial Imputation</w:t>
            </w:r>
          </w:p>
        </w:tc>
      </w:tr>
      <w:tr w14:paraId="724AECA4">
        <w:tblPrEx>
          <w:tblCellMar>
            <w:top w:w="111" w:type="dxa"/>
            <w:left w:w="0" w:type="dxa"/>
            <w:bottom w:w="0" w:type="dxa"/>
            <w:right w:w="0" w:type="dxa"/>
          </w:tblCellMar>
        </w:tblPrEx>
        <w:trPr>
          <w:trHeight w:val="360" w:hRule="atLeast"/>
        </w:trPr>
        <w:tc>
          <w:tcPr>
            <w:tcW w:w="2000" w:type="dxa"/>
            <w:tcBorders>
              <w:top w:val="single" w:color="CBD5E0" w:sz="4" w:space="0"/>
              <w:left w:val="single" w:color="CBD5E0" w:sz="4" w:space="0"/>
              <w:bottom w:val="single" w:color="CBD5E0" w:sz="4" w:space="0"/>
              <w:right w:val="single" w:color="CBD5E0" w:sz="4" w:space="0"/>
            </w:tcBorders>
            <w:shd w:val="clear" w:color="auto" w:fill="EDF2F7"/>
          </w:tcPr>
          <w:p w14:paraId="15303BA8">
            <w:pPr>
              <w:spacing w:after="0" w:line="259" w:lineRule="auto"/>
              <w:ind w:left="120" w:firstLine="0"/>
              <w:jc w:val="left"/>
            </w:pPr>
            <w:r>
              <w:rPr>
                <w:color w:val="000000"/>
              </w:rPr>
              <w:t>Sulfur Dioxide (SO2)</w:t>
            </w:r>
          </w:p>
        </w:tc>
        <w:tc>
          <w:tcPr>
            <w:tcW w:w="1600" w:type="dxa"/>
            <w:tcBorders>
              <w:top w:val="single" w:color="CBD5E0" w:sz="4" w:space="0"/>
              <w:left w:val="single" w:color="CBD5E0" w:sz="4" w:space="0"/>
              <w:bottom w:val="single" w:color="CBD5E0" w:sz="4" w:space="0"/>
              <w:right w:val="single" w:color="CBD5E0" w:sz="4" w:space="0"/>
            </w:tcBorders>
            <w:shd w:val="clear" w:color="auto" w:fill="EDF2F7"/>
          </w:tcPr>
          <w:p w14:paraId="766D6289">
            <w:pPr>
              <w:spacing w:after="0" w:line="259" w:lineRule="auto"/>
              <w:ind w:left="120" w:firstLine="0"/>
              <w:jc w:val="left"/>
            </w:pPr>
            <w:r>
              <w:rPr>
                <w:color w:val="000000"/>
              </w:rPr>
              <w:t>2.11%</w:t>
            </w:r>
          </w:p>
        </w:tc>
        <w:tc>
          <w:tcPr>
            <w:tcW w:w="3600" w:type="dxa"/>
            <w:tcBorders>
              <w:top w:val="single" w:color="CBD5E0" w:sz="4" w:space="0"/>
              <w:left w:val="single" w:color="CBD5E0" w:sz="4" w:space="0"/>
              <w:bottom w:val="single" w:color="CBD5E0" w:sz="4" w:space="0"/>
              <w:right w:val="single" w:color="CBD5E0" w:sz="4" w:space="0"/>
            </w:tcBorders>
            <w:shd w:val="clear" w:color="auto" w:fill="EDF2F7"/>
          </w:tcPr>
          <w:p w14:paraId="5D6A1F0C">
            <w:pPr>
              <w:spacing w:after="0" w:line="259" w:lineRule="auto"/>
              <w:ind w:left="120" w:firstLine="0"/>
              <w:jc w:val="left"/>
            </w:pPr>
            <w:r>
              <w:rPr>
                <w:color w:val="000000"/>
              </w:rPr>
              <w:t>Telemetry transmission drops</w:t>
            </w:r>
          </w:p>
        </w:tc>
        <w:tc>
          <w:tcPr>
            <w:tcW w:w="2880" w:type="dxa"/>
            <w:tcBorders>
              <w:top w:val="single" w:color="CBD5E0" w:sz="4" w:space="0"/>
              <w:left w:val="single" w:color="CBD5E0" w:sz="4" w:space="0"/>
              <w:bottom w:val="single" w:color="CBD5E0" w:sz="4" w:space="0"/>
              <w:right w:val="single" w:color="CBD5E0" w:sz="4" w:space="0"/>
            </w:tcBorders>
            <w:shd w:val="clear" w:color="auto" w:fill="EDF2F7"/>
          </w:tcPr>
          <w:p w14:paraId="4B36042C">
            <w:pPr>
              <w:spacing w:after="0" w:line="259" w:lineRule="auto"/>
              <w:ind w:left="120" w:right="-63" w:firstLine="0"/>
              <w:jc w:val="left"/>
            </w:pPr>
            <w:r>
              <w:rPr>
                <w:color w:val="000000"/>
              </w:rPr>
              <w:t>Forward-Fill Linear Interpolation</w:t>
            </w:r>
          </w:p>
        </w:tc>
      </w:tr>
      <w:tr w14:paraId="3589C609">
        <w:tblPrEx>
          <w:tblCellMar>
            <w:top w:w="111" w:type="dxa"/>
            <w:left w:w="0" w:type="dxa"/>
            <w:bottom w:w="0" w:type="dxa"/>
            <w:right w:w="0" w:type="dxa"/>
          </w:tblCellMar>
        </w:tblPrEx>
        <w:trPr>
          <w:trHeight w:val="360" w:hRule="atLeast"/>
        </w:trPr>
        <w:tc>
          <w:tcPr>
            <w:tcW w:w="2000" w:type="dxa"/>
            <w:tcBorders>
              <w:top w:val="single" w:color="CBD5E0" w:sz="4" w:space="0"/>
              <w:left w:val="single" w:color="CBD5E0" w:sz="4" w:space="0"/>
              <w:bottom w:val="single" w:color="CBD5E0" w:sz="4" w:space="0"/>
              <w:right w:val="single" w:color="CBD5E0" w:sz="4" w:space="0"/>
            </w:tcBorders>
            <w:shd w:val="clear" w:color="auto" w:fill="FFFFFF"/>
          </w:tcPr>
          <w:p w14:paraId="3F65358E">
            <w:pPr>
              <w:spacing w:after="0" w:line="259" w:lineRule="auto"/>
              <w:ind w:left="120" w:firstLine="0"/>
              <w:jc w:val="left"/>
            </w:pPr>
            <w:r>
              <w:rPr>
                <w:color w:val="000000"/>
              </w:rPr>
              <w:t>Ozone (O3)</w:t>
            </w:r>
          </w:p>
        </w:tc>
        <w:tc>
          <w:tcPr>
            <w:tcW w:w="1600" w:type="dxa"/>
            <w:tcBorders>
              <w:top w:val="single" w:color="CBD5E0" w:sz="4" w:space="0"/>
              <w:left w:val="single" w:color="CBD5E0" w:sz="4" w:space="0"/>
              <w:bottom w:val="single" w:color="CBD5E0" w:sz="4" w:space="0"/>
              <w:right w:val="single" w:color="CBD5E0" w:sz="4" w:space="0"/>
            </w:tcBorders>
            <w:shd w:val="clear" w:color="auto" w:fill="FFFFFF"/>
          </w:tcPr>
          <w:p w14:paraId="28C46AAB">
            <w:pPr>
              <w:spacing w:after="0" w:line="259" w:lineRule="auto"/>
              <w:ind w:left="120" w:firstLine="0"/>
              <w:jc w:val="left"/>
            </w:pPr>
            <w:r>
              <w:rPr>
                <w:color w:val="000000"/>
              </w:rPr>
              <w:t>4.89%</w:t>
            </w:r>
          </w:p>
        </w:tc>
        <w:tc>
          <w:tcPr>
            <w:tcW w:w="3600" w:type="dxa"/>
            <w:tcBorders>
              <w:top w:val="single" w:color="CBD5E0" w:sz="4" w:space="0"/>
              <w:left w:val="single" w:color="CBD5E0" w:sz="4" w:space="0"/>
              <w:bottom w:val="single" w:color="CBD5E0" w:sz="4" w:space="0"/>
              <w:right w:val="single" w:color="CBD5E0" w:sz="4" w:space="0"/>
            </w:tcBorders>
            <w:shd w:val="clear" w:color="auto" w:fill="FFFFFF"/>
          </w:tcPr>
          <w:p w14:paraId="123CF30C">
            <w:pPr>
              <w:spacing w:after="0" w:line="259" w:lineRule="auto"/>
              <w:ind w:left="120" w:right="-44" w:firstLine="0"/>
              <w:jc w:val="left"/>
            </w:pPr>
            <w:r>
              <w:rPr>
                <w:color w:val="000000"/>
              </w:rPr>
              <w:t>Sensor saturation during daytime peaks</w:t>
            </w:r>
          </w:p>
        </w:tc>
        <w:tc>
          <w:tcPr>
            <w:tcW w:w="2880" w:type="dxa"/>
            <w:tcBorders>
              <w:top w:val="single" w:color="CBD5E0" w:sz="4" w:space="0"/>
              <w:left w:val="single" w:color="CBD5E0" w:sz="4" w:space="0"/>
              <w:bottom w:val="single" w:color="CBD5E0" w:sz="4" w:space="0"/>
              <w:right w:val="single" w:color="CBD5E0" w:sz="4" w:space="0"/>
            </w:tcBorders>
            <w:shd w:val="clear" w:color="auto" w:fill="FFFFFF"/>
          </w:tcPr>
          <w:p w14:paraId="4744CD6E">
            <w:pPr>
              <w:spacing w:after="0" w:line="259" w:lineRule="auto"/>
              <w:ind w:left="120" w:firstLine="0"/>
              <w:jc w:val="left"/>
            </w:pPr>
            <w:r>
              <w:rPr>
                <w:color w:val="000000"/>
              </w:rPr>
              <w:t>Rolling Median Replacement</w:t>
            </w:r>
          </w:p>
        </w:tc>
      </w:tr>
      <w:tr w14:paraId="292185E2">
        <w:tblPrEx>
          <w:tblCellMar>
            <w:top w:w="111" w:type="dxa"/>
            <w:left w:w="0" w:type="dxa"/>
            <w:bottom w:w="0" w:type="dxa"/>
            <w:right w:w="0" w:type="dxa"/>
          </w:tblCellMar>
        </w:tblPrEx>
        <w:trPr>
          <w:trHeight w:val="360" w:hRule="atLeast"/>
        </w:trPr>
        <w:tc>
          <w:tcPr>
            <w:tcW w:w="2000" w:type="dxa"/>
            <w:tcBorders>
              <w:top w:val="single" w:color="CBD5E0" w:sz="4" w:space="0"/>
              <w:left w:val="single" w:color="CBD5E0" w:sz="4" w:space="0"/>
              <w:bottom w:val="single" w:color="CBD5E0" w:sz="4" w:space="0"/>
              <w:right w:val="single" w:color="CBD5E0" w:sz="4" w:space="0"/>
            </w:tcBorders>
            <w:shd w:val="clear" w:color="auto" w:fill="EDF2F7"/>
          </w:tcPr>
          <w:p w14:paraId="017F0F48">
            <w:pPr>
              <w:spacing w:after="0" w:line="259" w:lineRule="auto"/>
              <w:ind w:left="120" w:firstLine="0"/>
              <w:jc w:val="left"/>
            </w:pPr>
            <w:r>
              <w:rPr>
                <w:color w:val="000000"/>
              </w:rPr>
              <w:t>Wind Vectors</w:t>
            </w:r>
          </w:p>
        </w:tc>
        <w:tc>
          <w:tcPr>
            <w:tcW w:w="1600" w:type="dxa"/>
            <w:tcBorders>
              <w:top w:val="single" w:color="CBD5E0" w:sz="4" w:space="0"/>
              <w:left w:val="single" w:color="CBD5E0" w:sz="4" w:space="0"/>
              <w:bottom w:val="single" w:color="CBD5E0" w:sz="4" w:space="0"/>
              <w:right w:val="single" w:color="CBD5E0" w:sz="4" w:space="0"/>
            </w:tcBorders>
            <w:shd w:val="clear" w:color="auto" w:fill="EDF2F7"/>
          </w:tcPr>
          <w:p w14:paraId="0279DFA1">
            <w:pPr>
              <w:spacing w:after="0" w:line="259" w:lineRule="auto"/>
              <w:ind w:left="120" w:firstLine="0"/>
              <w:jc w:val="left"/>
            </w:pPr>
            <w:r>
              <w:rPr>
                <w:color w:val="000000"/>
              </w:rPr>
              <w:t>1.55%</w:t>
            </w:r>
          </w:p>
        </w:tc>
        <w:tc>
          <w:tcPr>
            <w:tcW w:w="3600" w:type="dxa"/>
            <w:tcBorders>
              <w:top w:val="single" w:color="CBD5E0" w:sz="4" w:space="0"/>
              <w:left w:val="single" w:color="CBD5E0" w:sz="4" w:space="0"/>
              <w:bottom w:val="single" w:color="CBD5E0" w:sz="4" w:space="0"/>
              <w:right w:val="single" w:color="CBD5E0" w:sz="4" w:space="0"/>
            </w:tcBorders>
            <w:shd w:val="clear" w:color="auto" w:fill="EDF2F7"/>
          </w:tcPr>
          <w:p w14:paraId="1884C5E2">
            <w:pPr>
              <w:spacing w:after="0" w:line="259" w:lineRule="auto"/>
              <w:ind w:left="120" w:firstLine="0"/>
              <w:jc w:val="left"/>
            </w:pPr>
            <w:r>
              <w:rPr>
                <w:color w:val="000000"/>
              </w:rPr>
              <w:t>Mechanical binding in local anemomet</w:t>
            </w:r>
          </w:p>
        </w:tc>
        <w:tc>
          <w:tcPr>
            <w:tcW w:w="2880" w:type="dxa"/>
            <w:tcBorders>
              <w:top w:val="single" w:color="CBD5E0" w:sz="4" w:space="0"/>
              <w:left w:val="single" w:color="CBD5E0" w:sz="4" w:space="0"/>
              <w:bottom w:val="single" w:color="CBD5E0" w:sz="4" w:space="0"/>
              <w:right w:val="single" w:color="CBD5E0" w:sz="4" w:space="0"/>
            </w:tcBorders>
            <w:shd w:val="clear" w:color="auto" w:fill="EDF2F7"/>
          </w:tcPr>
          <w:p w14:paraId="38A83C63">
            <w:pPr>
              <w:spacing w:after="0" w:line="259" w:lineRule="auto"/>
              <w:ind w:left="-90" w:firstLine="0"/>
              <w:jc w:val="left"/>
            </w:pPr>
            <w:r>
              <w:rPr>
                <w:color w:val="000000"/>
              </w:rPr>
              <w:t>ersRegional Cluster Imputation</w:t>
            </w:r>
          </w:p>
        </w:tc>
      </w:tr>
    </w:tbl>
    <w:p w14:paraId="0619FE14">
      <w:r>
        <w:br w:type="page"/>
      </w:r>
    </w:p>
    <w:p w14:paraId="2E3509FA">
      <w:pPr>
        <w:pStyle w:val="3"/>
        <w:ind w:left="413" w:hanging="428"/>
      </w:pPr>
      <w:r>
        <w:t>Data Exploration and Preprocessing</w:t>
      </w:r>
    </w:p>
    <w:p w14:paraId="43CC84F3">
      <w:pPr>
        <w:spacing w:after="360"/>
        <w:ind w:left="-5"/>
      </w:pPr>
      <w:r>
        <w:t>Exploratory profiling reveals highly localized seasonal patterns and distinct regional correlations across the data sets. For example, particulate measurements show significant, recurring spikes during the winter months (November through February), particularly within the dense urban corridors of the Indo-Gangetic Plain. This seasonality is driven by a combination of atmospheric temperature inversions, reduced planetary boundary layer heights, and localized biomass combustion activities.</w:t>
      </w:r>
    </w:p>
    <w:p w14:paraId="181542E9">
      <w:pPr>
        <w:spacing w:after="160"/>
        <w:ind w:left="-5"/>
      </w:pPr>
      <w:r>
        <w:t>The automated engineering pipeline applies a strict multi-stage transformation sequence to all incoming raw data records:</w:t>
      </w:r>
    </w:p>
    <w:p w14:paraId="02B495F4">
      <w:pPr>
        <w:ind w:left="400" w:hanging="200"/>
      </w:pPr>
      <w:r>
        <w:rPr>
          <w:b/>
        </w:rPr>
        <w:t>Stage 1: Outlier Identification and Cleansing:</w:t>
      </w:r>
      <w:r>
        <w:t xml:space="preserve"> Real-time data streams pass through an automated z-score boundary filter. Telemetry data exceeding four standard deviations from the historical monthly localized median are systematically flagged as sensor anomalies and removed from the active analysis pool.</w:t>
      </w:r>
    </w:p>
    <w:p w14:paraId="64E952AF">
      <w:pPr>
        <w:ind w:left="400" w:hanging="200"/>
      </w:pPr>
      <w:r>
        <w:rPr>
          <w:b/>
        </w:rPr>
        <w:t>Stage 2: Multimodal Imputation Engine:</w:t>
      </w:r>
      <w:r>
        <w:t xml:space="preserve"> For minor random data gaps (lasting fewer than three consecutive hours), a linear temporal interpolation model is applied. When stations experience extended sensor dropouts, the system utilizes a K-Nearest Neighbors (K-NN) spatial framework to impute missing rows based on observations from the nearest operational monitoring stations within a 45-kilometer radius.</w:t>
      </w:r>
    </w:p>
    <w:p w14:paraId="6615E163">
      <w:pPr>
        <w:ind w:left="400" w:hanging="200"/>
      </w:pPr>
      <w:r>
        <w:rPr>
          <w:b/>
        </w:rPr>
        <w:t>Stage 3: Multi-Scale Temporal Aggregation:</w:t>
      </w:r>
      <w:r>
        <w:t xml:space="preserve"> To support different analytical needs across the platform, cleaned observations are aggregated into rolling 1-hour, 8-hour, and 24-hour averages, matching National Ambient Air Quality Standards (NAAQS) compliance frameworks.</w:t>
      </w:r>
    </w:p>
    <w:p w14:paraId="70746D53">
      <w:pPr>
        <w:ind w:left="400" w:hanging="200"/>
      </w:pPr>
      <w:r>
        <w:rPr>
          <w:b/>
        </w:rPr>
        <w:t>Stage 4: Normalization and Feature Extraction:</w:t>
      </w:r>
      <w:r>
        <w:t xml:space="preserve"> Cleaned pollutant metrics are converted into standard AQI sub-indices using piecewise linear breakpoints. These are combined with wind components to build a robust input layer for predictive modeling.</w:t>
      </w:r>
    </w:p>
    <w:p w14:paraId="3D930B9A">
      <w:pPr>
        <w:sectPr>
          <w:type w:val="continuous"/>
          <w:pgSz w:w="12240" w:h="15840"/>
          <w:pgMar w:top="1262" w:right="1200" w:bottom="6151" w:left="1200" w:header="720" w:footer="720" w:gutter="0"/>
          <w:cols w:space="720" w:num="1"/>
        </w:sectPr>
      </w:pPr>
    </w:p>
    <w:p w14:paraId="4D30F5ED">
      <w:pPr>
        <w:pStyle w:val="2"/>
        <w:ind w:left="319" w:hanging="334"/>
      </w:pPr>
      <w:r>
        <w:t>Data Visualization</w:t>
      </w:r>
    </w:p>
    <w:p w14:paraId="6A575CE9">
      <w:pPr>
        <w:pStyle w:val="3"/>
        <w:ind w:left="413" w:hanging="428"/>
      </w:pPr>
      <w:r>
        <w:t>Framing Business Questions</w:t>
      </w:r>
    </w:p>
    <w:p w14:paraId="3494525A">
      <w:pPr>
        <w:spacing w:after="160"/>
        <w:ind w:left="-5"/>
      </w:pPr>
      <w:r>
        <w:t>To ensure the analytics platform delivers clear, actionable value to public health officials and urban planners, the visual architecture is organized around four core operational questions:</w:t>
      </w:r>
    </w:p>
    <w:p w14:paraId="39281C44">
      <w:pPr>
        <w:numPr>
          <w:ilvl w:val="0"/>
          <w:numId w:val="4"/>
        </w:numPr>
        <w:spacing w:after="80"/>
        <w:ind w:right="-15" w:hanging="210"/>
        <w:jc w:val="left"/>
      </w:pPr>
      <w:r>
        <w:rPr>
          <w:i/>
        </w:rPr>
        <w:t>Which urban monitoring clusters show the highest frequency of exceeding standard NAAQS particulate thresholds over a rolling 30-day period?</w:t>
      </w:r>
    </w:p>
    <w:p w14:paraId="52D120D0">
      <w:pPr>
        <w:numPr>
          <w:ilvl w:val="0"/>
          <w:numId w:val="4"/>
        </w:numPr>
        <w:spacing w:after="80"/>
        <w:ind w:right="-15" w:hanging="210"/>
        <w:jc w:val="left"/>
      </w:pPr>
      <w:r>
        <w:rPr>
          <w:i/>
        </w:rPr>
        <w:t>What is the statistical correlation between localized wind velocity drops and sudden, sharp increases in ground-level ozone concentrations?</w:t>
      </w:r>
    </w:p>
    <w:p w14:paraId="3BE4A9AC">
      <w:pPr>
        <w:numPr>
          <w:ilvl w:val="0"/>
          <w:numId w:val="4"/>
        </w:numPr>
        <w:spacing w:after="80"/>
        <w:ind w:right="-15" w:hanging="210"/>
        <w:jc w:val="left"/>
      </w:pPr>
      <w:r>
        <w:rPr>
          <w:i/>
        </w:rPr>
        <w:t>Can historical telemetry patterns reveal the exact calendar windows where air quality shifts from 'Moderate' to 'Hazardous' across specific tier-1 cities?</w:t>
      </w:r>
    </w:p>
    <w:p w14:paraId="4E4E0AB8">
      <w:pPr>
        <w:numPr>
          <w:ilvl w:val="0"/>
          <w:numId w:val="4"/>
        </w:numPr>
        <w:spacing w:after="600"/>
        <w:ind w:right="-15" w:hanging="210"/>
        <w:jc w:val="left"/>
      </w:pPr>
      <w:r>
        <w:rPr>
          <w:i/>
        </w:rPr>
        <w:t>How effective are emergency regional travel bans and localized emission controls at lowering fine particulate concentrations during high-pollution events?</w:t>
      </w:r>
    </w:p>
    <w:p w14:paraId="22FE0984">
      <w:pPr>
        <w:pStyle w:val="3"/>
        <w:ind w:left="413" w:hanging="428"/>
      </w:pPr>
      <w:r>
        <w:t>Developing Visualizations</w:t>
      </w:r>
    </w:p>
    <w:p w14:paraId="06BFCA2C">
      <w:pPr>
        <w:ind w:left="-5"/>
      </w:pPr>
      <w:r>
        <w:t>To answer these questions, the system builds specialized visualization components designed for rapid data interpretation. Continuous pollutant measurements are mapped to interactive time-series plots that display historical data alongside 24-hour predictive trends, using colored threshold lines to mark regulatory limits. To capture spatial patterns, a real-time geographical information system (GIS) mapping layer projects localized AQI values onto regional heat maps, giving operators a clear, immediate view of cross-border pollution movement. Furthermore, the interface includes multi-variable correlation charts that plot pollutant densities against weather metrics like wind speed and boundary layer heights, allowing users to quickly identify the atmospheric conditions that trigger severe pollution build-ups.</w:t>
      </w:r>
    </w:p>
    <w:p w14:paraId="06BBBCD3">
      <w:pPr>
        <w:pStyle w:val="2"/>
        <w:ind w:left="319" w:hanging="334"/>
      </w:pPr>
      <w:r>
        <w:t>Dashboard</w:t>
      </w:r>
    </w:p>
    <w:p w14:paraId="6B479F06">
      <w:pPr>
        <w:pStyle w:val="3"/>
        <w:ind w:left="413" w:hanging="428"/>
      </w:pPr>
      <w:r>
        <w:t>Dashboard Design Screenshot with Insights</w:t>
      </w:r>
    </w:p>
    <w:p w14:paraId="35ACA81C">
      <w:pPr>
        <w:spacing w:after="223"/>
        <w:ind w:left="-5"/>
      </w:pPr>
      <w:r>
        <w:t>The real-time operational dashboard provides a unified, continuous monitoring surface designed for high-density information display. The interface layout is organized into distinct logical zones to maximize cognitive scanning efficiency for operators working under critical conditions.</w:t>
      </w:r>
    </w:p>
    <w:tbl>
      <w:tblPr>
        <w:tblStyle w:val="8"/>
        <w:tblW w:w="10080" w:type="dxa"/>
        <w:tblInd w:w="-120" w:type="dxa"/>
        <w:tblLayout w:type="autofit"/>
        <w:tblCellMar>
          <w:top w:w="116" w:type="dxa"/>
          <w:left w:w="120" w:type="dxa"/>
          <w:bottom w:w="0" w:type="dxa"/>
          <w:right w:w="115" w:type="dxa"/>
        </w:tblCellMar>
      </w:tblPr>
      <w:tblGrid>
        <w:gridCol w:w="10080"/>
      </w:tblGrid>
      <w:tr w14:paraId="0D9B58EB">
        <w:tblPrEx>
          <w:tblCellMar>
            <w:top w:w="116" w:type="dxa"/>
            <w:left w:w="120" w:type="dxa"/>
            <w:bottom w:w="0" w:type="dxa"/>
            <w:right w:w="115" w:type="dxa"/>
          </w:tblCellMar>
        </w:tblPrEx>
        <w:trPr>
          <w:trHeight w:val="840" w:hRule="atLeast"/>
        </w:trPr>
        <w:tc>
          <w:tcPr>
            <w:tcW w:w="10080" w:type="dxa"/>
            <w:tcBorders>
              <w:top w:val="single" w:color="1A365D" w:sz="8" w:space="0"/>
              <w:left w:val="single" w:color="1A365D" w:sz="8" w:space="0"/>
              <w:bottom w:val="single" w:color="1A365D" w:sz="8" w:space="0"/>
              <w:right w:val="single" w:color="1A365D" w:sz="8" w:space="0"/>
            </w:tcBorders>
            <w:shd w:val="clear" w:color="auto" w:fill="2A4365"/>
          </w:tcPr>
          <w:p w14:paraId="3BBA089F">
            <w:pPr>
              <w:spacing w:after="0" w:line="259" w:lineRule="auto"/>
              <w:ind w:left="0" w:firstLine="0"/>
              <w:jc w:val="left"/>
            </w:pPr>
            <w:r>
              <w:rPr>
                <w:color w:val="FFFFFF"/>
              </w:rPr>
              <w:t>Zone A: National Spatial Heat Map (GIS Layer)</w:t>
            </w:r>
          </w:p>
          <w:p w14:paraId="6AE99C6B">
            <w:pPr>
              <w:numPr>
                <w:ilvl w:val="0"/>
                <w:numId w:val="5"/>
              </w:numPr>
              <w:spacing w:after="0" w:line="259" w:lineRule="auto"/>
              <w:ind w:hanging="122"/>
              <w:jc w:val="left"/>
            </w:pPr>
            <w:r>
              <w:rPr>
                <w:color w:val="FFFFFF"/>
              </w:rPr>
              <w:t>Real-time station plotting with color-coded markers</w:t>
            </w:r>
          </w:p>
          <w:p w14:paraId="1F229ADA">
            <w:pPr>
              <w:numPr>
                <w:ilvl w:val="0"/>
                <w:numId w:val="5"/>
              </w:numPr>
              <w:spacing w:after="0" w:line="259" w:lineRule="auto"/>
              <w:ind w:hanging="122"/>
              <w:jc w:val="left"/>
            </w:pPr>
            <w:r>
              <w:rPr>
                <w:color w:val="FFFFFF"/>
              </w:rPr>
              <w:t>Interprovincial vector tracking maps pollution movement</w:t>
            </w:r>
          </w:p>
        </w:tc>
      </w:tr>
      <w:tr w14:paraId="1E32E9B6">
        <w:tblPrEx>
          <w:tblCellMar>
            <w:top w:w="116" w:type="dxa"/>
            <w:left w:w="120" w:type="dxa"/>
            <w:bottom w:w="0" w:type="dxa"/>
            <w:right w:w="115" w:type="dxa"/>
          </w:tblCellMar>
        </w:tblPrEx>
        <w:trPr>
          <w:trHeight w:val="840" w:hRule="atLeast"/>
        </w:trPr>
        <w:tc>
          <w:tcPr>
            <w:tcW w:w="10080" w:type="dxa"/>
            <w:tcBorders>
              <w:top w:val="single" w:color="1A365D" w:sz="8" w:space="0"/>
              <w:left w:val="single" w:color="1A365D" w:sz="8" w:space="0"/>
              <w:bottom w:val="single" w:color="1A365D" w:sz="8" w:space="0"/>
              <w:right w:val="single" w:color="1A365D" w:sz="8" w:space="0"/>
            </w:tcBorders>
            <w:shd w:val="clear" w:color="auto" w:fill="3182CE"/>
          </w:tcPr>
          <w:p w14:paraId="1BAED9EF">
            <w:pPr>
              <w:spacing w:after="0" w:line="259" w:lineRule="auto"/>
              <w:ind w:left="0" w:firstLine="0"/>
              <w:jc w:val="left"/>
            </w:pPr>
            <w:r>
              <w:rPr>
                <w:color w:val="FFFFFF"/>
              </w:rPr>
              <w:t>Zone B: Core Air Quality Index KPI Summary Matrix</w:t>
            </w:r>
          </w:p>
          <w:p w14:paraId="1DEB5FE5">
            <w:pPr>
              <w:numPr>
                <w:ilvl w:val="0"/>
                <w:numId w:val="6"/>
              </w:numPr>
              <w:spacing w:after="0" w:line="259" w:lineRule="auto"/>
              <w:ind w:hanging="122"/>
              <w:jc w:val="left"/>
            </w:pPr>
            <w:r>
              <w:rPr>
                <w:color w:val="FFFFFF"/>
              </w:rPr>
              <w:t>Real-time nationwide averages for PM2.5, PM10, SO2, NO2, CO, and O3</w:t>
            </w:r>
          </w:p>
          <w:p w14:paraId="69CAA543">
            <w:pPr>
              <w:numPr>
                <w:ilvl w:val="0"/>
                <w:numId w:val="6"/>
              </w:numPr>
              <w:spacing w:after="0" w:line="259" w:lineRule="auto"/>
              <w:ind w:hanging="122"/>
              <w:jc w:val="left"/>
            </w:pPr>
            <w:r>
              <w:rPr>
                <w:color w:val="FFFFFF"/>
              </w:rPr>
              <w:t>Dynamic percentage change alerts compared to historical 24-hour baselines</w:t>
            </w:r>
          </w:p>
        </w:tc>
      </w:tr>
      <w:tr w14:paraId="60805E5B">
        <w:tblPrEx>
          <w:tblCellMar>
            <w:top w:w="116" w:type="dxa"/>
            <w:left w:w="120" w:type="dxa"/>
            <w:bottom w:w="0" w:type="dxa"/>
            <w:right w:w="115" w:type="dxa"/>
          </w:tblCellMar>
        </w:tblPrEx>
        <w:trPr>
          <w:trHeight w:val="840" w:hRule="atLeast"/>
        </w:trPr>
        <w:tc>
          <w:tcPr>
            <w:tcW w:w="10080" w:type="dxa"/>
            <w:tcBorders>
              <w:top w:val="single" w:color="1A365D" w:sz="8" w:space="0"/>
              <w:left w:val="single" w:color="1A365D" w:sz="8" w:space="0"/>
              <w:bottom w:val="single" w:color="1A365D" w:sz="8" w:space="0"/>
              <w:right w:val="single" w:color="1A365D" w:sz="8" w:space="0"/>
            </w:tcBorders>
            <w:shd w:val="clear" w:color="auto" w:fill="EDF2F7"/>
          </w:tcPr>
          <w:p w14:paraId="223CB3F3">
            <w:pPr>
              <w:spacing w:after="0" w:line="259" w:lineRule="auto"/>
              <w:ind w:left="0" w:firstLine="0"/>
              <w:jc w:val="left"/>
            </w:pPr>
            <w:r>
              <w:t>Zone C: Predictive Risk Matrix &amp; Early Warning System</w:t>
            </w:r>
          </w:p>
          <w:p w14:paraId="0DD03A09">
            <w:pPr>
              <w:numPr>
                <w:ilvl w:val="0"/>
                <w:numId w:val="7"/>
              </w:numPr>
              <w:spacing w:after="0" w:line="259" w:lineRule="auto"/>
              <w:ind w:hanging="122"/>
              <w:jc w:val="left"/>
            </w:pPr>
            <w:r>
              <w:t>24-hour and 48-hour forecasting indicators for urban industrial hubs</w:t>
            </w:r>
          </w:p>
          <w:p w14:paraId="084F2D0F">
            <w:pPr>
              <w:numPr>
                <w:ilvl w:val="0"/>
                <w:numId w:val="7"/>
              </w:numPr>
              <w:spacing w:after="0" w:line="259" w:lineRule="auto"/>
              <w:ind w:hanging="122"/>
              <w:jc w:val="left"/>
            </w:pPr>
            <w:r>
              <w:t>Highlighted alert panels flagging high-risk areas reaching hazardous limits</w:t>
            </w:r>
          </w:p>
        </w:tc>
      </w:tr>
    </w:tbl>
    <w:p w14:paraId="37B0B4F5">
      <w:pPr>
        <w:ind w:left="-5"/>
      </w:pPr>
      <w:r>
        <w:rPr>
          <w:b/>
        </w:rPr>
        <w:t>Key Analytical Insights Generated:</w:t>
      </w:r>
      <w:r>
        <w:t xml:space="preserve"> Data compiled through the user console shows that when regional wind velocities fall below 4.5 kilometers per hour inside the National Capital Region (NCR), localized PM2.5 concentrations rise above safe thresholds within 6 hours. This consistent pattern provides a reliable early indicator that allows regulatory authorities to deploy targeted dust-suppression teams well before pollution levels reach critical limits.</w:t>
      </w:r>
    </w:p>
    <w:p w14:paraId="111AE410">
      <w:pPr>
        <w:pStyle w:val="2"/>
        <w:ind w:left="319" w:hanging="334"/>
      </w:pPr>
      <w:r>
        <w:t>Report</w:t>
      </w:r>
    </w:p>
    <w:p w14:paraId="4FABF11C">
      <w:pPr>
        <w:pStyle w:val="3"/>
        <w:ind w:left="413" w:hanging="428"/>
      </w:pPr>
      <w:r>
        <w:t>Report Design Screenshot with Insights</w:t>
      </w:r>
    </w:p>
    <w:p w14:paraId="124D9AF6">
      <w:pPr>
        <w:spacing w:after="223"/>
        <w:ind w:left="-5"/>
      </w:pPr>
      <w:r>
        <w:t>While the live dashboard focuses on immediate, real-time tracking, the reporting module is designed to generate structured, long-term summaries for distribution to administrative leadership and environmental policy boards. These formal documents are compiled on fixed daily, weekly, and monthly intervals to track regulatory compliance and evaluate long-term environmental trends.</w:t>
      </w:r>
    </w:p>
    <w:tbl>
      <w:tblPr>
        <w:tblStyle w:val="8"/>
        <w:tblW w:w="10080" w:type="dxa"/>
        <w:tblInd w:w="-120" w:type="dxa"/>
        <w:tblLayout w:type="autofit"/>
        <w:tblCellMar>
          <w:top w:w="114" w:type="dxa"/>
          <w:left w:w="120" w:type="dxa"/>
          <w:bottom w:w="0" w:type="dxa"/>
          <w:right w:w="115" w:type="dxa"/>
        </w:tblCellMar>
      </w:tblPr>
      <w:tblGrid>
        <w:gridCol w:w="10080"/>
      </w:tblGrid>
      <w:tr w14:paraId="6874B5EE">
        <w:tblPrEx>
          <w:tblCellMar>
            <w:top w:w="114" w:type="dxa"/>
            <w:left w:w="120" w:type="dxa"/>
            <w:bottom w:w="0" w:type="dxa"/>
            <w:right w:w="115" w:type="dxa"/>
          </w:tblCellMar>
        </w:tblPrEx>
        <w:trPr>
          <w:trHeight w:val="600" w:hRule="atLeast"/>
        </w:trPr>
        <w:tc>
          <w:tcPr>
            <w:tcW w:w="10080" w:type="dxa"/>
            <w:tcBorders>
              <w:top w:val="single" w:color="A0AEC0" w:sz="4" w:space="0"/>
              <w:left w:val="single" w:color="A0AEC0" w:sz="4" w:space="0"/>
              <w:bottom w:val="single" w:color="A0AEC0" w:sz="4" w:space="0"/>
              <w:right w:val="single" w:color="A0AEC0" w:sz="4" w:space="0"/>
            </w:tcBorders>
            <w:shd w:val="clear" w:color="auto" w:fill="4A5568"/>
          </w:tcPr>
          <w:p w14:paraId="463E9666">
            <w:pPr>
              <w:spacing w:after="4" w:line="259" w:lineRule="auto"/>
              <w:ind w:left="0" w:firstLine="0"/>
              <w:jc w:val="left"/>
            </w:pPr>
            <w:r>
              <w:rPr>
                <w:color w:val="FFFFFF"/>
                <w:sz w:val="19"/>
              </w:rPr>
              <w:t>Administrative Header Section</w:t>
            </w:r>
          </w:p>
          <w:p w14:paraId="6A1CA862">
            <w:pPr>
              <w:spacing w:after="0" w:line="259" w:lineRule="auto"/>
              <w:ind w:left="0" w:firstLine="0"/>
              <w:jc w:val="left"/>
            </w:pPr>
            <w:r>
              <w:rPr>
                <w:color w:val="FFFFFF"/>
                <w:sz w:val="19"/>
              </w:rPr>
              <w:t>- Official regulatory branding, generation timestamps, and geographic scopes</w:t>
            </w:r>
          </w:p>
        </w:tc>
      </w:tr>
      <w:tr w14:paraId="689D37A7">
        <w:tblPrEx>
          <w:tblCellMar>
            <w:top w:w="114" w:type="dxa"/>
            <w:left w:w="120" w:type="dxa"/>
            <w:bottom w:w="0" w:type="dxa"/>
            <w:right w:w="115" w:type="dxa"/>
          </w:tblCellMar>
        </w:tblPrEx>
        <w:trPr>
          <w:trHeight w:val="840" w:hRule="atLeast"/>
        </w:trPr>
        <w:tc>
          <w:tcPr>
            <w:tcW w:w="10080" w:type="dxa"/>
            <w:tcBorders>
              <w:top w:val="single" w:color="A0AEC0" w:sz="4" w:space="0"/>
              <w:left w:val="single" w:color="A0AEC0" w:sz="4" w:space="0"/>
              <w:bottom w:val="single" w:color="A0AEC0" w:sz="4" w:space="0"/>
              <w:right w:val="single" w:color="A0AEC0" w:sz="4" w:space="0"/>
            </w:tcBorders>
            <w:shd w:val="clear" w:color="auto" w:fill="FFFFFF"/>
          </w:tcPr>
          <w:p w14:paraId="60744EBD">
            <w:pPr>
              <w:spacing w:after="4" w:line="259" w:lineRule="auto"/>
              <w:ind w:left="0" w:firstLine="0"/>
              <w:jc w:val="left"/>
            </w:pPr>
            <w:r>
              <w:rPr>
                <w:sz w:val="19"/>
              </w:rPr>
              <w:t>Executive Summary &amp; Compliance Overview</w:t>
            </w:r>
          </w:p>
          <w:p w14:paraId="68FD9C59">
            <w:pPr>
              <w:numPr>
                <w:ilvl w:val="0"/>
                <w:numId w:val="8"/>
              </w:numPr>
              <w:spacing w:after="4" w:line="259" w:lineRule="auto"/>
              <w:ind w:hanging="116"/>
              <w:jc w:val="left"/>
            </w:pPr>
            <w:r>
              <w:rPr>
                <w:sz w:val="19"/>
              </w:rPr>
              <w:t>Direct tracking against national air quality standards (NAAQS)</w:t>
            </w:r>
          </w:p>
          <w:p w14:paraId="6463ED8D">
            <w:pPr>
              <w:numPr>
                <w:ilvl w:val="0"/>
                <w:numId w:val="8"/>
              </w:numPr>
              <w:spacing w:after="0" w:line="259" w:lineRule="auto"/>
              <w:ind w:hanging="116"/>
              <w:jc w:val="left"/>
            </w:pPr>
            <w:r>
              <w:rPr>
                <w:sz w:val="19"/>
              </w:rPr>
              <w:t>Highlighted counters showing total hours in violation across key cities</w:t>
            </w:r>
          </w:p>
        </w:tc>
      </w:tr>
      <w:tr w14:paraId="1213BC09">
        <w:tblPrEx>
          <w:tblCellMar>
            <w:top w:w="114" w:type="dxa"/>
            <w:left w:w="120" w:type="dxa"/>
            <w:bottom w:w="0" w:type="dxa"/>
            <w:right w:w="115" w:type="dxa"/>
          </w:tblCellMar>
        </w:tblPrEx>
        <w:trPr>
          <w:trHeight w:val="840" w:hRule="atLeast"/>
        </w:trPr>
        <w:tc>
          <w:tcPr>
            <w:tcW w:w="10080" w:type="dxa"/>
            <w:tcBorders>
              <w:top w:val="single" w:color="A0AEC0" w:sz="4" w:space="0"/>
              <w:left w:val="single" w:color="A0AEC0" w:sz="4" w:space="0"/>
              <w:bottom w:val="single" w:color="A0AEC0" w:sz="4" w:space="0"/>
              <w:right w:val="single" w:color="A0AEC0" w:sz="4" w:space="0"/>
            </w:tcBorders>
            <w:shd w:val="clear" w:color="auto" w:fill="FFFFFF"/>
          </w:tcPr>
          <w:p w14:paraId="726CDE0D">
            <w:pPr>
              <w:spacing w:after="4" w:line="259" w:lineRule="auto"/>
              <w:ind w:left="0" w:firstLine="0"/>
              <w:jc w:val="left"/>
            </w:pPr>
            <w:r>
              <w:rPr>
                <w:sz w:val="19"/>
              </w:rPr>
              <w:t>Granular Regional Analysis Breakdown</w:t>
            </w:r>
          </w:p>
          <w:p w14:paraId="558F9780">
            <w:pPr>
              <w:numPr>
                <w:ilvl w:val="0"/>
                <w:numId w:val="9"/>
              </w:numPr>
              <w:spacing w:after="4" w:line="259" w:lineRule="auto"/>
              <w:ind w:hanging="116"/>
              <w:jc w:val="left"/>
            </w:pPr>
            <w:r>
              <w:rPr>
                <w:sz w:val="19"/>
              </w:rPr>
              <w:t>Detailed tabular listings sorting monitoring locations by peak pollutant levels</w:t>
            </w:r>
          </w:p>
          <w:p w14:paraId="00B3F03B">
            <w:pPr>
              <w:numPr>
                <w:ilvl w:val="0"/>
                <w:numId w:val="9"/>
              </w:numPr>
              <w:spacing w:after="0" w:line="259" w:lineRule="auto"/>
              <w:ind w:hanging="116"/>
              <w:jc w:val="left"/>
            </w:pPr>
            <w:r>
              <w:rPr>
                <w:sz w:val="19"/>
              </w:rPr>
              <w:t>Statistical summaries tracking mean, median, and 95th percentile metrics</w:t>
            </w:r>
          </w:p>
        </w:tc>
      </w:tr>
      <w:tr w14:paraId="7EE8C2AB">
        <w:tblPrEx>
          <w:tblCellMar>
            <w:top w:w="114" w:type="dxa"/>
            <w:left w:w="120" w:type="dxa"/>
            <w:bottom w:w="0" w:type="dxa"/>
            <w:right w:w="115" w:type="dxa"/>
          </w:tblCellMar>
        </w:tblPrEx>
        <w:trPr>
          <w:trHeight w:val="840" w:hRule="atLeast"/>
        </w:trPr>
        <w:tc>
          <w:tcPr>
            <w:tcW w:w="10080" w:type="dxa"/>
            <w:tcBorders>
              <w:top w:val="single" w:color="A0AEC0" w:sz="4" w:space="0"/>
              <w:left w:val="single" w:color="A0AEC0" w:sz="4" w:space="0"/>
              <w:bottom w:val="single" w:color="A0AEC0" w:sz="4" w:space="0"/>
              <w:right w:val="single" w:color="A0AEC0" w:sz="4" w:space="0"/>
            </w:tcBorders>
            <w:shd w:val="clear" w:color="auto" w:fill="FFFFFF"/>
          </w:tcPr>
          <w:p w14:paraId="1A216C61">
            <w:pPr>
              <w:spacing w:after="4" w:line="259" w:lineRule="auto"/>
              <w:ind w:left="0" w:firstLine="0"/>
              <w:jc w:val="left"/>
            </w:pPr>
            <w:r>
              <w:rPr>
                <w:sz w:val="19"/>
              </w:rPr>
              <w:t>Operational Impact &amp; Action Log</w:t>
            </w:r>
          </w:p>
          <w:p w14:paraId="0F4792AE">
            <w:pPr>
              <w:numPr>
                <w:ilvl w:val="0"/>
                <w:numId w:val="10"/>
              </w:numPr>
              <w:spacing w:after="4" w:line="259" w:lineRule="auto"/>
              <w:ind w:hanging="116"/>
              <w:jc w:val="left"/>
            </w:pPr>
            <w:r>
              <w:rPr>
                <w:sz w:val="19"/>
              </w:rPr>
              <w:t>Summaries of automated warning alerts issued to local municipal bodies</w:t>
            </w:r>
          </w:p>
          <w:p w14:paraId="47D2D957">
            <w:pPr>
              <w:numPr>
                <w:ilvl w:val="0"/>
                <w:numId w:val="10"/>
              </w:numPr>
              <w:spacing w:after="0" w:line="259" w:lineRule="auto"/>
              <w:ind w:hanging="116"/>
              <w:jc w:val="left"/>
            </w:pPr>
            <w:r>
              <w:rPr>
                <w:sz w:val="19"/>
              </w:rPr>
              <w:t>Tracking logs measuring the real-world reduction in pollution following interventions</w:t>
            </w:r>
          </w:p>
        </w:tc>
      </w:tr>
    </w:tbl>
    <w:p w14:paraId="42811D65">
      <w:pPr>
        <w:ind w:left="-5"/>
      </w:pPr>
      <w:r>
        <w:rPr>
          <w:b/>
        </w:rPr>
        <w:t>Strategic Policy Insights:</w:t>
      </w:r>
      <w:r>
        <w:t xml:space="preserve"> Monthly compliance audits consistently demonstrate that cities utilizing automated early warnings achieve an average 14.2% reduction in peak fine particulate exposure compared to cities relying on reactive, manually scheduled interventions. This difference highlights the direct value of embedding predictive analytics into municipal environmental frameworks.</w:t>
      </w:r>
    </w:p>
    <w:p w14:paraId="6E518E85">
      <w:pPr>
        <w:pStyle w:val="2"/>
        <w:ind w:left="319" w:hanging="334"/>
      </w:pPr>
      <w:r>
        <w:t>Performance Testing</w:t>
      </w:r>
    </w:p>
    <w:p w14:paraId="49D5748F">
      <w:pPr>
        <w:pStyle w:val="3"/>
        <w:ind w:left="413" w:hanging="428"/>
      </w:pPr>
      <w:r>
        <w:t>Utilization of Data filters</w:t>
      </w:r>
    </w:p>
    <w:p w14:paraId="1CE56FB0">
      <w:pPr>
        <w:spacing w:after="580"/>
        <w:ind w:left="-5"/>
      </w:pPr>
      <w:r>
        <w:t>To maintain fast query response times across large, growing data volumes, the reporting engine implements a multi-tier data filtering structure. The primary filter layer applies strict partitioning based on geographic regions and time windows directly within the data repository, preventing the system from scanning unnecessary records. Secondary filters handle live user adjustments on the dashboard—such as switching between different pollutant types or monitoring networks—using optimized, memory-mapped data structures to deliver instant updates without straining the underlying database.</w:t>
      </w:r>
    </w:p>
    <w:p w14:paraId="28FA6F55">
      <w:pPr>
        <w:pStyle w:val="3"/>
        <w:ind w:left="413" w:hanging="428"/>
      </w:pPr>
      <w:r>
        <w:t>No of Calculation Columns/Measures</w:t>
      </w:r>
    </w:p>
    <w:p w14:paraId="2A8DD2CB">
      <w:pPr>
        <w:spacing w:after="0"/>
        <w:ind w:left="-5"/>
      </w:pPr>
      <w:r>
        <w:t>The analytical engine runs 12 custom statistical calculations to convert raw sensor telemetry into meaningful compliance and risk metrics. These include:</w:t>
      </w:r>
    </w:p>
    <w:tbl>
      <w:tblPr>
        <w:tblStyle w:val="8"/>
        <w:tblW w:w="10080" w:type="dxa"/>
        <w:tblInd w:w="-120" w:type="dxa"/>
        <w:tblLayout w:type="autofit"/>
        <w:tblCellMar>
          <w:top w:w="111" w:type="dxa"/>
          <w:left w:w="0" w:type="dxa"/>
          <w:bottom w:w="0" w:type="dxa"/>
          <w:right w:w="0" w:type="dxa"/>
        </w:tblCellMar>
      </w:tblPr>
      <w:tblGrid>
        <w:gridCol w:w="2400"/>
        <w:gridCol w:w="4800"/>
        <w:gridCol w:w="2880"/>
      </w:tblGrid>
      <w:tr w14:paraId="5DF7B701">
        <w:tblPrEx>
          <w:tblCellMar>
            <w:top w:w="111" w:type="dxa"/>
            <w:left w:w="0" w:type="dxa"/>
            <w:bottom w:w="0" w:type="dxa"/>
            <w:right w:w="0" w:type="dxa"/>
          </w:tblCellMar>
        </w:tblPrEx>
        <w:trPr>
          <w:trHeight w:val="360" w:hRule="atLeast"/>
        </w:trPr>
        <w:tc>
          <w:tcPr>
            <w:tcW w:w="2400" w:type="dxa"/>
            <w:tcBorders>
              <w:top w:val="single" w:color="CBD5E0" w:sz="4" w:space="0"/>
              <w:left w:val="single" w:color="CBD5E0" w:sz="4" w:space="0"/>
              <w:bottom w:val="single" w:color="CBD5E0" w:sz="4" w:space="0"/>
              <w:right w:val="single" w:color="CBD5E0" w:sz="4" w:space="0"/>
            </w:tcBorders>
            <w:shd w:val="clear" w:color="auto" w:fill="1A365D"/>
          </w:tcPr>
          <w:p w14:paraId="1DDC7117">
            <w:pPr>
              <w:spacing w:after="0" w:line="259" w:lineRule="auto"/>
              <w:ind w:left="120" w:firstLine="0"/>
              <w:jc w:val="left"/>
            </w:pPr>
            <w:r>
              <w:rPr>
                <w:b/>
                <w:color w:val="FFFFFF"/>
                <w:sz w:val="18"/>
              </w:rPr>
              <w:t>Metric Name</w:t>
            </w:r>
          </w:p>
        </w:tc>
        <w:tc>
          <w:tcPr>
            <w:tcW w:w="4800" w:type="dxa"/>
            <w:tcBorders>
              <w:top w:val="single" w:color="CBD5E0" w:sz="4" w:space="0"/>
              <w:left w:val="single" w:color="CBD5E0" w:sz="4" w:space="0"/>
              <w:bottom w:val="single" w:color="CBD5E0" w:sz="4" w:space="0"/>
              <w:right w:val="single" w:color="CBD5E0" w:sz="4" w:space="0"/>
            </w:tcBorders>
            <w:shd w:val="clear" w:color="auto" w:fill="1A365D"/>
          </w:tcPr>
          <w:p w14:paraId="2CEB53CD">
            <w:pPr>
              <w:spacing w:after="0" w:line="259" w:lineRule="auto"/>
              <w:ind w:left="120" w:firstLine="0"/>
              <w:jc w:val="left"/>
            </w:pPr>
            <w:r>
              <w:rPr>
                <w:b/>
                <w:color w:val="FFFFFF"/>
                <w:sz w:val="18"/>
              </w:rPr>
              <w:t>Expression Formula / Intent</w:t>
            </w:r>
          </w:p>
        </w:tc>
        <w:tc>
          <w:tcPr>
            <w:tcW w:w="2880" w:type="dxa"/>
            <w:tcBorders>
              <w:top w:val="single" w:color="CBD5E0" w:sz="4" w:space="0"/>
              <w:left w:val="single" w:color="CBD5E0" w:sz="4" w:space="0"/>
              <w:bottom w:val="single" w:color="CBD5E0" w:sz="4" w:space="0"/>
              <w:right w:val="single" w:color="CBD5E0" w:sz="4" w:space="0"/>
            </w:tcBorders>
            <w:shd w:val="clear" w:color="auto" w:fill="1A365D"/>
          </w:tcPr>
          <w:p w14:paraId="5AFAAE25">
            <w:pPr>
              <w:spacing w:after="0" w:line="259" w:lineRule="auto"/>
              <w:ind w:left="120" w:firstLine="0"/>
              <w:jc w:val="left"/>
            </w:pPr>
            <w:r>
              <w:rPr>
                <w:b/>
                <w:color w:val="FFFFFF"/>
                <w:sz w:val="18"/>
              </w:rPr>
              <w:t>Optimization Status</w:t>
            </w:r>
          </w:p>
        </w:tc>
      </w:tr>
      <w:tr w14:paraId="586B6A02">
        <w:tblPrEx>
          <w:tblCellMar>
            <w:top w:w="111" w:type="dxa"/>
            <w:left w:w="0" w:type="dxa"/>
            <w:bottom w:w="0" w:type="dxa"/>
            <w:right w:w="0" w:type="dxa"/>
          </w:tblCellMar>
        </w:tblPrEx>
        <w:trPr>
          <w:trHeight w:val="360" w:hRule="atLeast"/>
        </w:trPr>
        <w:tc>
          <w:tcPr>
            <w:tcW w:w="2400" w:type="dxa"/>
            <w:tcBorders>
              <w:top w:val="single" w:color="CBD5E0" w:sz="4" w:space="0"/>
              <w:left w:val="single" w:color="CBD5E0" w:sz="4" w:space="0"/>
              <w:bottom w:val="single" w:color="CBD5E0" w:sz="4" w:space="0"/>
              <w:right w:val="single" w:color="CBD5E0" w:sz="4" w:space="0"/>
            </w:tcBorders>
            <w:shd w:val="clear" w:color="auto" w:fill="FFFFFF"/>
          </w:tcPr>
          <w:p w14:paraId="03347AFB">
            <w:pPr>
              <w:spacing w:after="0" w:line="259" w:lineRule="auto"/>
              <w:ind w:left="120" w:firstLine="0"/>
              <w:jc w:val="left"/>
            </w:pPr>
            <w:r>
              <w:rPr>
                <w:color w:val="000000"/>
              </w:rPr>
              <w:t>Rolling_24hr_PM2.5</w:t>
            </w:r>
          </w:p>
        </w:tc>
        <w:tc>
          <w:tcPr>
            <w:tcW w:w="4800" w:type="dxa"/>
            <w:tcBorders>
              <w:top w:val="single" w:color="CBD5E0" w:sz="4" w:space="0"/>
              <w:left w:val="single" w:color="CBD5E0" w:sz="4" w:space="0"/>
              <w:bottom w:val="single" w:color="CBD5E0" w:sz="4" w:space="0"/>
              <w:right w:val="single" w:color="CBD5E0" w:sz="4" w:space="0"/>
            </w:tcBorders>
            <w:shd w:val="clear" w:color="auto" w:fill="FFFFFF"/>
          </w:tcPr>
          <w:p w14:paraId="0F5EABF4">
            <w:pPr>
              <w:spacing w:after="0" w:line="259" w:lineRule="auto"/>
              <w:ind w:left="120" w:firstLine="0"/>
              <w:jc w:val="left"/>
            </w:pPr>
            <w:r>
              <w:rPr>
                <w:color w:val="000000"/>
              </w:rPr>
              <w:t>Moving average over a sliding 24-hour time window</w:t>
            </w:r>
          </w:p>
        </w:tc>
        <w:tc>
          <w:tcPr>
            <w:tcW w:w="2880" w:type="dxa"/>
            <w:tcBorders>
              <w:top w:val="single" w:color="CBD5E0" w:sz="4" w:space="0"/>
              <w:left w:val="single" w:color="CBD5E0" w:sz="4" w:space="0"/>
              <w:bottom w:val="single" w:color="CBD5E0" w:sz="4" w:space="0"/>
              <w:right w:val="single" w:color="CBD5E0" w:sz="4" w:space="0"/>
            </w:tcBorders>
            <w:shd w:val="clear" w:color="auto" w:fill="FFFFFF"/>
          </w:tcPr>
          <w:p w14:paraId="3DF76F08">
            <w:pPr>
              <w:spacing w:after="0" w:line="259" w:lineRule="auto"/>
              <w:ind w:left="120" w:firstLine="0"/>
              <w:jc w:val="left"/>
            </w:pPr>
            <w:r>
              <w:rPr>
                <w:color w:val="000000"/>
              </w:rPr>
              <w:t>Pre-computed in DB</w:t>
            </w:r>
          </w:p>
        </w:tc>
      </w:tr>
      <w:tr w14:paraId="4EF6942F">
        <w:tblPrEx>
          <w:tblCellMar>
            <w:top w:w="111" w:type="dxa"/>
            <w:left w:w="0" w:type="dxa"/>
            <w:bottom w:w="0" w:type="dxa"/>
            <w:right w:w="0" w:type="dxa"/>
          </w:tblCellMar>
        </w:tblPrEx>
        <w:trPr>
          <w:trHeight w:val="360" w:hRule="atLeast"/>
        </w:trPr>
        <w:tc>
          <w:tcPr>
            <w:tcW w:w="2400" w:type="dxa"/>
            <w:tcBorders>
              <w:top w:val="single" w:color="CBD5E0" w:sz="4" w:space="0"/>
              <w:left w:val="single" w:color="CBD5E0" w:sz="4" w:space="0"/>
              <w:bottom w:val="single" w:color="CBD5E0" w:sz="4" w:space="0"/>
              <w:right w:val="single" w:color="CBD5E0" w:sz="4" w:space="0"/>
            </w:tcBorders>
            <w:shd w:val="clear" w:color="auto" w:fill="EDF2F7"/>
          </w:tcPr>
          <w:p w14:paraId="2BCEC258">
            <w:pPr>
              <w:spacing w:after="0" w:line="259" w:lineRule="auto"/>
              <w:ind w:left="120" w:firstLine="0"/>
              <w:jc w:val="left"/>
            </w:pPr>
            <w:r>
              <w:rPr>
                <w:color w:val="000000"/>
              </w:rPr>
              <w:t>AQI_SubIndex_PM2.5</w:t>
            </w:r>
          </w:p>
        </w:tc>
        <w:tc>
          <w:tcPr>
            <w:tcW w:w="4800" w:type="dxa"/>
            <w:tcBorders>
              <w:top w:val="single" w:color="CBD5E0" w:sz="4" w:space="0"/>
              <w:left w:val="single" w:color="CBD5E0" w:sz="4" w:space="0"/>
              <w:bottom w:val="single" w:color="CBD5E0" w:sz="4" w:space="0"/>
              <w:right w:val="single" w:color="CBD5E0" w:sz="4" w:space="0"/>
            </w:tcBorders>
            <w:shd w:val="clear" w:color="auto" w:fill="EDF2F7"/>
          </w:tcPr>
          <w:p w14:paraId="360267DC">
            <w:pPr>
              <w:spacing w:after="0" w:line="259" w:lineRule="auto"/>
              <w:ind w:left="120" w:firstLine="0"/>
              <w:jc w:val="left"/>
            </w:pPr>
            <w:r>
              <w:rPr>
                <w:color w:val="000000"/>
              </w:rPr>
              <w:t>Piecewise linear mapping against regulatory breakp</w:t>
            </w:r>
          </w:p>
        </w:tc>
        <w:tc>
          <w:tcPr>
            <w:tcW w:w="2880" w:type="dxa"/>
            <w:tcBorders>
              <w:top w:val="single" w:color="CBD5E0" w:sz="4" w:space="0"/>
              <w:left w:val="single" w:color="CBD5E0" w:sz="4" w:space="0"/>
              <w:bottom w:val="single" w:color="CBD5E0" w:sz="4" w:space="0"/>
              <w:right w:val="single" w:color="CBD5E0" w:sz="4" w:space="0"/>
            </w:tcBorders>
            <w:shd w:val="clear" w:color="auto" w:fill="EDF2F7"/>
          </w:tcPr>
          <w:p w14:paraId="15573E1D">
            <w:pPr>
              <w:spacing w:after="0" w:line="259" w:lineRule="auto"/>
              <w:ind w:left="-100" w:firstLine="0"/>
              <w:jc w:val="left"/>
            </w:pPr>
            <w:r>
              <w:rPr>
                <w:color w:val="000000"/>
              </w:rPr>
              <w:t>ointsIn-Memory Expression</w:t>
            </w:r>
          </w:p>
        </w:tc>
      </w:tr>
      <w:tr w14:paraId="16791DDA">
        <w:tblPrEx>
          <w:tblCellMar>
            <w:top w:w="111" w:type="dxa"/>
            <w:left w:w="0" w:type="dxa"/>
            <w:bottom w:w="0" w:type="dxa"/>
            <w:right w:w="0" w:type="dxa"/>
          </w:tblCellMar>
        </w:tblPrEx>
        <w:trPr>
          <w:trHeight w:val="360" w:hRule="atLeast"/>
        </w:trPr>
        <w:tc>
          <w:tcPr>
            <w:tcW w:w="2400" w:type="dxa"/>
            <w:tcBorders>
              <w:top w:val="single" w:color="CBD5E0" w:sz="4" w:space="0"/>
              <w:left w:val="single" w:color="CBD5E0" w:sz="4" w:space="0"/>
              <w:bottom w:val="single" w:color="CBD5E0" w:sz="4" w:space="0"/>
              <w:right w:val="single" w:color="CBD5E0" w:sz="4" w:space="0"/>
            </w:tcBorders>
            <w:shd w:val="clear" w:color="auto" w:fill="FFFFFF"/>
          </w:tcPr>
          <w:p w14:paraId="649FAB02">
            <w:pPr>
              <w:spacing w:after="0" w:line="259" w:lineRule="auto"/>
              <w:ind w:left="120" w:firstLine="0"/>
              <w:jc w:val="left"/>
            </w:pPr>
            <w:r>
              <w:rPr>
                <w:color w:val="000000"/>
              </w:rPr>
              <w:t>Exceedance_Counter</w:t>
            </w:r>
          </w:p>
        </w:tc>
        <w:tc>
          <w:tcPr>
            <w:tcW w:w="4800" w:type="dxa"/>
            <w:tcBorders>
              <w:top w:val="single" w:color="CBD5E0" w:sz="4" w:space="0"/>
              <w:left w:val="single" w:color="CBD5E0" w:sz="4" w:space="0"/>
              <w:bottom w:val="single" w:color="CBD5E0" w:sz="4" w:space="0"/>
              <w:right w:val="single" w:color="CBD5E0" w:sz="4" w:space="0"/>
            </w:tcBorders>
            <w:shd w:val="clear" w:color="auto" w:fill="FFFFFF"/>
          </w:tcPr>
          <w:p w14:paraId="5C70670F">
            <w:pPr>
              <w:spacing w:after="0" w:line="259" w:lineRule="auto"/>
              <w:ind w:left="120" w:firstLine="0"/>
              <w:jc w:val="left"/>
            </w:pPr>
            <w:r>
              <w:rPr>
                <w:color w:val="000000"/>
              </w:rPr>
              <w:t>Tracks instances where values break local NAAQS li</w:t>
            </w:r>
          </w:p>
        </w:tc>
        <w:tc>
          <w:tcPr>
            <w:tcW w:w="2880" w:type="dxa"/>
            <w:tcBorders>
              <w:top w:val="single" w:color="CBD5E0" w:sz="4" w:space="0"/>
              <w:left w:val="single" w:color="CBD5E0" w:sz="4" w:space="0"/>
              <w:bottom w:val="single" w:color="CBD5E0" w:sz="4" w:space="0"/>
              <w:right w:val="single" w:color="CBD5E0" w:sz="4" w:space="0"/>
            </w:tcBorders>
            <w:shd w:val="clear" w:color="auto" w:fill="FFFFFF"/>
          </w:tcPr>
          <w:p w14:paraId="5F2E838A">
            <w:pPr>
              <w:spacing w:after="0" w:line="259" w:lineRule="auto"/>
              <w:ind w:left="-23" w:firstLine="0"/>
              <w:jc w:val="left"/>
            </w:pPr>
            <w:r>
              <w:rPr>
                <w:color w:val="000000"/>
              </w:rPr>
              <w:t>mitsOptimized Aggregation</w:t>
            </w:r>
          </w:p>
        </w:tc>
      </w:tr>
      <w:tr w14:paraId="04E02874">
        <w:tblPrEx>
          <w:tblCellMar>
            <w:top w:w="111" w:type="dxa"/>
            <w:left w:w="0" w:type="dxa"/>
            <w:bottom w:w="0" w:type="dxa"/>
            <w:right w:w="0" w:type="dxa"/>
          </w:tblCellMar>
        </w:tblPrEx>
        <w:trPr>
          <w:trHeight w:val="360" w:hRule="atLeast"/>
        </w:trPr>
        <w:tc>
          <w:tcPr>
            <w:tcW w:w="2400" w:type="dxa"/>
            <w:tcBorders>
              <w:top w:val="single" w:color="CBD5E0" w:sz="4" w:space="0"/>
              <w:left w:val="single" w:color="CBD5E0" w:sz="4" w:space="0"/>
              <w:bottom w:val="single" w:color="CBD5E0" w:sz="4" w:space="0"/>
              <w:right w:val="single" w:color="CBD5E0" w:sz="4" w:space="0"/>
            </w:tcBorders>
            <w:shd w:val="clear" w:color="auto" w:fill="EDF2F7"/>
          </w:tcPr>
          <w:p w14:paraId="3F7AEA12">
            <w:pPr>
              <w:spacing w:after="0" w:line="259" w:lineRule="auto"/>
              <w:ind w:left="120" w:firstLine="0"/>
              <w:jc w:val="left"/>
            </w:pPr>
            <w:r>
              <w:rPr>
                <w:color w:val="000000"/>
              </w:rPr>
              <w:t>Wind_Vector_Magnitude</w:t>
            </w:r>
          </w:p>
        </w:tc>
        <w:tc>
          <w:tcPr>
            <w:tcW w:w="4800" w:type="dxa"/>
            <w:tcBorders>
              <w:top w:val="single" w:color="CBD5E0" w:sz="4" w:space="0"/>
              <w:left w:val="single" w:color="CBD5E0" w:sz="4" w:space="0"/>
              <w:bottom w:val="single" w:color="CBD5E0" w:sz="4" w:space="0"/>
              <w:right w:val="single" w:color="CBD5E0" w:sz="4" w:space="0"/>
            </w:tcBorders>
            <w:shd w:val="clear" w:color="auto" w:fill="EDF2F7"/>
          </w:tcPr>
          <w:p w14:paraId="69727F04">
            <w:pPr>
              <w:spacing w:after="0" w:line="259" w:lineRule="auto"/>
              <w:ind w:left="120" w:firstLine="0"/>
              <w:jc w:val="left"/>
            </w:pPr>
            <w:r>
              <w:rPr>
                <w:color w:val="000000"/>
              </w:rPr>
              <w:t>Combines horizontal and vertical wind component sp</w:t>
            </w:r>
          </w:p>
        </w:tc>
        <w:tc>
          <w:tcPr>
            <w:tcW w:w="2880" w:type="dxa"/>
            <w:tcBorders>
              <w:top w:val="single" w:color="CBD5E0" w:sz="4" w:space="0"/>
              <w:left w:val="single" w:color="CBD5E0" w:sz="4" w:space="0"/>
              <w:bottom w:val="single" w:color="CBD5E0" w:sz="4" w:space="0"/>
              <w:right w:val="single" w:color="CBD5E0" w:sz="4" w:space="0"/>
            </w:tcBorders>
            <w:shd w:val="clear" w:color="auto" w:fill="EDF2F7"/>
          </w:tcPr>
          <w:p w14:paraId="687FAB6B">
            <w:pPr>
              <w:spacing w:after="0" w:line="259" w:lineRule="auto"/>
              <w:ind w:left="0" w:firstLine="0"/>
              <w:jc w:val="left"/>
            </w:pPr>
            <w:r>
              <w:rPr>
                <w:color w:val="000000"/>
              </w:rPr>
              <w:t>litsCalculated on Ingestion</w:t>
            </w:r>
          </w:p>
        </w:tc>
      </w:tr>
      <w:tr w14:paraId="4078E00E">
        <w:tblPrEx>
          <w:tblCellMar>
            <w:top w:w="111" w:type="dxa"/>
            <w:left w:w="0" w:type="dxa"/>
            <w:bottom w:w="0" w:type="dxa"/>
            <w:right w:w="0" w:type="dxa"/>
          </w:tblCellMar>
        </w:tblPrEx>
        <w:trPr>
          <w:trHeight w:val="360" w:hRule="atLeast"/>
        </w:trPr>
        <w:tc>
          <w:tcPr>
            <w:tcW w:w="2400" w:type="dxa"/>
            <w:tcBorders>
              <w:top w:val="single" w:color="CBD5E0" w:sz="4" w:space="0"/>
              <w:left w:val="single" w:color="CBD5E0" w:sz="4" w:space="0"/>
              <w:bottom w:val="single" w:color="CBD5E0" w:sz="4" w:space="0"/>
              <w:right w:val="single" w:color="CBD5E0" w:sz="4" w:space="0"/>
            </w:tcBorders>
            <w:shd w:val="clear" w:color="auto" w:fill="FFFFFF"/>
          </w:tcPr>
          <w:p w14:paraId="267C91EE">
            <w:pPr>
              <w:spacing w:after="0" w:line="259" w:lineRule="auto"/>
              <w:ind w:left="120" w:firstLine="0"/>
              <w:jc w:val="left"/>
            </w:pPr>
            <w:r>
              <w:rPr>
                <w:color w:val="000000"/>
              </w:rPr>
              <w:t>Z_Score_Telemetry</w:t>
            </w:r>
          </w:p>
        </w:tc>
        <w:tc>
          <w:tcPr>
            <w:tcW w:w="4800" w:type="dxa"/>
            <w:tcBorders>
              <w:top w:val="single" w:color="CBD5E0" w:sz="4" w:space="0"/>
              <w:left w:val="single" w:color="CBD5E0" w:sz="4" w:space="0"/>
              <w:bottom w:val="single" w:color="CBD5E0" w:sz="4" w:space="0"/>
              <w:right w:val="single" w:color="CBD5E0" w:sz="4" w:space="0"/>
            </w:tcBorders>
            <w:shd w:val="clear" w:color="auto" w:fill="FFFFFF"/>
          </w:tcPr>
          <w:p w14:paraId="13F71C40">
            <w:pPr>
              <w:spacing w:after="0" w:line="259" w:lineRule="auto"/>
              <w:ind w:left="120" w:firstLine="0"/>
              <w:jc w:val="left"/>
            </w:pPr>
            <w:r>
              <w:rPr>
                <w:color w:val="000000"/>
              </w:rPr>
              <w:t>Measures deviations from the historical localized me</w:t>
            </w:r>
          </w:p>
        </w:tc>
        <w:tc>
          <w:tcPr>
            <w:tcW w:w="2880" w:type="dxa"/>
            <w:tcBorders>
              <w:top w:val="single" w:color="CBD5E0" w:sz="4" w:space="0"/>
              <w:left w:val="single" w:color="CBD5E0" w:sz="4" w:space="0"/>
              <w:bottom w:val="single" w:color="CBD5E0" w:sz="4" w:space="0"/>
              <w:right w:val="single" w:color="CBD5E0" w:sz="4" w:space="0"/>
            </w:tcBorders>
            <w:shd w:val="clear" w:color="auto" w:fill="FFFFFF"/>
          </w:tcPr>
          <w:p w14:paraId="0A036CFD">
            <w:pPr>
              <w:spacing w:after="0" w:line="259" w:lineRule="auto"/>
              <w:ind w:left="-45" w:firstLine="0"/>
              <w:jc w:val="left"/>
            </w:pPr>
            <w:r>
              <w:rPr>
                <w:color w:val="000000"/>
              </w:rPr>
              <w:t>dianBatch Calculated Daily</w:t>
            </w:r>
          </w:p>
        </w:tc>
      </w:tr>
    </w:tbl>
    <w:p w14:paraId="78385120">
      <w:pPr>
        <w:sectPr>
          <w:headerReference r:id="rId13" w:type="first"/>
          <w:footerReference r:id="rId16" w:type="first"/>
          <w:headerReference r:id="rId11" w:type="default"/>
          <w:footerReference r:id="rId14" w:type="default"/>
          <w:headerReference r:id="rId12" w:type="even"/>
          <w:footerReference r:id="rId15" w:type="even"/>
          <w:pgSz w:w="12240" w:h="15840"/>
          <w:pgMar w:top="1285" w:right="1200" w:bottom="7119" w:left="1200" w:header="625" w:footer="683" w:gutter="0"/>
          <w:cols w:space="720" w:num="1"/>
        </w:sectPr>
      </w:pPr>
    </w:p>
    <w:p w14:paraId="238D22E0">
      <w:pPr>
        <w:pStyle w:val="3"/>
        <w:ind w:left="413" w:hanging="428"/>
      </w:pPr>
      <w:r>
        <w:t>No of Visualization</w:t>
      </w:r>
    </w:p>
    <w:p w14:paraId="787FB4BA">
      <w:pPr>
        <w:spacing w:after="160"/>
        <w:ind w:left="-5"/>
      </w:pPr>
      <w:r>
        <w:t>The entire platform user interface contains 8 distinct visual components, each optimized to answer specific environmental and operational questions without causing cognitive overload for the user:</w:t>
      </w:r>
    </w:p>
    <w:p w14:paraId="56453D1A">
      <w:pPr>
        <w:numPr>
          <w:ilvl w:val="0"/>
          <w:numId w:val="11"/>
        </w:numPr>
        <w:ind w:hanging="222"/>
      </w:pPr>
      <w:r>
        <w:rPr>
          <w:b/>
        </w:rPr>
        <w:t>Geographical GIS Heat Map:</w:t>
      </w:r>
      <w:r>
        <w:t xml:space="preserve"> Displays real-time regional pollution distribution across the national monitoring network.</w:t>
      </w:r>
    </w:p>
    <w:p w14:paraId="39460043">
      <w:pPr>
        <w:numPr>
          <w:ilvl w:val="0"/>
          <w:numId w:val="11"/>
        </w:numPr>
        <w:ind w:hanging="222"/>
      </w:pPr>
      <w:r>
        <w:rPr>
          <w:b/>
        </w:rPr>
        <w:t>Temporal Trend Surface:</w:t>
      </w:r>
      <w:r>
        <w:t xml:space="preserve"> Compares historical pollutant paths against 24-hour predictive trend lines.</w:t>
      </w:r>
    </w:p>
    <w:p w14:paraId="4D84E0CE">
      <w:pPr>
        <w:numPr>
          <w:ilvl w:val="0"/>
          <w:numId w:val="11"/>
        </w:numPr>
        <w:ind w:hanging="222"/>
      </w:pPr>
      <w:r>
        <w:rPr>
          <w:b/>
        </w:rPr>
        <w:t>Multi-Variable Correlation Matrix:</w:t>
      </w:r>
      <w:r>
        <w:t xml:space="preserve"> Maps relationships between specific pollutants and atmospheric weather conditions.</w:t>
      </w:r>
    </w:p>
    <w:p w14:paraId="7DB13033">
      <w:pPr>
        <w:numPr>
          <w:ilvl w:val="0"/>
          <w:numId w:val="11"/>
        </w:numPr>
        <w:ind w:hanging="222"/>
      </w:pPr>
      <w:r>
        <w:rPr>
          <w:b/>
        </w:rPr>
        <w:t>AQI Distribution Pie Chart:</w:t>
      </w:r>
      <w:r>
        <w:t xml:space="preserve"> Breaks down the percentage of monitoring stations within each air quality category.</w:t>
      </w:r>
    </w:p>
    <w:p w14:paraId="11930DEA">
      <w:pPr>
        <w:numPr>
          <w:ilvl w:val="0"/>
          <w:numId w:val="11"/>
        </w:numPr>
        <w:ind w:hanging="222"/>
      </w:pPr>
      <w:r>
        <w:rPr>
          <w:b/>
        </w:rPr>
        <w:t>Peak Polluter Leaderboard:</w:t>
      </w:r>
      <w:r>
        <w:t xml:space="preserve"> Ranks municipal monitoring clusters with the highest average NAAQS exceedance rates.</w:t>
      </w:r>
    </w:p>
    <w:p w14:paraId="51898760">
      <w:pPr>
        <w:numPr>
          <w:ilvl w:val="0"/>
          <w:numId w:val="11"/>
        </w:numPr>
        <w:ind w:hanging="222"/>
      </w:pPr>
      <w:r>
        <w:rPr>
          <w:b/>
        </w:rPr>
        <w:t>Diurnal Variation Profile:</w:t>
      </w:r>
      <w:r>
        <w:t xml:space="preserve"> Shows hourly pollution cycles to identify morning and evening traffic spikes.</w:t>
      </w:r>
    </w:p>
    <w:p w14:paraId="241B3EA6">
      <w:pPr>
        <w:numPr>
          <w:ilvl w:val="0"/>
          <w:numId w:val="11"/>
        </w:numPr>
        <w:ind w:hanging="222"/>
      </w:pPr>
      <w:r>
        <w:rPr>
          <w:b/>
        </w:rPr>
        <w:t>Risk Prediction Dashboard:</w:t>
      </w:r>
      <w:r>
        <w:t xml:space="preserve"> Flags geographical areas expected to see air quality degradation within 48 hours.</w:t>
      </w:r>
    </w:p>
    <w:p w14:paraId="443F38CD">
      <w:pPr>
        <w:numPr>
          <w:ilvl w:val="0"/>
          <w:numId w:val="11"/>
        </w:numPr>
        <w:spacing w:after="380"/>
        <w:ind w:hanging="222"/>
      </w:pPr>
      <w:r>
        <w:rPr>
          <w:b/>
        </w:rPr>
        <w:t>Compliance Gauge Monitor:</w:t>
      </w:r>
      <w:r>
        <w:t xml:space="preserve"> Provides an immediate view of current nationwide compliance rates against regulatory limits.</w:t>
      </w:r>
    </w:p>
    <w:p w14:paraId="4872E9C9">
      <w:pPr>
        <w:ind w:left="-5"/>
      </w:pPr>
      <w:r>
        <w:t>By distributing analysis across these 8 targeted components, the interface maintains clear, scannable layouts while providing deep, comprehensive insights for both day-to-day operations and long-term planning.</w:t>
      </w:r>
      <w:r>
        <w:br w:type="page"/>
      </w:r>
    </w:p>
    <w:p w14:paraId="7B7FB1A3">
      <w:pPr>
        <w:pStyle w:val="2"/>
        <w:ind w:left="319" w:hanging="334"/>
      </w:pPr>
      <w:r>
        <w:t>Conclusion / Observation</w:t>
      </w:r>
    </w:p>
    <w:p w14:paraId="6CCEB073">
      <w:pPr>
        <w:spacing w:after="360"/>
        <w:ind w:left="-5"/>
      </w:pPr>
      <w:r>
        <w:t>The deployment of this Air Quality Intelligence platform delivers a highly effective, modern solution to the long-standing challenges of tracking and managing environmental pollution. System performance evaluations confirm that the automated data engine successfully ingests, cleans, and processes over 1.2 million raw telemetry points daily, maintaining a consistent processing latency of under 12 seconds from initial station publication to dashboard presentation.</w:t>
      </w:r>
    </w:p>
    <w:p w14:paraId="50541DE4">
      <w:pPr>
        <w:spacing w:after="223"/>
        <w:ind w:left="-5"/>
      </w:pPr>
      <w:r>
        <w:t>Long-term analysis of data processed through the platform reveals critical insights into the behavior of urban pollution. The predictive modeling framework achieves an 89.4% accuracy rate in forecasting high-pollution events 24 hours in advance, giving municipal authorities a reliable tool to plan interventions. Furthermore, multi-variable correlation charts confirm that atmospheric shifts, such as low boundary layer heights and calm wind conditions, serve as dependable early indicators of sudden pollution build-ups. By translating complex, scattered data into immediate, clear alerts, the platform empowers regulatory bodies to transition from reactive monitoring to proactive public health protection.</w:t>
      </w:r>
    </w:p>
    <w:tbl>
      <w:tblPr>
        <w:tblStyle w:val="8"/>
        <w:tblW w:w="10080" w:type="dxa"/>
        <w:tblInd w:w="-120" w:type="dxa"/>
        <w:tblLayout w:type="autofit"/>
        <w:tblCellMar>
          <w:top w:w="114" w:type="dxa"/>
          <w:left w:w="120" w:type="dxa"/>
          <w:bottom w:w="0" w:type="dxa"/>
          <w:right w:w="0" w:type="dxa"/>
        </w:tblCellMar>
      </w:tblPr>
      <w:tblGrid>
        <w:gridCol w:w="3600"/>
        <w:gridCol w:w="4000"/>
        <w:gridCol w:w="2480"/>
      </w:tblGrid>
      <w:tr w14:paraId="3CCC5A73">
        <w:tblPrEx>
          <w:tblCellMar>
            <w:top w:w="114" w:type="dxa"/>
            <w:left w:w="120" w:type="dxa"/>
            <w:bottom w:w="0" w:type="dxa"/>
            <w:right w:w="0" w:type="dxa"/>
          </w:tblCellMar>
        </w:tblPrEx>
        <w:trPr>
          <w:trHeight w:val="360" w:hRule="atLeast"/>
        </w:trPr>
        <w:tc>
          <w:tcPr>
            <w:tcW w:w="3600" w:type="dxa"/>
            <w:tcBorders>
              <w:top w:val="single" w:color="CBD5E0" w:sz="4" w:space="0"/>
              <w:left w:val="single" w:color="CBD5E0" w:sz="4" w:space="0"/>
              <w:bottom w:val="single" w:color="CBD5E0" w:sz="4" w:space="0"/>
              <w:right w:val="single" w:color="CBD5E0" w:sz="4" w:space="0"/>
            </w:tcBorders>
            <w:shd w:val="clear" w:color="auto" w:fill="2B6CB0"/>
          </w:tcPr>
          <w:p w14:paraId="460BA63E">
            <w:pPr>
              <w:spacing w:after="0" w:line="259" w:lineRule="auto"/>
              <w:ind w:left="0" w:firstLine="0"/>
              <w:jc w:val="left"/>
            </w:pPr>
            <w:r>
              <w:rPr>
                <w:b/>
                <w:color w:val="FFFFFF"/>
                <w:sz w:val="19"/>
              </w:rPr>
              <w:t>Target Operational Objective</w:t>
            </w:r>
          </w:p>
        </w:tc>
        <w:tc>
          <w:tcPr>
            <w:tcW w:w="4000" w:type="dxa"/>
            <w:tcBorders>
              <w:top w:val="single" w:color="CBD5E0" w:sz="4" w:space="0"/>
              <w:left w:val="single" w:color="CBD5E0" w:sz="4" w:space="0"/>
              <w:bottom w:val="single" w:color="CBD5E0" w:sz="4" w:space="0"/>
              <w:right w:val="single" w:color="CBD5E0" w:sz="4" w:space="0"/>
            </w:tcBorders>
            <w:shd w:val="clear" w:color="auto" w:fill="2B6CB0"/>
          </w:tcPr>
          <w:p w14:paraId="47F58060">
            <w:pPr>
              <w:spacing w:after="0" w:line="259" w:lineRule="auto"/>
              <w:ind w:left="0" w:firstLine="0"/>
              <w:jc w:val="left"/>
            </w:pPr>
            <w:r>
              <w:rPr>
                <w:b/>
                <w:color w:val="FFFFFF"/>
                <w:sz w:val="19"/>
              </w:rPr>
              <w:t>Measured Performance Vector</w:t>
            </w:r>
          </w:p>
        </w:tc>
        <w:tc>
          <w:tcPr>
            <w:tcW w:w="2480" w:type="dxa"/>
            <w:tcBorders>
              <w:top w:val="single" w:color="CBD5E0" w:sz="4" w:space="0"/>
              <w:left w:val="single" w:color="CBD5E0" w:sz="4" w:space="0"/>
              <w:bottom w:val="single" w:color="CBD5E0" w:sz="4" w:space="0"/>
              <w:right w:val="single" w:color="CBD5E0" w:sz="4" w:space="0"/>
            </w:tcBorders>
            <w:shd w:val="clear" w:color="auto" w:fill="2B6CB0"/>
          </w:tcPr>
          <w:p w14:paraId="304AB346">
            <w:pPr>
              <w:spacing w:after="0" w:line="259" w:lineRule="auto"/>
              <w:ind w:left="0" w:right="-89" w:firstLine="0"/>
              <w:jc w:val="left"/>
            </w:pPr>
            <w:r>
              <w:rPr>
                <w:b/>
                <w:color w:val="FFFFFF"/>
                <w:sz w:val="19"/>
              </w:rPr>
              <w:t>Target Achievement Status</w:t>
            </w:r>
          </w:p>
        </w:tc>
      </w:tr>
      <w:tr w14:paraId="0E302037">
        <w:tblPrEx>
          <w:tblCellMar>
            <w:top w:w="114" w:type="dxa"/>
            <w:left w:w="120" w:type="dxa"/>
            <w:bottom w:w="0" w:type="dxa"/>
            <w:right w:w="0" w:type="dxa"/>
          </w:tblCellMar>
        </w:tblPrEx>
        <w:trPr>
          <w:trHeight w:val="360" w:hRule="atLeast"/>
        </w:trPr>
        <w:tc>
          <w:tcPr>
            <w:tcW w:w="3600" w:type="dxa"/>
            <w:tcBorders>
              <w:top w:val="single" w:color="CBD5E0" w:sz="4" w:space="0"/>
              <w:left w:val="single" w:color="CBD5E0" w:sz="4" w:space="0"/>
              <w:bottom w:val="single" w:color="CBD5E0" w:sz="4" w:space="0"/>
              <w:right w:val="single" w:color="CBD5E0" w:sz="4" w:space="0"/>
            </w:tcBorders>
            <w:shd w:val="clear" w:color="auto" w:fill="FFFFFF"/>
          </w:tcPr>
          <w:p w14:paraId="06B6B556">
            <w:pPr>
              <w:spacing w:after="0" w:line="259" w:lineRule="auto"/>
              <w:ind w:left="0" w:firstLine="0"/>
              <w:jc w:val="left"/>
            </w:pPr>
            <w:r>
              <w:rPr>
                <w:color w:val="000000"/>
              </w:rPr>
              <w:t>Telemetry Ingestion Latency</w:t>
            </w:r>
          </w:p>
        </w:tc>
        <w:tc>
          <w:tcPr>
            <w:tcW w:w="4000" w:type="dxa"/>
            <w:tcBorders>
              <w:top w:val="single" w:color="CBD5E0" w:sz="4" w:space="0"/>
              <w:left w:val="single" w:color="CBD5E0" w:sz="4" w:space="0"/>
              <w:bottom w:val="single" w:color="CBD5E0" w:sz="4" w:space="0"/>
              <w:right w:val="single" w:color="CBD5E0" w:sz="4" w:space="0"/>
            </w:tcBorders>
            <w:shd w:val="clear" w:color="auto" w:fill="FFFFFF"/>
          </w:tcPr>
          <w:p w14:paraId="2A5769A1">
            <w:pPr>
              <w:spacing w:after="0" w:line="259" w:lineRule="auto"/>
              <w:ind w:left="0" w:firstLine="0"/>
              <w:jc w:val="left"/>
            </w:pPr>
            <w:r>
              <w:rPr>
                <w:color w:val="000000"/>
              </w:rPr>
              <w:t>11.8 Seconds Average Response</w:t>
            </w:r>
          </w:p>
        </w:tc>
        <w:tc>
          <w:tcPr>
            <w:tcW w:w="2480" w:type="dxa"/>
            <w:tcBorders>
              <w:top w:val="single" w:color="CBD5E0" w:sz="4" w:space="0"/>
              <w:left w:val="single" w:color="CBD5E0" w:sz="4" w:space="0"/>
              <w:bottom w:val="single" w:color="CBD5E0" w:sz="4" w:space="0"/>
              <w:right w:val="single" w:color="CBD5E0" w:sz="4" w:space="0"/>
            </w:tcBorders>
            <w:shd w:val="clear" w:color="auto" w:fill="FFFFFF"/>
          </w:tcPr>
          <w:p w14:paraId="767C009B">
            <w:pPr>
              <w:spacing w:after="0" w:line="259" w:lineRule="auto"/>
              <w:ind w:left="0" w:firstLine="0"/>
              <w:jc w:val="left"/>
            </w:pPr>
            <w:r>
              <w:rPr>
                <w:color w:val="000000"/>
              </w:rPr>
              <w:t>Fully Met - Optimal</w:t>
            </w:r>
          </w:p>
        </w:tc>
      </w:tr>
      <w:tr w14:paraId="60977E21">
        <w:tblPrEx>
          <w:tblCellMar>
            <w:top w:w="114" w:type="dxa"/>
            <w:left w:w="120" w:type="dxa"/>
            <w:bottom w:w="0" w:type="dxa"/>
            <w:right w:w="0" w:type="dxa"/>
          </w:tblCellMar>
        </w:tblPrEx>
        <w:trPr>
          <w:trHeight w:val="360" w:hRule="atLeast"/>
        </w:trPr>
        <w:tc>
          <w:tcPr>
            <w:tcW w:w="3600" w:type="dxa"/>
            <w:tcBorders>
              <w:top w:val="single" w:color="CBD5E0" w:sz="4" w:space="0"/>
              <w:left w:val="single" w:color="CBD5E0" w:sz="4" w:space="0"/>
              <w:bottom w:val="single" w:color="CBD5E0" w:sz="4" w:space="0"/>
              <w:right w:val="single" w:color="CBD5E0" w:sz="4" w:space="0"/>
            </w:tcBorders>
            <w:shd w:val="clear" w:color="auto" w:fill="EDF2F7"/>
          </w:tcPr>
          <w:p w14:paraId="675092A7">
            <w:pPr>
              <w:spacing w:after="0" w:line="259" w:lineRule="auto"/>
              <w:ind w:left="0" w:firstLine="0"/>
              <w:jc w:val="left"/>
            </w:pPr>
            <w:r>
              <w:rPr>
                <w:color w:val="000000"/>
              </w:rPr>
              <w:t>Data Quality Cleaning Rate</w:t>
            </w:r>
          </w:p>
        </w:tc>
        <w:tc>
          <w:tcPr>
            <w:tcW w:w="4000" w:type="dxa"/>
            <w:tcBorders>
              <w:top w:val="single" w:color="CBD5E0" w:sz="4" w:space="0"/>
              <w:left w:val="single" w:color="CBD5E0" w:sz="4" w:space="0"/>
              <w:bottom w:val="single" w:color="CBD5E0" w:sz="4" w:space="0"/>
              <w:right w:val="single" w:color="CBD5E0" w:sz="4" w:space="0"/>
            </w:tcBorders>
            <w:shd w:val="clear" w:color="auto" w:fill="EDF2F7"/>
          </w:tcPr>
          <w:p w14:paraId="1917051C">
            <w:pPr>
              <w:spacing w:after="0" w:line="259" w:lineRule="auto"/>
              <w:ind w:left="0" w:firstLine="0"/>
              <w:jc w:val="left"/>
            </w:pPr>
            <w:r>
              <w:rPr>
                <w:color w:val="000000"/>
              </w:rPr>
              <w:t>100% Raw Vectors Sanitized</w:t>
            </w:r>
          </w:p>
        </w:tc>
        <w:tc>
          <w:tcPr>
            <w:tcW w:w="2480" w:type="dxa"/>
            <w:tcBorders>
              <w:top w:val="single" w:color="CBD5E0" w:sz="4" w:space="0"/>
              <w:left w:val="single" w:color="CBD5E0" w:sz="4" w:space="0"/>
              <w:bottom w:val="single" w:color="CBD5E0" w:sz="4" w:space="0"/>
              <w:right w:val="single" w:color="CBD5E0" w:sz="4" w:space="0"/>
            </w:tcBorders>
            <w:shd w:val="clear" w:color="auto" w:fill="EDF2F7"/>
          </w:tcPr>
          <w:p w14:paraId="232BC0FD">
            <w:pPr>
              <w:spacing w:after="0" w:line="259" w:lineRule="auto"/>
              <w:ind w:left="0" w:firstLine="0"/>
              <w:jc w:val="left"/>
            </w:pPr>
            <w:r>
              <w:rPr>
                <w:color w:val="000000"/>
              </w:rPr>
              <w:t>Fully Met - Verified</w:t>
            </w:r>
          </w:p>
        </w:tc>
      </w:tr>
      <w:tr w14:paraId="58EA05C6">
        <w:tblPrEx>
          <w:tblCellMar>
            <w:top w:w="114" w:type="dxa"/>
            <w:left w:w="120" w:type="dxa"/>
            <w:bottom w:w="0" w:type="dxa"/>
            <w:right w:w="0" w:type="dxa"/>
          </w:tblCellMar>
        </w:tblPrEx>
        <w:trPr>
          <w:trHeight w:val="360" w:hRule="atLeast"/>
        </w:trPr>
        <w:tc>
          <w:tcPr>
            <w:tcW w:w="3600" w:type="dxa"/>
            <w:tcBorders>
              <w:top w:val="single" w:color="CBD5E0" w:sz="4" w:space="0"/>
              <w:left w:val="single" w:color="CBD5E0" w:sz="4" w:space="0"/>
              <w:bottom w:val="single" w:color="CBD5E0" w:sz="4" w:space="0"/>
              <w:right w:val="single" w:color="CBD5E0" w:sz="4" w:space="0"/>
            </w:tcBorders>
            <w:shd w:val="clear" w:color="auto" w:fill="FFFFFF"/>
          </w:tcPr>
          <w:p w14:paraId="2ECE981F">
            <w:pPr>
              <w:spacing w:after="0" w:line="259" w:lineRule="auto"/>
              <w:ind w:left="0" w:firstLine="0"/>
              <w:jc w:val="left"/>
            </w:pPr>
            <w:r>
              <w:rPr>
                <w:color w:val="000000"/>
              </w:rPr>
              <w:t>Early Warning Forecast Accuracy</w:t>
            </w:r>
          </w:p>
        </w:tc>
        <w:tc>
          <w:tcPr>
            <w:tcW w:w="4000" w:type="dxa"/>
            <w:tcBorders>
              <w:top w:val="single" w:color="CBD5E0" w:sz="4" w:space="0"/>
              <w:left w:val="single" w:color="CBD5E0" w:sz="4" w:space="0"/>
              <w:bottom w:val="single" w:color="CBD5E0" w:sz="4" w:space="0"/>
              <w:right w:val="single" w:color="CBD5E0" w:sz="4" w:space="0"/>
            </w:tcBorders>
            <w:shd w:val="clear" w:color="auto" w:fill="FFFFFF"/>
          </w:tcPr>
          <w:p w14:paraId="46AEB8D3">
            <w:pPr>
              <w:spacing w:after="0" w:line="259" w:lineRule="auto"/>
              <w:ind w:left="0" w:firstLine="0"/>
              <w:jc w:val="left"/>
            </w:pPr>
            <w:r>
              <w:rPr>
                <w:color w:val="000000"/>
              </w:rPr>
              <w:t>89.4% Correct 24-Hour Alerts</w:t>
            </w:r>
          </w:p>
        </w:tc>
        <w:tc>
          <w:tcPr>
            <w:tcW w:w="2480" w:type="dxa"/>
            <w:tcBorders>
              <w:top w:val="single" w:color="CBD5E0" w:sz="4" w:space="0"/>
              <w:left w:val="single" w:color="CBD5E0" w:sz="4" w:space="0"/>
              <w:bottom w:val="single" w:color="CBD5E0" w:sz="4" w:space="0"/>
              <w:right w:val="single" w:color="CBD5E0" w:sz="4" w:space="0"/>
            </w:tcBorders>
            <w:shd w:val="clear" w:color="auto" w:fill="FFFFFF"/>
          </w:tcPr>
          <w:p w14:paraId="37F54F25">
            <w:pPr>
              <w:spacing w:after="0" w:line="259" w:lineRule="auto"/>
              <w:ind w:left="0" w:firstLine="0"/>
              <w:jc w:val="left"/>
            </w:pPr>
            <w:r>
              <w:rPr>
                <w:color w:val="000000"/>
              </w:rPr>
              <w:t>Fully Met - High Precision</w:t>
            </w:r>
          </w:p>
        </w:tc>
      </w:tr>
      <w:tr w14:paraId="6F074D56">
        <w:tblPrEx>
          <w:tblCellMar>
            <w:top w:w="114" w:type="dxa"/>
            <w:left w:w="120" w:type="dxa"/>
            <w:bottom w:w="0" w:type="dxa"/>
            <w:right w:w="0" w:type="dxa"/>
          </w:tblCellMar>
        </w:tblPrEx>
        <w:trPr>
          <w:trHeight w:val="360" w:hRule="atLeast"/>
        </w:trPr>
        <w:tc>
          <w:tcPr>
            <w:tcW w:w="3600" w:type="dxa"/>
            <w:tcBorders>
              <w:top w:val="single" w:color="CBD5E0" w:sz="4" w:space="0"/>
              <w:left w:val="single" w:color="CBD5E0" w:sz="4" w:space="0"/>
              <w:bottom w:val="single" w:color="CBD5E0" w:sz="4" w:space="0"/>
              <w:right w:val="single" w:color="CBD5E0" w:sz="4" w:space="0"/>
            </w:tcBorders>
            <w:shd w:val="clear" w:color="auto" w:fill="EDF2F7"/>
          </w:tcPr>
          <w:p w14:paraId="24EC53C6">
            <w:pPr>
              <w:spacing w:after="0" w:line="259" w:lineRule="auto"/>
              <w:ind w:left="0" w:firstLine="0"/>
              <w:jc w:val="left"/>
            </w:pPr>
            <w:r>
              <w:rPr>
                <w:color w:val="000000"/>
              </w:rPr>
              <w:t>System Query Load Speed</w:t>
            </w:r>
          </w:p>
        </w:tc>
        <w:tc>
          <w:tcPr>
            <w:tcW w:w="4000" w:type="dxa"/>
            <w:tcBorders>
              <w:top w:val="single" w:color="CBD5E0" w:sz="4" w:space="0"/>
              <w:left w:val="single" w:color="CBD5E0" w:sz="4" w:space="0"/>
              <w:bottom w:val="single" w:color="CBD5E0" w:sz="4" w:space="0"/>
              <w:right w:val="single" w:color="CBD5E0" w:sz="4" w:space="0"/>
            </w:tcBorders>
            <w:shd w:val="clear" w:color="auto" w:fill="EDF2F7"/>
          </w:tcPr>
          <w:p w14:paraId="19569A6A">
            <w:pPr>
              <w:spacing w:after="0" w:line="259" w:lineRule="auto"/>
              <w:ind w:left="0" w:firstLine="0"/>
              <w:jc w:val="left"/>
            </w:pPr>
            <w:r>
              <w:rPr>
                <w:color w:val="000000"/>
              </w:rPr>
              <w:t>1.4 Seconds for 30-Day Aggregations</w:t>
            </w:r>
          </w:p>
        </w:tc>
        <w:tc>
          <w:tcPr>
            <w:tcW w:w="2480" w:type="dxa"/>
            <w:tcBorders>
              <w:top w:val="single" w:color="CBD5E0" w:sz="4" w:space="0"/>
              <w:left w:val="single" w:color="CBD5E0" w:sz="4" w:space="0"/>
              <w:bottom w:val="single" w:color="CBD5E0" w:sz="4" w:space="0"/>
              <w:right w:val="single" w:color="CBD5E0" w:sz="4" w:space="0"/>
            </w:tcBorders>
            <w:shd w:val="clear" w:color="auto" w:fill="EDF2F7"/>
          </w:tcPr>
          <w:p w14:paraId="2A6E92ED">
            <w:pPr>
              <w:spacing w:after="0" w:line="259" w:lineRule="auto"/>
              <w:ind w:left="0" w:firstLine="0"/>
              <w:jc w:val="left"/>
            </w:pPr>
            <w:r>
              <w:rPr>
                <w:color w:val="000000"/>
              </w:rPr>
              <w:t>Fully Met - Scalable</w:t>
            </w:r>
          </w:p>
        </w:tc>
      </w:tr>
    </w:tbl>
    <w:p w14:paraId="062EC1C6">
      <w:pPr>
        <w:pStyle w:val="2"/>
        <w:ind w:left="319" w:hanging="334"/>
      </w:pPr>
      <w:r>
        <w:t>Future Scope</w:t>
      </w:r>
    </w:p>
    <w:p w14:paraId="4ACC8133">
      <w:pPr>
        <w:spacing w:after="360"/>
        <w:ind w:left="-5"/>
      </w:pPr>
      <w:r>
        <w:t>While the current platform provides a strong, reliable foundation for regional air quality tracking, several major enhancements are planned to expand its analytical capabilities and operational reach. The development roadmap outlines three primary areas for future growth:</w:t>
      </w:r>
    </w:p>
    <w:p w14:paraId="22856B2E">
      <w:pPr>
        <w:numPr>
          <w:ilvl w:val="0"/>
          <w:numId w:val="12"/>
        </w:numPr>
        <w:ind w:hanging="200"/>
      </w:pPr>
      <w:r>
        <w:rPr>
          <w:b/>
        </w:rPr>
        <w:t>Integration of High-Resolution Satellite Remote Sensing:</w:t>
      </w:r>
      <w:r>
        <w:t xml:space="preserve"> To supplement the physical ground monitoring network, future versions will integrate daily aerosol optical depth (AOD) data from environmental satellites. This will allow the platform to track pollution patterns in rural and remote regions where ground-based monitoring stations are currently unavailable.</w:t>
      </w:r>
    </w:p>
    <w:p w14:paraId="736D7B88">
      <w:pPr>
        <w:numPr>
          <w:ilvl w:val="0"/>
          <w:numId w:val="12"/>
        </w:numPr>
        <w:ind w:hanging="200"/>
      </w:pPr>
      <w:r>
        <w:rPr>
          <w:b/>
        </w:rPr>
        <w:t>Edge-Deployed Micro-Sensor Frameworks:</w:t>
      </w:r>
      <w:r>
        <w:t xml:space="preserve"> The platform architecture will expand to support data ingestion from low-cost IoT micro-sensors deployed across urban transit fleets and delivery networks. This hyper-local data layer will provide street-level air quality tracking, enabling highly targeted urban planning and traffic management.</w:t>
      </w:r>
    </w:p>
    <w:p w14:paraId="4A28F69C">
      <w:pPr>
        <w:numPr>
          <w:ilvl w:val="0"/>
          <w:numId w:val="12"/>
        </w:numPr>
        <w:spacing w:after="380"/>
        <w:ind w:hanging="200"/>
      </w:pPr>
      <w:r>
        <w:rPr>
          <w:b/>
        </w:rPr>
        <w:t>Deep Learning Sequence Models for Long-Range Forecasting:</w:t>
      </w:r>
      <w:r>
        <w:t xml:space="preserve"> The predictive engine will transition from traditional statistical learning to advanced deep learning architectures, such as Long Short-Term Memory (LSTM) networks and temporal transformers. This shift will extend the reliable forecasting window from 24 hours to a full 7-day outlook, allowing cities to implement long-range public health strategies.</w:t>
      </w:r>
    </w:p>
    <w:p w14:paraId="20898F39">
      <w:pPr>
        <w:ind w:left="-5"/>
      </w:pPr>
      <w:r>
        <w:t>By executing this expansion roadmap, the Air Quality Intelligence platform will continue to adapt to emerging environmental challenges, providing public health officials and urban planners with the deep, forward-looking insights needed to build cleaner, more resilient smart cities.</w:t>
      </w:r>
      <w:r>
        <w:br w:type="page"/>
      </w:r>
    </w:p>
    <w:p w14:paraId="58483B4C">
      <w:pPr>
        <w:pStyle w:val="2"/>
        <w:ind w:left="485" w:hanging="500"/>
      </w:pPr>
      <w:r>
        <w:t>Appendix</w:t>
      </w:r>
    </w:p>
    <w:p w14:paraId="6617B849">
      <w:pPr>
        <w:pStyle w:val="3"/>
        <w:ind w:left="535" w:hanging="550"/>
      </w:pPr>
      <w:r>
        <w:t>Source Code (if any)</w:t>
      </w:r>
    </w:p>
    <w:p w14:paraId="3705B504">
      <w:pPr>
        <w:spacing w:after="680"/>
        <w:ind w:left="-5"/>
      </w:pPr>
      <w:r>
        <w:t>The complete data ingestion, preprocessing, and machine learning pipeline is built using Python 3.11. Core libraries include Pandas and NumPy for multi-threaded data transformations, Scikit-Learn for spatial data imputation and risk classification modeling, and Plotly Dash for constructing the interactive visual interfaces. Detailed code documentation and pipeline deployment scripts are preserved within internal technical repositories.</w:t>
      </w:r>
    </w:p>
    <w:p w14:paraId="70FE34E4">
      <w:pPr>
        <w:pStyle w:val="3"/>
        <w:ind w:left="535" w:hanging="550"/>
      </w:pPr>
      <w:r>
        <w:t>GitHub &amp; Project Demo Link</w:t>
      </w:r>
    </w:p>
    <w:p w14:paraId="633FF1E2">
      <w:pPr>
        <w:spacing w:after="123"/>
        <w:ind w:left="-5"/>
      </w:pPr>
      <w:r>
        <w:t>The source repositories, deployment configuration files, container models, and active staging environments are hosted externally via the following access portals:</w:t>
      </w:r>
    </w:p>
    <w:p w14:paraId="12C081ED">
      <w:pPr>
        <w:spacing w:after="0" w:line="259" w:lineRule="auto"/>
        <w:ind w:left="0" w:firstLine="0"/>
        <w:jc w:val="left"/>
        <w:rPr>
          <w:color w:val="0000FF"/>
          <w:lang w:val="en-US"/>
        </w:rPr>
      </w:pPr>
      <w:r>
        <w:rPr>
          <w:lang w:val="en-US"/>
        </w:rPr>
        <w:t>GitHub Link:</w:t>
      </w:r>
      <w:r>
        <w:rPr>
          <w:color w:val="0000FF"/>
          <w:lang w:val="en-US"/>
        </w:rPr>
        <w:t>https://github.com/vaishnavikankara9-collab/Air-Quality-Intelligence-India-Air-Pollution-Monitoring-Operational-and-Risk-Analysis</w:t>
      </w:r>
    </w:p>
    <w:p w14:paraId="2204F053">
      <w:pPr>
        <w:spacing w:after="0" w:line="259" w:lineRule="auto"/>
        <w:ind w:left="0" w:firstLine="0"/>
        <w:jc w:val="left"/>
        <w:rPr>
          <w:color w:val="0000FF"/>
        </w:rPr>
      </w:pPr>
      <w:r>
        <w:rPr>
          <w:lang w:val="en-US"/>
        </w:rPr>
        <w:t>Project Demo Link:</w:t>
      </w:r>
      <w:r>
        <w:rPr>
          <w:color w:val="0000FF"/>
          <w:lang w:val="en-US"/>
        </w:rPr>
        <w:t>https://we.tl/t-Uq48QKUQFuUgFeh8</w:t>
      </w:r>
      <w:bookmarkStart w:id="0" w:name="_GoBack"/>
      <w:bookmarkEnd w:id="0"/>
    </w:p>
    <w:sectPr>
      <w:headerReference r:id="rId19" w:type="first"/>
      <w:headerReference r:id="rId17" w:type="default"/>
      <w:footerReference r:id="rId20" w:type="default"/>
      <w:headerReference r:id="rId18" w:type="even"/>
      <w:footerReference r:id="rId21" w:type="even"/>
      <w:pgSz w:w="12240" w:h="15840"/>
      <w:pgMar w:top="1262" w:right="1200" w:bottom="6487" w:left="1200" w:header="625" w:footer="683"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F334F">
    <w:pPr>
      <w:tabs>
        <w:tab w:val="right" w:pos="9960"/>
      </w:tabs>
      <w:spacing w:after="0" w:line="259" w:lineRule="auto"/>
      <w:ind w:left="-120" w:right="-183" w:firstLine="0"/>
      <w:jc w:val="left"/>
    </w:pPr>
    <w:r>
      <w:rPr>
        <w:rFonts w:ascii="Calibri" w:hAnsi="Calibri" w:eastAsia="Calibri" w:cs="Calibri"/>
        <w:color w:val="000000"/>
        <w:sz w:val="22"/>
      </w:rPr>
      <mc:AlternateContent>
        <mc:Choice Requires="wpg">
          <w:drawing>
            <wp:anchor distT="0" distB="0" distL="114300" distR="114300" simplePos="0" relativeHeight="251659264" behindDoc="0" locked="0" layoutInCell="1" allowOverlap="1">
              <wp:simplePos x="0" y="0"/>
              <wp:positionH relativeFrom="page">
                <wp:posOffset>685800</wp:posOffset>
              </wp:positionH>
              <wp:positionV relativeFrom="page">
                <wp:posOffset>9448800</wp:posOffset>
              </wp:positionV>
              <wp:extent cx="6400800" cy="6350"/>
              <wp:effectExtent l="0" t="0" r="0" b="0"/>
              <wp:wrapSquare wrapText="bothSides"/>
              <wp:docPr id="4103" name="Group 14212"/>
              <wp:cNvGraphicFramePr/>
              <a:graphic xmlns:a="http://schemas.openxmlformats.org/drawingml/2006/main">
                <a:graphicData uri="http://schemas.microsoft.com/office/word/2010/wordprocessingGroup">
                  <wpg:wgp>
                    <wpg:cNvGrpSpPr/>
                    <wpg:grpSpPr>
                      <a:xfrm rot="0">
                        <a:off x="0" y="0"/>
                        <a:ext cx="6400800" cy="6350"/>
                        <a:chOff x="0" y="0"/>
                        <a:chExt cx="6400800" cy="6350"/>
                      </a:xfrm>
                    </wpg:grpSpPr>
                    <wps:wsp>
                      <wps:cNvPr id="4" name="Freeform 4"/>
                      <wps:cNvSpPr/>
                      <wps:spPr>
                        <a:xfrm>
                          <a:off x="0" y="0"/>
                          <a:ext cx="6400800" cy="0"/>
                        </a:xfrm>
                        <a:custGeom>
                          <a:avLst/>
                          <a:gdLst/>
                          <a:ahLst/>
                          <a:cxnLst/>
                          <a:rect l="l" t="t" r="r" b="b"/>
                          <a:pathLst>
                            <a:path w="6400800">
                              <a:moveTo>
                                <a:pt x="0" y="0"/>
                              </a:moveTo>
                              <a:lnTo>
                                <a:pt x="6400800" y="0"/>
                              </a:lnTo>
                            </a:path>
                          </a:pathLst>
                        </a:custGeom>
                        <a:ln w="6350" cap="flat" cmpd="sng">
                          <a:solidFill>
                            <a:srgbClr val="BDC3C7"/>
                          </a:solidFill>
                          <a:prstDash val="solid"/>
                          <a:miter/>
                        </a:ln>
                      </wps:spPr>
                      <wps:bodyPr/>
                    </wps:wsp>
                  </wpg:wgp>
                </a:graphicData>
              </a:graphic>
            </wp:anchor>
          </w:drawing>
        </mc:Choice>
        <mc:Fallback>
          <w:pict>
            <v:group id="Group 14212" o:spid="_x0000_s1026" o:spt="203" style="position:absolute;left:0pt;margin-left:54pt;margin-top:744pt;height:0.5pt;width:504pt;mso-position-horizontal-relative:page;mso-position-vertical-relative:page;mso-wrap-distance-bottom:0pt;mso-wrap-distance-left:9pt;mso-wrap-distance-right:9pt;mso-wrap-distance-top:0pt;z-index:251659264;mso-width-relative:page;mso-height-relative:page;" coordsize="6400800,6350" o:gfxdata="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ilLV+2QAAAA4B&#10;AAAPAAAAAAAAAAEAIAAAACIAAABkcnMvZG93bnJldi54bWxQSwECFAAUAAAACACHTuJABCgXBVMC&#10;AAB6BQAADgAAAAAAAAABACAAAAAoAQAAZHJzL2Uyb0RvYy54bWxQSwUGAAAAAAYABgBZAQAA7QUA&#10;AAAA&#10;">
              <o:lock v:ext="edit" aspectratio="f"/>
              <v:shape id="_x0000_s1026" o:spid="_x0000_s1026" o:spt="100" style="position:absolute;left:0;top:0;height:0;width:6400800;" filled="f" stroked="t" coordsize="6400800,1" o:gfxdata="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ydmjvQAA&#10;ANoAAAAPAAAAAAAAAAEAIAAAACIAAABkcnMvZG93bnJldi54bWxQSwECFAAUAAAACACHTuJAMy8F&#10;njsAAAA5AAAAEAAAAAAAAAABACAAAAAMAQAAZHJzL3NoYXBleG1sLnhtbFBLBQYAAAAABgAGAFsB&#10;AAC2AwAAAAA=&#10;" path="m0,0l6400800,0e">
                <v:fill on="f" focussize="0,0"/>
                <v:stroke weight="0.5pt" color="#BDC3C7" joinstyle="miter"/>
                <v:imagedata o:title=""/>
                <o:lock v:ext="edit" aspectratio="f"/>
              </v:shape>
              <w10:wrap type="square"/>
            </v:group>
          </w:pict>
        </mc:Fallback>
      </mc:AlternateContent>
    </w:r>
    <w:r>
      <w:rPr>
        <w:color w:val="7F8C8D"/>
        <w:sz w:val="18"/>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46451">
    <w:pPr>
      <w:tabs>
        <w:tab w:val="right" w:pos="9960"/>
      </w:tabs>
      <w:spacing w:after="0" w:line="259" w:lineRule="auto"/>
      <w:ind w:left="-120" w:right="-183" w:firstLine="0"/>
      <w:jc w:val="left"/>
    </w:pPr>
    <w:r>
      <w:rPr>
        <w:rFonts w:ascii="Calibri" w:hAnsi="Calibri" w:eastAsia="Calibri" w:cs="Calibri"/>
        <w:color w:val="000000"/>
        <w:sz w:val="22"/>
      </w:rPr>
      <mc:AlternateContent>
        <mc:Choice Requires="wpg">
          <w:drawing>
            <wp:anchor distT="0" distB="0" distL="114300" distR="114300" simplePos="0" relativeHeight="251659264" behindDoc="0" locked="0" layoutInCell="1" allowOverlap="1">
              <wp:simplePos x="0" y="0"/>
              <wp:positionH relativeFrom="page">
                <wp:posOffset>685800</wp:posOffset>
              </wp:positionH>
              <wp:positionV relativeFrom="page">
                <wp:posOffset>9448800</wp:posOffset>
              </wp:positionV>
              <wp:extent cx="6400800" cy="6350"/>
              <wp:effectExtent l="0" t="0" r="0" b="0"/>
              <wp:wrapSquare wrapText="bothSides"/>
              <wp:docPr id="4101" name="Group 14233"/>
              <wp:cNvGraphicFramePr/>
              <a:graphic xmlns:a="http://schemas.openxmlformats.org/drawingml/2006/main">
                <a:graphicData uri="http://schemas.microsoft.com/office/word/2010/wordprocessingGroup">
                  <wpg:wgp>
                    <wpg:cNvGrpSpPr/>
                    <wpg:grpSpPr>
                      <a:xfrm rot="0">
                        <a:off x="0" y="0"/>
                        <a:ext cx="6400800" cy="6350"/>
                        <a:chOff x="0" y="0"/>
                        <a:chExt cx="6400800" cy="6350"/>
                      </a:xfrm>
                    </wpg:grpSpPr>
                    <wps:wsp>
                      <wps:cNvPr id="3" name="Freeform 3"/>
                      <wps:cNvSpPr/>
                      <wps:spPr>
                        <a:xfrm>
                          <a:off x="0" y="0"/>
                          <a:ext cx="6400800" cy="0"/>
                        </a:xfrm>
                        <a:custGeom>
                          <a:avLst/>
                          <a:gdLst/>
                          <a:ahLst/>
                          <a:cxnLst/>
                          <a:rect l="l" t="t" r="r" b="b"/>
                          <a:pathLst>
                            <a:path w="6400800">
                              <a:moveTo>
                                <a:pt x="0" y="0"/>
                              </a:moveTo>
                              <a:lnTo>
                                <a:pt x="6400800" y="0"/>
                              </a:lnTo>
                            </a:path>
                          </a:pathLst>
                        </a:custGeom>
                        <a:ln w="6350" cap="flat" cmpd="sng">
                          <a:solidFill>
                            <a:srgbClr val="BDC3C7"/>
                          </a:solidFill>
                          <a:prstDash val="solid"/>
                          <a:miter/>
                        </a:ln>
                      </wps:spPr>
                      <wps:bodyPr/>
                    </wps:wsp>
                  </wpg:wgp>
                </a:graphicData>
              </a:graphic>
            </wp:anchor>
          </w:drawing>
        </mc:Choice>
        <mc:Fallback>
          <w:pict>
            <v:group id="Group 14233" o:spid="_x0000_s1026" o:spt="203" style="position:absolute;left:0pt;margin-left:54pt;margin-top:744pt;height:0.5pt;width:504pt;mso-position-horizontal-relative:page;mso-position-vertical-relative:page;mso-wrap-distance-bottom:0pt;mso-wrap-distance-left:9pt;mso-wrap-distance-right:9pt;mso-wrap-distance-top:0pt;z-index:251659264;mso-width-relative:page;mso-height-relative:page;" coordsize="6400800,6350" o:gfxdata="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YpS1ftkAAAAO&#10;AQAADwAAAAAAAAABACAAAAAiAAAAZHJzL2Rvd25yZXYueG1sUEsBAhQAFAAAAAgAh07iQI6UzHlU&#10;AgAAegUAAA4AAAAAAAAAAQAgAAAAKAEAAGRycy9lMm9Eb2MueG1sUEsFBgAAAAAGAAYAWQEAAO4F&#10;AAAAAA==&#10;">
              <o:lock v:ext="edit" aspectratio="f"/>
              <v:shape id="_x0000_s1026" o:spid="_x0000_s1026" o:spt="100" style="position:absolute;left:0;top:0;height:0;width:6400800;" filled="f" stroked="t" coordsize="6400800,1" o:gfxdata="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IEHXvQAA&#10;ANoAAAAPAAAAAAAAAAEAIAAAACIAAABkcnMvZG93bnJldi54bWxQSwECFAAUAAAACACHTuJAMy8F&#10;njsAAAA5AAAAEAAAAAAAAAABACAAAAAMAQAAZHJzL3NoYXBleG1sLnhtbFBLBQYAAAAABgAGAFsB&#10;AAC2AwAAAAA=&#10;" path="m0,0l6400800,0e">
                <v:fill on="f" focussize="0,0"/>
                <v:stroke weight="0.5pt" color="#BDC3C7" joinstyle="miter"/>
                <v:imagedata o:title=""/>
                <o:lock v:ext="edit" aspectratio="f"/>
              </v:shape>
              <w10:wrap type="square"/>
            </v:group>
          </w:pict>
        </mc:Fallback>
      </mc:AlternateContent>
    </w:r>
    <w:r>
      <w:rPr>
        <w:color w:val="7F8C8D"/>
        <w:sz w:val="18"/>
      </w:rPr>
      <w:t>Confidential - Final Project Report Documentation</w:t>
    </w:r>
    <w:r>
      <w:rPr>
        <w:color w:val="7F8C8D"/>
        <w:sz w:val="18"/>
      </w:rPr>
      <w:tab/>
    </w:r>
    <w:r>
      <w:rPr>
        <w:color w:val="7F8C8D"/>
        <w:sz w:val="18"/>
      </w:rPr>
      <w:t xml:space="preserve">Page </w:t>
    </w:r>
    <w:r>
      <w:fldChar w:fldCharType="begin"/>
    </w:r>
    <w:r>
      <w:instrText xml:space="preserve"> PAGE   \* MERGEFORMAT </w:instrText>
    </w:r>
    <w:r>
      <w:fldChar w:fldCharType="separate"/>
    </w:r>
    <w:r>
      <w:rPr>
        <w:color w:val="7F8C8D"/>
        <w:sz w:val="18"/>
      </w:rPr>
      <w:t>2</w:t>
    </w:r>
    <w:r>
      <w:rPr>
        <w:color w:val="7F8C8D"/>
        <w:sz w:val="18"/>
      </w:rPr>
      <w:fldChar w:fldCharType="end"/>
    </w:r>
    <w:r>
      <w:rPr>
        <w:color w:val="7F8C8D"/>
        <w:sz w:val="18"/>
      </w:rPr>
      <w:t xml:space="preserve"> of </w:t>
    </w:r>
    <w:r>
      <w:fldChar w:fldCharType="begin"/>
    </w:r>
    <w:r>
      <w:instrText xml:space="preserve"> NUMPAGES   \* MERGEFORMAT </w:instrText>
    </w:r>
    <w:r>
      <w:fldChar w:fldCharType="separate"/>
    </w:r>
    <w:r>
      <w:rPr>
        <w:color w:val="7F8C8D"/>
        <w:sz w:val="18"/>
      </w:rPr>
      <w:t>16</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30D7A7">
    <w:pPr>
      <w:spacing w:after="160" w:line="259" w:lineRule="auto"/>
      <w:ind w:lef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17163">
    <w:pPr>
      <w:tabs>
        <w:tab w:val="right" w:pos="9840"/>
      </w:tabs>
      <w:spacing w:after="0" w:line="259" w:lineRule="auto"/>
      <w:ind w:left="-120" w:right="-120" w:firstLine="0"/>
      <w:jc w:val="lef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F8C06">
    <w:pPr>
      <w:tabs>
        <w:tab w:val="right" w:pos="9840"/>
      </w:tabs>
      <w:spacing w:after="0" w:line="259" w:lineRule="auto"/>
      <w:ind w:left="-120" w:right="-120" w:firstLine="0"/>
      <w:jc w:val="left"/>
    </w:pPr>
    <w:r>
      <w:rPr>
        <w:rFonts w:ascii="Calibri" w:hAnsi="Calibri" w:eastAsia="Calibri" w:cs="Calibri"/>
        <w:color w:val="000000"/>
        <w:sz w:val="22"/>
      </w:rPr>
      <mc:AlternateContent>
        <mc:Choice Requires="wpg">
          <w:drawing>
            <wp:anchor distT="0" distB="0" distL="114300" distR="114300" simplePos="0" relativeHeight="251659264" behindDoc="0" locked="0" layoutInCell="1" allowOverlap="1">
              <wp:simplePos x="0" y="0"/>
              <wp:positionH relativeFrom="page">
                <wp:posOffset>685800</wp:posOffset>
              </wp:positionH>
              <wp:positionV relativeFrom="page">
                <wp:posOffset>9448800</wp:posOffset>
              </wp:positionV>
              <wp:extent cx="6400800" cy="6350"/>
              <wp:effectExtent l="0" t="0" r="0" b="0"/>
              <wp:wrapSquare wrapText="bothSides"/>
              <wp:docPr id="4109" name="Group 14306"/>
              <wp:cNvGraphicFramePr/>
              <a:graphic xmlns:a="http://schemas.openxmlformats.org/drawingml/2006/main">
                <a:graphicData uri="http://schemas.microsoft.com/office/word/2010/wordprocessingGroup">
                  <wpg:wgp>
                    <wpg:cNvGrpSpPr/>
                    <wpg:grpSpPr>
                      <a:xfrm rot="0">
                        <a:off x="0" y="0"/>
                        <a:ext cx="6400800" cy="6350"/>
                        <a:chOff x="0" y="0"/>
                        <a:chExt cx="6400800" cy="6350"/>
                      </a:xfrm>
                    </wpg:grpSpPr>
                    <wps:wsp>
                      <wps:cNvPr id="8" name="Freeform 8"/>
                      <wps:cNvSpPr/>
                      <wps:spPr>
                        <a:xfrm>
                          <a:off x="0" y="0"/>
                          <a:ext cx="6400800" cy="0"/>
                        </a:xfrm>
                        <a:custGeom>
                          <a:avLst/>
                          <a:gdLst/>
                          <a:ahLst/>
                          <a:cxnLst/>
                          <a:rect l="l" t="t" r="r" b="b"/>
                          <a:pathLst>
                            <a:path w="6400800">
                              <a:moveTo>
                                <a:pt x="0" y="0"/>
                              </a:moveTo>
                              <a:lnTo>
                                <a:pt x="6400800" y="0"/>
                              </a:lnTo>
                            </a:path>
                          </a:pathLst>
                        </a:custGeom>
                        <a:ln w="6350" cap="flat" cmpd="sng">
                          <a:solidFill>
                            <a:srgbClr val="BDC3C7"/>
                          </a:solidFill>
                          <a:prstDash val="solid"/>
                          <a:miter/>
                        </a:ln>
                      </wps:spPr>
                      <wps:bodyPr/>
                    </wps:wsp>
                  </wpg:wgp>
                </a:graphicData>
              </a:graphic>
            </wp:anchor>
          </w:drawing>
        </mc:Choice>
        <mc:Fallback>
          <w:pict>
            <v:group id="Group 14306" o:spid="_x0000_s1026" o:spt="203" style="position:absolute;left:0pt;margin-left:54pt;margin-top:744pt;height:0.5pt;width:504pt;mso-position-horizontal-relative:page;mso-position-vertical-relative:page;mso-wrap-distance-bottom:0pt;mso-wrap-distance-left:9pt;mso-wrap-distance-right:9pt;mso-wrap-distance-top:0pt;z-index:251659264;mso-width-relative:page;mso-height-relative:page;" coordsize="6400800,6350" o:gfxdata="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GKUtX7ZAAAA&#10;DgEAAA8AAAAAAAAAAQAgAAAAIgAAAGRycy9kb3ducmV2LnhtbFBLAQIUABQAAAAIAIdO4kCXDstV&#10;VQIAAHoFAAAOAAAAAAAAAAEAIAAAACgBAABkcnMvZTJvRG9jLnhtbFBLBQYAAAAABgAGAFkBAADv&#10;BQAAAAA=&#10;">
              <o:lock v:ext="edit" aspectratio="f"/>
              <v:shape id="_x0000_s1026" o:spid="_x0000_s1026" o:spt="100" style="position:absolute;left:0;top:0;height:0;width:6400800;" filled="f" stroked="t" coordsize="6400800,1" o:gfxdata="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oTTprsAAADa&#10;AAAADwAAAAAAAAABACAAAAAiAAAAZHJzL2Rvd25yZXYueG1sUEsBAhQAFAAAAAgAh07iQDMvBZ47&#10;AAAAOQAAABAAAAAAAAAAAQAgAAAACgEAAGRycy9zaGFwZXhtbC54bWxQSwUGAAAAAAYABgBbAQAA&#10;tAMAAAAA&#10;" path="m0,0l6400800,0e">
                <v:fill on="f" focussize="0,0"/>
                <v:stroke weight="0.5pt" color="#BDC3C7" joinstyle="miter"/>
                <v:imagedata o:title=""/>
                <o:lock v:ext="edit" aspectratio="f"/>
              </v:shape>
              <w10:wrap type="square"/>
            </v:group>
          </w:pict>
        </mc:Fallback>
      </mc:AlternateContent>
    </w:r>
    <w:r>
      <w:rPr>
        <w:color w:val="7F8C8D"/>
        <w:sz w:val="18"/>
      </w:rPr>
      <w:t>Confidential - Final Project Report Documentation</w:t>
    </w:r>
    <w:r>
      <w:rPr>
        <w:color w:val="7F8C8D"/>
        <w:sz w:val="18"/>
      </w:rPr>
      <w:tab/>
    </w:r>
    <w:r>
      <w:rPr>
        <w:color w:val="7F8C8D"/>
        <w:sz w:val="18"/>
      </w:rPr>
      <w:t xml:space="preserve">Page </w:t>
    </w:r>
    <w:r>
      <w:fldChar w:fldCharType="begin"/>
    </w:r>
    <w:r>
      <w:instrText xml:space="preserve"> PAGE   \* MERGEFORMAT </w:instrText>
    </w:r>
    <w:r>
      <w:fldChar w:fldCharType="separate"/>
    </w:r>
    <w:r>
      <w:rPr>
        <w:color w:val="7F8C8D"/>
        <w:sz w:val="18"/>
      </w:rPr>
      <w:t>2</w:t>
    </w:r>
    <w:r>
      <w:rPr>
        <w:color w:val="7F8C8D"/>
        <w:sz w:val="18"/>
      </w:rPr>
      <w:fldChar w:fldCharType="end"/>
    </w:r>
    <w:r>
      <w:rPr>
        <w:color w:val="7F8C8D"/>
        <w:sz w:val="18"/>
      </w:rPr>
      <w:t xml:space="preserve"> of </w:t>
    </w:r>
    <w:r>
      <w:fldChar w:fldCharType="begin"/>
    </w:r>
    <w:r>
      <w:instrText xml:space="preserve"> NUMPAGES   \* MERGEFORMAT </w:instrText>
    </w:r>
    <w:r>
      <w:fldChar w:fldCharType="separate"/>
    </w:r>
    <w:r>
      <w:rPr>
        <w:color w:val="7F8C8D"/>
        <w:sz w:val="18"/>
      </w:rPr>
      <w:t>16</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3880EF">
    <w:pPr>
      <w:tabs>
        <w:tab w:val="right" w:pos="9840"/>
      </w:tabs>
      <w:spacing w:after="0" w:line="259" w:lineRule="auto"/>
      <w:ind w:left="-120" w:right="-120" w:firstLine="0"/>
      <w:jc w:val="left"/>
    </w:pPr>
    <w:r>
      <w:rPr>
        <w:rFonts w:ascii="Calibri" w:hAnsi="Calibri" w:eastAsia="Calibri" w:cs="Calibri"/>
        <w:color w:val="000000"/>
        <w:sz w:val="22"/>
      </w:rPr>
      <mc:AlternateContent>
        <mc:Choice Requires="wpg">
          <w:drawing>
            <wp:anchor distT="0" distB="0" distL="114300" distR="114300" simplePos="0" relativeHeight="251659264" behindDoc="0" locked="0" layoutInCell="1" allowOverlap="1">
              <wp:simplePos x="0" y="0"/>
              <wp:positionH relativeFrom="page">
                <wp:posOffset>685800</wp:posOffset>
              </wp:positionH>
              <wp:positionV relativeFrom="page">
                <wp:posOffset>9448800</wp:posOffset>
              </wp:positionV>
              <wp:extent cx="6400800" cy="6350"/>
              <wp:effectExtent l="0" t="0" r="0" b="0"/>
              <wp:wrapSquare wrapText="bothSides"/>
              <wp:docPr id="4115" name="Group 14260"/>
              <wp:cNvGraphicFramePr/>
              <a:graphic xmlns:a="http://schemas.openxmlformats.org/drawingml/2006/main">
                <a:graphicData uri="http://schemas.microsoft.com/office/word/2010/wordprocessingGroup">
                  <wpg:wgp>
                    <wpg:cNvGrpSpPr/>
                    <wpg:grpSpPr>
                      <a:xfrm rot="0">
                        <a:off x="0" y="0"/>
                        <a:ext cx="6400800" cy="6350"/>
                        <a:chOff x="0" y="0"/>
                        <a:chExt cx="6400800" cy="6350"/>
                      </a:xfrm>
                    </wpg:grpSpPr>
                    <wps:wsp>
                      <wps:cNvPr id="11" name="Freeform 11"/>
                      <wps:cNvSpPr/>
                      <wps:spPr>
                        <a:xfrm>
                          <a:off x="0" y="0"/>
                          <a:ext cx="6400800" cy="0"/>
                        </a:xfrm>
                        <a:custGeom>
                          <a:avLst/>
                          <a:gdLst/>
                          <a:ahLst/>
                          <a:cxnLst/>
                          <a:rect l="l" t="t" r="r" b="b"/>
                          <a:pathLst>
                            <a:path w="6400800">
                              <a:moveTo>
                                <a:pt x="0" y="0"/>
                              </a:moveTo>
                              <a:lnTo>
                                <a:pt x="6400800" y="0"/>
                              </a:lnTo>
                            </a:path>
                          </a:pathLst>
                        </a:custGeom>
                        <a:ln w="6350" cap="flat" cmpd="sng">
                          <a:solidFill>
                            <a:srgbClr val="BDC3C7"/>
                          </a:solidFill>
                          <a:prstDash val="solid"/>
                          <a:miter/>
                        </a:ln>
                      </wps:spPr>
                      <wps:bodyPr/>
                    </wps:wsp>
                  </wpg:wgp>
                </a:graphicData>
              </a:graphic>
            </wp:anchor>
          </w:drawing>
        </mc:Choice>
        <mc:Fallback>
          <w:pict>
            <v:group id="Group 14260" o:spid="_x0000_s1026" o:spt="203" style="position:absolute;left:0pt;margin-left:54pt;margin-top:744pt;height:0.5pt;width:504pt;mso-position-horizontal-relative:page;mso-position-vertical-relative:page;mso-wrap-distance-bottom:0pt;mso-wrap-distance-left:9pt;mso-wrap-distance-right:9pt;mso-wrap-distance-top:0pt;z-index:251659264;mso-width-relative:page;mso-height-relative:page;" coordsize="6400800,6350" o:gfxdata="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GKUtX7ZAAAA&#10;DgEAAA8AAAAAAAAAAQAgAAAAIgAAAGRycy9kb3ducmV2LnhtbFBLAQIUABQAAAAIAIdO4kD+3Ln3&#10;VQIAAHwFAAAOAAAAAAAAAAEAIAAAACgBAABkcnMvZTJvRG9jLnhtbFBLBQYAAAAABgAGAFkBAADv&#10;BQAAAAA=&#10;">
              <o:lock v:ext="edit" aspectratio="f"/>
              <v:shape id="_x0000_s1026" o:spid="_x0000_s1026" o:spt="100" style="position:absolute;left:0;top:0;height:0;width:6400800;" filled="f" stroked="t" coordsize="6400800,1" o:gfxdata="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TPdaa8AAAA&#10;2wAAAA8AAAAAAAAAAQAgAAAAIgAAAGRycy9kb3ducmV2LnhtbFBLAQIUABQAAAAIAIdO4kAzLwWe&#10;OwAAADkAAAAQAAAAAAAAAAEAIAAAAAsBAABkcnMvc2hhcGV4bWwueG1sUEsFBgAAAAAGAAYAWwEA&#10;ALUDAAAAAA==&#10;" path="m0,0l6400800,0e">
                <v:fill on="f" focussize="0,0"/>
                <v:stroke weight="0.5pt" color="#BDC3C7" joinstyle="miter"/>
                <v:imagedata o:title=""/>
                <o:lock v:ext="edit" aspectratio="f"/>
              </v:shape>
              <w10:wrap type="square"/>
            </v:group>
          </w:pict>
        </mc:Fallback>
      </mc:AlternateContent>
    </w:r>
    <w:r>
      <w:rPr>
        <w:color w:val="7F8C8D"/>
        <w:sz w:val="18"/>
      </w:rPr>
      <w:t>Confidential - Final Project Report Documentation</w:t>
    </w:r>
    <w:r>
      <w:rPr>
        <w:color w:val="7F8C8D"/>
        <w:sz w:val="18"/>
      </w:rPr>
      <w:tab/>
    </w:r>
    <w:r>
      <w:rPr>
        <w:color w:val="7F8C8D"/>
        <w:sz w:val="18"/>
      </w:rPr>
      <w:t xml:space="preserve">Page </w:t>
    </w:r>
    <w:r>
      <w:fldChar w:fldCharType="begin"/>
    </w:r>
    <w:r>
      <w:instrText xml:space="preserve"> PAGE   \* MERGEFORMAT </w:instrText>
    </w:r>
    <w:r>
      <w:fldChar w:fldCharType="separate"/>
    </w:r>
    <w:r>
      <w:rPr>
        <w:color w:val="7F8C8D"/>
        <w:sz w:val="18"/>
      </w:rPr>
      <w:t>2</w:t>
    </w:r>
    <w:r>
      <w:rPr>
        <w:color w:val="7F8C8D"/>
        <w:sz w:val="18"/>
      </w:rPr>
      <w:fldChar w:fldCharType="end"/>
    </w:r>
    <w:r>
      <w:rPr>
        <w:color w:val="7F8C8D"/>
        <w:sz w:val="18"/>
      </w:rPr>
      <w:t xml:space="preserve"> of </w:t>
    </w:r>
    <w:r>
      <w:fldChar w:fldCharType="begin"/>
    </w:r>
    <w:r>
      <w:instrText xml:space="preserve"> NUMPAGES   \* MERGEFORMAT </w:instrText>
    </w:r>
    <w:r>
      <w:fldChar w:fldCharType="separate"/>
    </w:r>
    <w:r>
      <w:rPr>
        <w:color w:val="7F8C8D"/>
        <w:sz w:val="18"/>
      </w:rPr>
      <w:t>16</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87F51">
    <w:pPr>
      <w:tabs>
        <w:tab w:val="right" w:pos="9840"/>
      </w:tabs>
      <w:spacing w:after="0" w:line="259" w:lineRule="auto"/>
      <w:ind w:left="-120" w:right="-120" w:firstLine="0"/>
      <w:jc w:val="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D6D25">
    <w:pPr>
      <w:tabs>
        <w:tab w:val="right" w:pos="9840"/>
      </w:tabs>
      <w:spacing w:after="0" w:line="259" w:lineRule="auto"/>
      <w:ind w:left="-120" w:right="-120" w:firstLine="0"/>
      <w:jc w:val="left"/>
    </w:pPr>
    <w:r>
      <w:rPr>
        <w:rFonts w:ascii="Calibri" w:hAnsi="Calibri" w:eastAsia="Calibri" w:cs="Calibri"/>
        <w:color w:val="000000"/>
        <w:sz w:val="22"/>
      </w:rPr>
      <mc:AlternateContent>
        <mc:Choice Requires="wpg">
          <w:drawing>
            <wp:anchor distT="0" distB="0" distL="114300" distR="114300" simplePos="0" relativeHeight="251659264" behindDoc="0" locked="0" layoutInCell="1" allowOverlap="1">
              <wp:simplePos x="0" y="0"/>
              <wp:positionH relativeFrom="page">
                <wp:posOffset>685800</wp:posOffset>
              </wp:positionH>
              <wp:positionV relativeFrom="page">
                <wp:posOffset>9448800</wp:posOffset>
              </wp:positionV>
              <wp:extent cx="6400800" cy="6350"/>
              <wp:effectExtent l="0" t="0" r="0" b="0"/>
              <wp:wrapSquare wrapText="bothSides"/>
              <wp:docPr id="4121" name="Group 14374"/>
              <wp:cNvGraphicFramePr/>
              <a:graphic xmlns:a="http://schemas.openxmlformats.org/drawingml/2006/main">
                <a:graphicData uri="http://schemas.microsoft.com/office/word/2010/wordprocessingGroup">
                  <wpg:wgp>
                    <wpg:cNvGrpSpPr/>
                    <wpg:grpSpPr>
                      <a:xfrm rot="0">
                        <a:off x="0" y="0"/>
                        <a:ext cx="6400800" cy="6350"/>
                        <a:chOff x="0" y="0"/>
                        <a:chExt cx="6400800" cy="6350"/>
                      </a:xfrm>
                    </wpg:grpSpPr>
                    <wps:wsp>
                      <wps:cNvPr id="14" name="Freeform 14"/>
                      <wps:cNvSpPr/>
                      <wps:spPr>
                        <a:xfrm>
                          <a:off x="0" y="0"/>
                          <a:ext cx="6400800" cy="0"/>
                        </a:xfrm>
                        <a:custGeom>
                          <a:avLst/>
                          <a:gdLst/>
                          <a:ahLst/>
                          <a:cxnLst/>
                          <a:rect l="l" t="t" r="r" b="b"/>
                          <a:pathLst>
                            <a:path w="6400800">
                              <a:moveTo>
                                <a:pt x="0" y="0"/>
                              </a:moveTo>
                              <a:lnTo>
                                <a:pt x="6400800" y="0"/>
                              </a:lnTo>
                            </a:path>
                          </a:pathLst>
                        </a:custGeom>
                        <a:ln w="6350" cap="flat" cmpd="sng">
                          <a:solidFill>
                            <a:srgbClr val="BDC3C7"/>
                          </a:solidFill>
                          <a:prstDash val="solid"/>
                          <a:miter/>
                        </a:ln>
                      </wps:spPr>
                      <wps:bodyPr/>
                    </wps:wsp>
                  </wpg:wgp>
                </a:graphicData>
              </a:graphic>
            </wp:anchor>
          </w:drawing>
        </mc:Choice>
        <mc:Fallback>
          <w:pict>
            <v:group id="Group 14374" o:spid="_x0000_s1026" o:spt="203" style="position:absolute;left:0pt;margin-left:54pt;margin-top:744pt;height:0.5pt;width:504pt;mso-position-horizontal-relative:page;mso-position-vertical-relative:page;mso-wrap-distance-bottom:0pt;mso-wrap-distance-left:9pt;mso-wrap-distance-right:9pt;mso-wrap-distance-top:0pt;z-index:251659264;mso-width-relative:page;mso-height-relative:page;" coordsize="6400800,6350" o:gfxdata="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GKUtX7ZAAAA&#10;DgEAAA8AAAAAAAAAAQAgAAAAIgAAAGRycy9kb3ducmV2LnhtbFBLAQIUABQAAAAIAIdO4kC6m15y&#10;VQIAAHwFAAAOAAAAAAAAAAEAIAAAACgBAABkcnMvZTJvRG9jLnhtbFBLBQYAAAAABgAGAFkBAADv&#10;BQAAAAA=&#10;">
              <o:lock v:ext="edit" aspectratio="f"/>
              <v:shape id="_x0000_s1026" o:spid="_x0000_s1026" o:spt="100" style="position:absolute;left:0;top:0;height:0;width:6400800;" filled="f" stroked="t" coordsize="6400800,1" o:gfxdata="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S41j68AAAA&#10;2wAAAA8AAAAAAAAAAQAgAAAAIgAAAGRycy9kb3ducmV2LnhtbFBLAQIUABQAAAAIAIdO4kAzLwWe&#10;OwAAADkAAAAQAAAAAAAAAAEAIAAAAAsBAABkcnMvc2hhcGV4bWwueG1sUEsFBgAAAAAGAAYAWwEA&#10;ALUDAAAAAA==&#10;" path="m0,0l6400800,0e">
                <v:fill on="f" focussize="0,0"/>
                <v:stroke weight="0.5pt" color="#BDC3C7" joinstyle="miter"/>
                <v:imagedata o:title=""/>
                <o:lock v:ext="edit" aspectratio="f"/>
              </v:shape>
              <w10:wrap type="square"/>
            </v:group>
          </w:pict>
        </mc:Fallback>
      </mc:AlternateContent>
    </w:r>
    <w:r>
      <w:rPr>
        <w:color w:val="7F8C8D"/>
        <w:sz w:val="18"/>
      </w:rPr>
      <w:t>Confidential - Final Project Report Documentation</w:t>
    </w:r>
    <w:r>
      <w:rPr>
        <w:color w:val="7F8C8D"/>
        <w:sz w:val="18"/>
      </w:rPr>
      <w:tab/>
    </w:r>
    <w:r>
      <w:rPr>
        <w:color w:val="7F8C8D"/>
        <w:sz w:val="18"/>
      </w:rPr>
      <w:t xml:space="preserve">Page </w:t>
    </w:r>
    <w:r>
      <w:fldChar w:fldCharType="begin"/>
    </w:r>
    <w:r>
      <w:instrText xml:space="preserve"> PAGE   \* MERGEFORMAT </w:instrText>
    </w:r>
    <w:r>
      <w:fldChar w:fldCharType="separate"/>
    </w:r>
    <w:r>
      <w:rPr>
        <w:color w:val="7F8C8D"/>
        <w:sz w:val="18"/>
      </w:rPr>
      <w:t>2</w:t>
    </w:r>
    <w:r>
      <w:rPr>
        <w:color w:val="7F8C8D"/>
        <w:sz w:val="18"/>
      </w:rPr>
      <w:fldChar w:fldCharType="end"/>
    </w:r>
    <w:r>
      <w:rPr>
        <w:color w:val="7F8C8D"/>
        <w:sz w:val="18"/>
      </w:rPr>
      <w:t xml:space="preserve"> of </w:t>
    </w:r>
    <w:r>
      <w:fldChar w:fldCharType="begin"/>
    </w:r>
    <w:r>
      <w:instrText xml:space="preserve"> NUMPAGES   \* MERGEFORMAT </w:instrText>
    </w:r>
    <w:r>
      <w:fldChar w:fldCharType="separate"/>
    </w:r>
    <w:r>
      <w:rPr>
        <w:color w:val="7F8C8D"/>
        <w:sz w:val="18"/>
      </w:rPr>
      <w:t>16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2" w:lineRule="auto"/>
      </w:pPr>
      <w:r>
        <w:separator/>
      </w:r>
    </w:p>
  </w:footnote>
  <w:footnote w:type="continuationSeparator" w:id="1">
    <w:p>
      <w:pPr>
        <w:spacing w:before="0" w:after="0" w:line="29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7C9039">
    <w:pPr>
      <w:spacing w:after="0" w:line="259" w:lineRule="auto"/>
      <w:jc w:val="left"/>
    </w:pPr>
    <w:r>
      <w:rPr>
        <w:rFonts w:ascii="Calibri" w:hAnsi="Calibri" w:eastAsia="Calibri" w:cs="Calibri"/>
        <w:color w:val="000000"/>
        <w:sz w:val="22"/>
      </w:rPr>
      <mc:AlternateContent>
        <mc:Choice Requires="wpg">
          <w:drawing>
            <wp:anchor distT="0" distB="0" distL="114300" distR="114300" simplePos="0" relativeHeight="251659264" behindDoc="0" locked="0" layoutInCell="1" allowOverlap="1">
              <wp:simplePos x="0" y="0"/>
              <wp:positionH relativeFrom="page">
                <wp:posOffset>685800</wp:posOffset>
              </wp:positionH>
              <wp:positionV relativeFrom="page">
                <wp:posOffset>571500</wp:posOffset>
              </wp:positionV>
              <wp:extent cx="6400800" cy="6350"/>
              <wp:effectExtent l="0" t="0" r="0" b="0"/>
              <wp:wrapSquare wrapText="bothSides"/>
              <wp:docPr id="4099" name="Group 14199"/>
              <wp:cNvGraphicFramePr/>
              <a:graphic xmlns:a="http://schemas.openxmlformats.org/drawingml/2006/main">
                <a:graphicData uri="http://schemas.microsoft.com/office/word/2010/wordprocessingGroup">
                  <wpg:wgp>
                    <wpg:cNvGrpSpPr/>
                    <wpg:grpSpPr>
                      <a:xfrm rot="0">
                        <a:off x="0" y="0"/>
                        <a:ext cx="6400800" cy="6350"/>
                        <a:chOff x="0" y="0"/>
                        <a:chExt cx="6400800" cy="6350"/>
                      </a:xfrm>
                    </wpg:grpSpPr>
                    <wps:wsp>
                      <wps:cNvPr id="2" name="Freeform 2"/>
                      <wps:cNvSpPr/>
                      <wps:spPr>
                        <a:xfrm>
                          <a:off x="0" y="0"/>
                          <a:ext cx="6400800" cy="0"/>
                        </a:xfrm>
                        <a:custGeom>
                          <a:avLst/>
                          <a:gdLst/>
                          <a:ahLst/>
                          <a:cxnLst/>
                          <a:rect l="l" t="t" r="r" b="b"/>
                          <a:pathLst>
                            <a:path w="6400800">
                              <a:moveTo>
                                <a:pt x="0" y="0"/>
                              </a:moveTo>
                              <a:lnTo>
                                <a:pt x="6400800" y="0"/>
                              </a:lnTo>
                            </a:path>
                          </a:pathLst>
                        </a:custGeom>
                        <a:ln w="6350" cap="flat" cmpd="sng">
                          <a:solidFill>
                            <a:srgbClr val="BDC3C7"/>
                          </a:solidFill>
                          <a:prstDash val="solid"/>
                          <a:miter/>
                        </a:ln>
                      </wps:spPr>
                      <wps:bodyPr/>
                    </wps:wsp>
                  </wpg:wgp>
                </a:graphicData>
              </a:graphic>
            </wp:anchor>
          </w:drawing>
        </mc:Choice>
        <mc:Fallback>
          <w:pict>
            <v:group id="Group 14199" o:spid="_x0000_s1026" o:spt="203" style="position:absolute;left:0pt;margin-left:54pt;margin-top:45pt;height:0.5pt;width:504pt;mso-position-horizontal-relative:page;mso-position-vertical-relative:page;mso-wrap-distance-bottom:0pt;mso-wrap-distance-left:9pt;mso-wrap-distance-right:9pt;mso-wrap-distance-top:0pt;z-index:251659264;mso-width-relative:page;mso-height-relative:page;" coordsize="6400800,6350" o:gfxdata="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5itXcNYAAAAKAQAA&#10;DwAAAAAAAAABACAAAAAiAAAAZHJzL2Rvd25yZXYueG1sUEsBAhQAFAAAAAgAh07iQO6Tw/RUAgAA&#10;egUAAA4AAAAAAAAAAQAgAAAAJQEAAGRycy9lMm9Eb2MueG1sUEsFBgAAAAAGAAYAWQEAAOsFAAAA&#10;AA==&#10;">
              <o:lock v:ext="edit" aspectratio="f"/>
              <v:shape id="_x0000_s1026" o:spid="_x0000_s1026" o:spt="100" style="position:absolute;left:0;top:0;height:0;width:6400800;" filled="f" stroked="t" coordsize="6400800,1" o:gfxdata="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2zkTL4A&#10;AADaAAAADwAAAAAAAAABACAAAAAiAAAAZHJzL2Rvd25yZXYueG1sUEsBAhQAFAAAAAgAh07iQDMv&#10;BZ47AAAAOQAAABAAAAAAAAAAAQAgAAAADQEAAGRycy9zaGFwZXhtbC54bWxQSwUGAAAAAAYABgBb&#10;AQAAtwMAAAAA&#10;" path="m0,0l6400800,0e">
                <v:fill on="f" focussize="0,0"/>
                <v:stroke weight="0.5pt" color="#BDC3C7" joinstyle="miter"/>
                <v:imagedata o:title=""/>
                <o:lock v:ext="edit" aspectratio="f"/>
              </v:shape>
              <w10:wrap type="squar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6CB0D">
    <w:pPr>
      <w:spacing w:after="0" w:line="259" w:lineRule="auto"/>
      <w:ind w:left="-120" w:firstLine="0"/>
      <w:jc w:val="left"/>
    </w:pPr>
    <w:r>
      <w:rPr>
        <w:rFonts w:ascii="Calibri" w:hAnsi="Calibri" w:eastAsia="Calibri" w:cs="Calibri"/>
        <w:color w:val="000000"/>
        <w:sz w:val="22"/>
      </w:rPr>
      <mc:AlternateContent>
        <mc:Choice Requires="wpg">
          <w:drawing>
            <wp:anchor distT="0" distB="0" distL="114300" distR="114300" simplePos="0" relativeHeight="251659264" behindDoc="0" locked="0" layoutInCell="1" allowOverlap="1">
              <wp:simplePos x="0" y="0"/>
              <wp:positionH relativeFrom="page">
                <wp:posOffset>685800</wp:posOffset>
              </wp:positionH>
              <wp:positionV relativeFrom="page">
                <wp:posOffset>571500</wp:posOffset>
              </wp:positionV>
              <wp:extent cx="6400800" cy="6350"/>
              <wp:effectExtent l="0" t="0" r="0" b="0"/>
              <wp:wrapSquare wrapText="bothSides"/>
              <wp:docPr id="4097" name="Group 14220"/>
              <wp:cNvGraphicFramePr/>
              <a:graphic xmlns:a="http://schemas.openxmlformats.org/drawingml/2006/main">
                <a:graphicData uri="http://schemas.microsoft.com/office/word/2010/wordprocessingGroup">
                  <wpg:wgp>
                    <wpg:cNvGrpSpPr/>
                    <wpg:grpSpPr>
                      <a:xfrm rot="0">
                        <a:off x="0" y="0"/>
                        <a:ext cx="6400800" cy="6350"/>
                        <a:chOff x="0" y="0"/>
                        <a:chExt cx="6400800" cy="6350"/>
                      </a:xfrm>
                    </wpg:grpSpPr>
                    <wps:wsp>
                      <wps:cNvPr id="1" name="Freeform 1"/>
                      <wps:cNvSpPr/>
                      <wps:spPr>
                        <a:xfrm>
                          <a:off x="0" y="0"/>
                          <a:ext cx="6400800" cy="0"/>
                        </a:xfrm>
                        <a:custGeom>
                          <a:avLst/>
                          <a:gdLst/>
                          <a:ahLst/>
                          <a:cxnLst/>
                          <a:rect l="l" t="t" r="r" b="b"/>
                          <a:pathLst>
                            <a:path w="6400800">
                              <a:moveTo>
                                <a:pt x="0" y="0"/>
                              </a:moveTo>
                              <a:lnTo>
                                <a:pt x="6400800" y="0"/>
                              </a:lnTo>
                            </a:path>
                          </a:pathLst>
                        </a:custGeom>
                        <a:ln w="6350" cap="flat" cmpd="sng">
                          <a:solidFill>
                            <a:srgbClr val="BDC3C7"/>
                          </a:solidFill>
                          <a:prstDash val="solid"/>
                          <a:miter/>
                        </a:ln>
                      </wps:spPr>
                      <wps:bodyPr/>
                    </wps:wsp>
                  </wpg:wgp>
                </a:graphicData>
              </a:graphic>
            </wp:anchor>
          </w:drawing>
        </mc:Choice>
        <mc:Fallback>
          <w:pict>
            <v:group id="Group 14220" o:spid="_x0000_s1026" o:spt="203" style="position:absolute;left:0pt;margin-left:54pt;margin-top:45pt;height:0.5pt;width:504pt;mso-position-horizontal-relative:page;mso-position-vertical-relative:page;mso-wrap-distance-bottom:0pt;mso-wrap-distance-left:9pt;mso-wrap-distance-right:9pt;mso-wrap-distance-top:0pt;z-index:251659264;mso-width-relative:page;mso-height-relative:page;" coordsize="6400800,6350" o:gfxdata="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5itXcNYAAAAKAQAA&#10;DwAAAAAAAAABACAAAAAiAAAAZHJzL2Rvd25yZXYueG1sUEsBAhQAFAAAAAgAh07iQCEqGNdUAgAA&#10;egUAAA4AAAAAAAAAAQAgAAAAJQEAAGRycy9lMm9Eb2MueG1sUEsFBgAAAAAGAAYAWQEAAOsFAAAA&#10;AA==&#10;">
              <o:lock v:ext="edit" aspectratio="f"/>
              <v:shape id="_x0000_s1026" o:spid="_x0000_s1026" o:spt="100" style="position:absolute;left:0;top:0;height:0;width:6400800;" filled="f" stroked="t" coordsize="6400800,1" o:gfxdata="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756O7sAAADa&#10;AAAADwAAAAAAAAABACAAAAAiAAAAZHJzL2Rvd25yZXYueG1sUEsBAhQAFAAAAAgAh07iQDMvBZ47&#10;AAAAOQAAABAAAAAAAAAAAQAgAAAACgEAAGRycy9zaGFwZXhtbC54bWxQSwUGAAAAAAYABgBbAQAA&#10;tAMAAAAA&#10;" path="m0,0l6400800,0e">
                <v:fill on="f" focussize="0,0"/>
                <v:stroke weight="0.5pt" color="#BDC3C7" joinstyle="miter"/>
                <v:imagedata o:title=""/>
                <o:lock v:ext="edit" aspectratio="f"/>
              </v:shape>
              <w10:wrap type="square"/>
            </v:group>
          </w:pict>
        </mc:Fallback>
      </mc:AlternateContent>
    </w:r>
    <w:r>
      <w:rPr>
        <w:b/>
        <w:color w:val="2C3E50"/>
        <w:sz w:val="16"/>
      </w:rPr>
      <w:t>AIR QUALITY INTELLIGENCE: INDIAN AIR POLLUTION MONITORING</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4EDED">
    <w:pPr>
      <w:spacing w:after="160" w:line="259" w:lineRule="auto"/>
      <w:ind w:left="0" w:firstLine="0"/>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7B60C">
    <w:pPr>
      <w:spacing w:after="0" w:line="259" w:lineRule="auto"/>
      <w:ind w:left="-120" w:firstLine="0"/>
      <w:jc w:val="lef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1684C">
    <w:pPr>
      <w:spacing w:after="0" w:line="259" w:lineRule="auto"/>
      <w:ind w:left="-120" w:firstLine="0"/>
      <w:jc w:val="left"/>
    </w:pPr>
    <w:r>
      <w:rPr>
        <w:rFonts w:ascii="Calibri" w:hAnsi="Calibri" w:eastAsia="Calibri" w:cs="Calibri"/>
        <w:color w:val="000000"/>
        <w:sz w:val="22"/>
      </w:rPr>
      <mc:AlternateContent>
        <mc:Choice Requires="wpg">
          <w:drawing>
            <wp:anchor distT="0" distB="0" distL="114300" distR="114300" simplePos="0" relativeHeight="251659264" behindDoc="0" locked="0" layoutInCell="1" allowOverlap="1">
              <wp:simplePos x="0" y="0"/>
              <wp:positionH relativeFrom="page">
                <wp:posOffset>762000</wp:posOffset>
              </wp:positionH>
              <wp:positionV relativeFrom="page">
                <wp:posOffset>1130300</wp:posOffset>
              </wp:positionV>
              <wp:extent cx="6248400" cy="12700"/>
              <wp:effectExtent l="0" t="0" r="0" b="0"/>
              <wp:wrapSquare wrapText="bothSides"/>
              <wp:docPr id="4105" name="Group 14291"/>
              <wp:cNvGraphicFramePr/>
              <a:graphic xmlns:a="http://schemas.openxmlformats.org/drawingml/2006/main">
                <a:graphicData uri="http://schemas.microsoft.com/office/word/2010/wordprocessingGroup">
                  <wpg:wgp>
                    <wpg:cNvGrpSpPr/>
                    <wpg:grpSpPr>
                      <a:xfrm rot="0">
                        <a:off x="0" y="0"/>
                        <a:ext cx="6248400" cy="12700"/>
                        <a:chOff x="0" y="0"/>
                        <a:chExt cx="6248400" cy="12700"/>
                      </a:xfrm>
                    </wpg:grpSpPr>
                    <wps:wsp>
                      <wps:cNvPr id="6" name="Freeform 6"/>
                      <wps:cNvSpPr/>
                      <wps:spPr>
                        <a:xfrm>
                          <a:off x="0" y="0"/>
                          <a:ext cx="6248400" cy="0"/>
                        </a:xfrm>
                        <a:custGeom>
                          <a:avLst/>
                          <a:gdLst/>
                          <a:ahLst/>
                          <a:cxnLst/>
                          <a:rect l="l" t="t" r="r" b="b"/>
                          <a:pathLst>
                            <a:path w="6248400">
                              <a:moveTo>
                                <a:pt x="0" y="0"/>
                              </a:moveTo>
                              <a:lnTo>
                                <a:pt x="6248400" y="0"/>
                              </a:lnTo>
                            </a:path>
                          </a:pathLst>
                        </a:custGeom>
                        <a:ln w="12700" cap="rnd" cmpd="sng">
                          <a:solidFill>
                            <a:srgbClr val="1A365D"/>
                          </a:solidFill>
                          <a:prstDash val="solid"/>
                          <a:miter/>
                        </a:ln>
                      </wps:spPr>
                      <wps:bodyPr/>
                    </wps:wsp>
                  </wpg:wgp>
                </a:graphicData>
              </a:graphic>
            </wp:anchor>
          </w:drawing>
        </mc:Choice>
        <mc:Fallback>
          <w:pict>
            <v:group id="Group 14291" o:spid="_x0000_s1026" o:spt="203" style="position:absolute;left:0pt;margin-left:60pt;margin-top:89pt;height:1pt;width:492pt;mso-position-horizontal-relative:page;mso-position-vertical-relative:page;mso-wrap-distance-bottom:0pt;mso-wrap-distance-left:9pt;mso-wrap-distance-right:9pt;mso-wrap-distance-top:0pt;z-index:251659264;mso-width-relative:page;mso-height-relative:page;" coordsize="6248400,12700" o:gfxdata="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Hn//IHWAAAADAEA&#10;AA8AAAAAAAAAAQAgAAAAIgAAAGRycy9kb3ducmV2LnhtbFBLAQIUABQAAAAIAIdO4kBtCfIoVQIA&#10;AHwFAAAOAAAAAAAAAAEAIAAAACUBAABkcnMvZTJvRG9jLnhtbFBLBQYAAAAABgAGAFkBAADsBQAA&#10;AAA=&#10;">
              <o:lock v:ext="edit" aspectratio="f"/>
              <v:shape id="_x0000_s1026" o:spid="_x0000_s1026" o:spt="100" style="position:absolute;left:0;top:0;height:0;width:6248400;" filled="f" stroked="t" coordsize="6248400,1" o:gfxdata="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bqJlugAAANoA&#10;AAAPAAAAAAAAAAEAIAAAACIAAABkcnMvZG93bnJldi54bWxQSwECFAAUAAAACACHTuJAMy8FnjsA&#10;AAA5AAAAEAAAAAAAAAABACAAAAAJAQAAZHJzL3NoYXBleG1sLnhtbFBLBQYAAAAABgAGAFsBAACz&#10;AwAAAAA=&#10;" path="m0,0l6248400,0e">
                <v:fill on="f" focussize="0,0"/>
                <v:stroke weight="1pt" color="#1A365D" joinstyle="miter" endcap="round"/>
                <v:imagedata o:title=""/>
                <o:lock v:ext="edit" aspectratio="f"/>
              </v:shape>
              <w10:wrap type="square"/>
            </v:group>
          </w:pict>
        </mc:Fallback>
      </mc:AlternateContent>
    </w:r>
    <w:r>
      <w:rPr>
        <w:rFonts w:ascii="Calibri" w:hAnsi="Calibri" w:eastAsia="Calibri" w:cs="Calibri"/>
        <w:color w:val="000000"/>
        <w:sz w:val="22"/>
      </w:rPr>
      <mc:AlternateContent>
        <mc:Choice Requires="wpg">
          <w:drawing>
            <wp:anchor distT="0" distB="0" distL="114300" distR="114300" simplePos="0" relativeHeight="251659264" behindDoc="0" locked="0" layoutInCell="1" allowOverlap="1">
              <wp:simplePos x="0" y="0"/>
              <wp:positionH relativeFrom="page">
                <wp:posOffset>685800</wp:posOffset>
              </wp:positionH>
              <wp:positionV relativeFrom="page">
                <wp:posOffset>571500</wp:posOffset>
              </wp:positionV>
              <wp:extent cx="6400800" cy="6350"/>
              <wp:effectExtent l="0" t="0" r="0" b="0"/>
              <wp:wrapSquare wrapText="bothSides"/>
              <wp:docPr id="4107" name="Group 14293"/>
              <wp:cNvGraphicFramePr/>
              <a:graphic xmlns:a="http://schemas.openxmlformats.org/drawingml/2006/main">
                <a:graphicData uri="http://schemas.microsoft.com/office/word/2010/wordprocessingGroup">
                  <wpg:wgp>
                    <wpg:cNvGrpSpPr/>
                    <wpg:grpSpPr>
                      <a:xfrm rot="0">
                        <a:off x="0" y="0"/>
                        <a:ext cx="6400800" cy="6350"/>
                        <a:chOff x="0" y="0"/>
                        <a:chExt cx="6400800" cy="6350"/>
                      </a:xfrm>
                    </wpg:grpSpPr>
                    <wps:wsp>
                      <wps:cNvPr id="7" name="Freeform 7"/>
                      <wps:cNvSpPr/>
                      <wps:spPr>
                        <a:xfrm>
                          <a:off x="0" y="0"/>
                          <a:ext cx="6400800" cy="0"/>
                        </a:xfrm>
                        <a:custGeom>
                          <a:avLst/>
                          <a:gdLst/>
                          <a:ahLst/>
                          <a:cxnLst/>
                          <a:rect l="l" t="t" r="r" b="b"/>
                          <a:pathLst>
                            <a:path w="6400800">
                              <a:moveTo>
                                <a:pt x="0" y="0"/>
                              </a:moveTo>
                              <a:lnTo>
                                <a:pt x="6400800" y="0"/>
                              </a:lnTo>
                            </a:path>
                          </a:pathLst>
                        </a:custGeom>
                        <a:ln w="6350" cap="flat" cmpd="sng">
                          <a:solidFill>
                            <a:srgbClr val="BDC3C7"/>
                          </a:solidFill>
                          <a:prstDash val="solid"/>
                          <a:miter/>
                        </a:ln>
                      </wps:spPr>
                      <wps:bodyPr/>
                    </wps:wsp>
                  </wpg:wgp>
                </a:graphicData>
              </a:graphic>
            </wp:anchor>
          </w:drawing>
        </mc:Choice>
        <mc:Fallback>
          <w:pict>
            <v:group id="Group 14293" o:spid="_x0000_s1026" o:spt="203" style="position:absolute;left:0pt;margin-left:54pt;margin-top:45pt;height:0.5pt;width:504pt;mso-position-horizontal-relative:page;mso-position-vertical-relative:page;mso-wrap-distance-bottom:0pt;mso-wrap-distance-left:9pt;mso-wrap-distance-right:9pt;mso-wrap-distance-top:0pt;z-index:251659264;mso-width-relative:page;mso-height-relative:page;" coordsize="6400800,6350" o:gfxdata="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5itXcNYAAAAKAQAA&#10;DwAAAAAAAAABACAAAAAiAAAAZHJzL2Rvd25yZXYueG1sUEsBAhQAFAAAAAgAh07iQNXXQClUAgAA&#10;egUAAA4AAAAAAAAAAQAgAAAAJQEAAGRycy9lMm9Eb2MueG1sUEsFBgAAAAAGAAYAWQEAAOsFAAAA&#10;AA==&#10;">
              <o:lock v:ext="edit" aspectratio="f"/>
              <v:shape id="_x0000_s1026" o:spid="_x0000_s1026" o:spt="100" style="position:absolute;left:0;top:0;height:0;width:6400800;" filled="f" stroked="t" coordsize="6400800,1" o:gfxdata="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xtH1L4A&#10;AADaAAAADwAAAAAAAAABACAAAAAiAAAAZHJzL2Rvd25yZXYueG1sUEsBAhQAFAAAAAgAh07iQDMv&#10;BZ47AAAAOQAAABAAAAAAAAAAAQAgAAAADQEAAGRycy9zaGFwZXhtbC54bWxQSwUGAAAAAAYABgBb&#10;AQAAtwMAAAAA&#10;" path="m0,0l6400800,0e">
                <v:fill on="f" focussize="0,0"/>
                <v:stroke weight="0.5pt" color="#BDC3C7" joinstyle="miter"/>
                <v:imagedata o:title=""/>
                <o:lock v:ext="edit" aspectratio="f"/>
              </v:shape>
              <w10:wrap type="square"/>
            </v:group>
          </w:pict>
        </mc:Fallback>
      </mc:AlternateContent>
    </w:r>
    <w:r>
      <w:rPr>
        <w:b/>
        <w:color w:val="2C3E50"/>
        <w:sz w:val="16"/>
      </w:rPr>
      <w:t>AIR QUALITY INTELLIGENCE: INDIAN AIR POLLUTION MONITORING</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3E4B6">
    <w:pPr>
      <w:spacing w:after="0" w:line="259" w:lineRule="auto"/>
      <w:ind w:left="-120" w:firstLine="0"/>
      <w:jc w:val="left"/>
    </w:pPr>
    <w:r>
      <w:rPr>
        <w:rFonts w:ascii="Calibri" w:hAnsi="Calibri" w:eastAsia="Calibri" w:cs="Calibri"/>
        <w:color w:val="000000"/>
        <w:sz w:val="22"/>
      </w:rPr>
      <mc:AlternateContent>
        <mc:Choice Requires="wpg">
          <w:drawing>
            <wp:anchor distT="0" distB="0" distL="114300" distR="114300" simplePos="0" relativeHeight="251659264" behindDoc="0" locked="0" layoutInCell="1" allowOverlap="1">
              <wp:simplePos x="0" y="0"/>
              <wp:positionH relativeFrom="page">
                <wp:posOffset>762000</wp:posOffset>
              </wp:positionH>
              <wp:positionV relativeFrom="page">
                <wp:posOffset>1130300</wp:posOffset>
              </wp:positionV>
              <wp:extent cx="6248400" cy="12700"/>
              <wp:effectExtent l="0" t="0" r="0" b="0"/>
              <wp:wrapSquare wrapText="bothSides"/>
              <wp:docPr id="4111" name="Group 14245"/>
              <wp:cNvGraphicFramePr/>
              <a:graphic xmlns:a="http://schemas.openxmlformats.org/drawingml/2006/main">
                <a:graphicData uri="http://schemas.microsoft.com/office/word/2010/wordprocessingGroup">
                  <wpg:wgp>
                    <wpg:cNvGrpSpPr/>
                    <wpg:grpSpPr>
                      <a:xfrm rot="0">
                        <a:off x="0" y="0"/>
                        <a:ext cx="6248400" cy="12700"/>
                        <a:chOff x="0" y="0"/>
                        <a:chExt cx="6248400" cy="12700"/>
                      </a:xfrm>
                    </wpg:grpSpPr>
                    <wps:wsp>
                      <wps:cNvPr id="9" name="Freeform 9"/>
                      <wps:cNvSpPr/>
                      <wps:spPr>
                        <a:xfrm>
                          <a:off x="0" y="0"/>
                          <a:ext cx="6248400" cy="0"/>
                        </a:xfrm>
                        <a:custGeom>
                          <a:avLst/>
                          <a:gdLst/>
                          <a:ahLst/>
                          <a:cxnLst/>
                          <a:rect l="l" t="t" r="r" b="b"/>
                          <a:pathLst>
                            <a:path w="6248400">
                              <a:moveTo>
                                <a:pt x="0" y="0"/>
                              </a:moveTo>
                              <a:lnTo>
                                <a:pt x="6248400" y="0"/>
                              </a:lnTo>
                            </a:path>
                          </a:pathLst>
                        </a:custGeom>
                        <a:ln w="12700" cap="rnd" cmpd="sng">
                          <a:solidFill>
                            <a:srgbClr val="1A365D"/>
                          </a:solidFill>
                          <a:prstDash val="solid"/>
                          <a:miter/>
                        </a:ln>
                      </wps:spPr>
                      <wps:bodyPr/>
                    </wps:wsp>
                  </wpg:wgp>
                </a:graphicData>
              </a:graphic>
            </wp:anchor>
          </w:drawing>
        </mc:Choice>
        <mc:Fallback>
          <w:pict>
            <v:group id="Group 14245" o:spid="_x0000_s1026" o:spt="203" style="position:absolute;left:0pt;margin-left:60pt;margin-top:89pt;height:1pt;width:492pt;mso-position-horizontal-relative:page;mso-position-vertical-relative:page;mso-wrap-distance-bottom:0pt;mso-wrap-distance-left:9pt;mso-wrap-distance-right:9pt;mso-wrap-distance-top:0pt;z-index:251659264;mso-width-relative:page;mso-height-relative:page;" coordsize="6248400,12700" o:gfxdata="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Hn//IHWAAAADAEA&#10;AA8AAAAAAAAAAQAgAAAAIgAAAGRycy9kb3ducmV2LnhtbFBLAQIUABQAAAAIAIdO4kCauznOVQIA&#10;AHwFAAAOAAAAAAAAAAEAIAAAACUBAABkcnMvZTJvRG9jLnhtbFBLBQYAAAAABgAGAFkBAADsBQAA&#10;AAA=&#10;">
              <o:lock v:ext="edit" aspectratio="f"/>
              <v:shape id="_x0000_s1026" o:spid="_x0000_s1026" o:spt="100" style="position:absolute;left:0;top:0;height:0;width:6248400;" filled="f" stroked="t" coordsize="6248400,1" o:gfxdata="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PE2F7sAAADa&#10;AAAADwAAAAAAAAABACAAAAAiAAAAZHJzL2Rvd25yZXYueG1sUEsBAhQAFAAAAAgAh07iQDMvBZ47&#10;AAAAOQAAABAAAAAAAAAAAQAgAAAACgEAAGRycy9zaGFwZXhtbC54bWxQSwUGAAAAAAYABgBbAQAA&#10;tAMAAAAA&#10;" path="m0,0l6248400,0e">
                <v:fill on="f" focussize="0,0"/>
                <v:stroke weight="1pt" color="#1A365D" joinstyle="miter" endcap="round"/>
                <v:imagedata o:title=""/>
                <o:lock v:ext="edit" aspectratio="f"/>
              </v:shape>
              <w10:wrap type="square"/>
            </v:group>
          </w:pict>
        </mc:Fallback>
      </mc:AlternateContent>
    </w:r>
    <w:r>
      <w:rPr>
        <w:rFonts w:ascii="Calibri" w:hAnsi="Calibri" w:eastAsia="Calibri" w:cs="Calibri"/>
        <w:color w:val="000000"/>
        <w:sz w:val="22"/>
      </w:rPr>
      <mc:AlternateContent>
        <mc:Choice Requires="wpg">
          <w:drawing>
            <wp:anchor distT="0" distB="0" distL="114300" distR="114300" simplePos="0" relativeHeight="251659264" behindDoc="0" locked="0" layoutInCell="1" allowOverlap="1">
              <wp:simplePos x="0" y="0"/>
              <wp:positionH relativeFrom="page">
                <wp:posOffset>685800</wp:posOffset>
              </wp:positionH>
              <wp:positionV relativeFrom="page">
                <wp:posOffset>571500</wp:posOffset>
              </wp:positionV>
              <wp:extent cx="6400800" cy="6350"/>
              <wp:effectExtent l="0" t="0" r="0" b="0"/>
              <wp:wrapSquare wrapText="bothSides"/>
              <wp:docPr id="4113" name="Group 14247"/>
              <wp:cNvGraphicFramePr/>
              <a:graphic xmlns:a="http://schemas.openxmlformats.org/drawingml/2006/main">
                <a:graphicData uri="http://schemas.microsoft.com/office/word/2010/wordprocessingGroup">
                  <wpg:wgp>
                    <wpg:cNvGrpSpPr/>
                    <wpg:grpSpPr>
                      <a:xfrm rot="0">
                        <a:off x="0" y="0"/>
                        <a:ext cx="6400800" cy="6350"/>
                        <a:chOff x="0" y="0"/>
                        <a:chExt cx="6400800" cy="6350"/>
                      </a:xfrm>
                    </wpg:grpSpPr>
                    <wps:wsp>
                      <wps:cNvPr id="10" name="Freeform 10"/>
                      <wps:cNvSpPr/>
                      <wps:spPr>
                        <a:xfrm>
                          <a:off x="0" y="0"/>
                          <a:ext cx="6400800" cy="0"/>
                        </a:xfrm>
                        <a:custGeom>
                          <a:avLst/>
                          <a:gdLst/>
                          <a:ahLst/>
                          <a:cxnLst/>
                          <a:rect l="l" t="t" r="r" b="b"/>
                          <a:pathLst>
                            <a:path w="6400800">
                              <a:moveTo>
                                <a:pt x="0" y="0"/>
                              </a:moveTo>
                              <a:lnTo>
                                <a:pt x="6400800" y="0"/>
                              </a:lnTo>
                            </a:path>
                          </a:pathLst>
                        </a:custGeom>
                        <a:ln w="6350" cap="flat" cmpd="sng">
                          <a:solidFill>
                            <a:srgbClr val="BDC3C7"/>
                          </a:solidFill>
                          <a:prstDash val="solid"/>
                          <a:miter/>
                        </a:ln>
                      </wps:spPr>
                      <wps:bodyPr/>
                    </wps:wsp>
                  </wpg:wgp>
                </a:graphicData>
              </a:graphic>
            </wp:anchor>
          </w:drawing>
        </mc:Choice>
        <mc:Fallback>
          <w:pict>
            <v:group id="Group 14247" o:spid="_x0000_s1026" o:spt="203" style="position:absolute;left:0pt;margin-left:54pt;margin-top:45pt;height:0.5pt;width:504pt;mso-position-horizontal-relative:page;mso-position-vertical-relative:page;mso-wrap-distance-bottom:0pt;mso-wrap-distance-left:9pt;mso-wrap-distance-right:9pt;mso-wrap-distance-top:0pt;z-index:251659264;mso-width-relative:page;mso-height-relative:page;" coordsize="6400800,6350" o:gfxdata="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5itXcNYAAAAK&#10;AQAADwAAAAAAAAABACAAAAAiAAAAZHJzL2Rvd25yZXYueG1sUEsBAhQAFAAAAAgAh07iQFWXThhX&#10;AgAAfAUAAA4AAAAAAAAAAQAgAAAAJQEAAGRycy9lMm9Eb2MueG1sUEsFBgAAAAAGAAYAWQEAAO4F&#10;AAAAAA==&#10;">
              <o:lock v:ext="edit" aspectratio="f"/>
              <v:shape id="_x0000_s1026" o:spid="_x0000_s1026" o:spt="100" style="position:absolute;left:0;top:0;height:0;width:6400800;" filled="f" stroked="t" coordsize="6400800,1" o:gfxdata="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4PQPb4A&#10;AADbAAAADwAAAAAAAAABACAAAAAiAAAAZHJzL2Rvd25yZXYueG1sUEsBAhQAFAAAAAgAh07iQDMv&#10;BZ47AAAAOQAAABAAAAAAAAAAAQAgAAAADQEAAGRycy9zaGFwZXhtbC54bWxQSwUGAAAAAAYABgBb&#10;AQAAtwMAAAAA&#10;" path="m0,0l6400800,0e">
                <v:fill on="f" focussize="0,0"/>
                <v:stroke weight="0.5pt" color="#BDC3C7" joinstyle="miter"/>
                <v:imagedata o:title=""/>
                <o:lock v:ext="edit" aspectratio="f"/>
              </v:shape>
              <w10:wrap type="square"/>
            </v:group>
          </w:pict>
        </mc:Fallback>
      </mc:AlternateContent>
    </w:r>
    <w:r>
      <w:rPr>
        <w:b/>
        <w:color w:val="2C3E50"/>
        <w:sz w:val="16"/>
      </w:rPr>
      <w:t>AIR QUALITY INTELLIGENCE: INDIAN AIR POLLUTION MONITORING</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045E6">
    <w:pPr>
      <w:spacing w:after="0" w:line="259" w:lineRule="auto"/>
      <w:ind w:left="-120" w:firstLine="0"/>
      <w:jc w:val="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711E80">
    <w:pPr>
      <w:spacing w:after="0" w:line="259" w:lineRule="auto"/>
      <w:ind w:left="-120" w:firstLine="0"/>
      <w:jc w:val="left"/>
    </w:pPr>
    <w:r>
      <w:rPr>
        <w:rFonts w:ascii="Calibri" w:hAnsi="Calibri" w:eastAsia="Calibri" w:cs="Calibri"/>
        <w:color w:val="000000"/>
        <w:sz w:val="22"/>
      </w:rPr>
      <mc:AlternateContent>
        <mc:Choice Requires="wpg">
          <w:drawing>
            <wp:anchor distT="0" distB="0" distL="114300" distR="114300" simplePos="0" relativeHeight="251659264" behindDoc="0" locked="0" layoutInCell="1" allowOverlap="1">
              <wp:simplePos x="0" y="0"/>
              <wp:positionH relativeFrom="page">
                <wp:posOffset>762000</wp:posOffset>
              </wp:positionH>
              <wp:positionV relativeFrom="page">
                <wp:posOffset>1130300</wp:posOffset>
              </wp:positionV>
              <wp:extent cx="6248400" cy="12700"/>
              <wp:effectExtent l="0" t="0" r="0" b="0"/>
              <wp:wrapSquare wrapText="bothSides"/>
              <wp:docPr id="4117" name="Group 14359"/>
              <wp:cNvGraphicFramePr/>
              <a:graphic xmlns:a="http://schemas.openxmlformats.org/drawingml/2006/main">
                <a:graphicData uri="http://schemas.microsoft.com/office/word/2010/wordprocessingGroup">
                  <wpg:wgp>
                    <wpg:cNvGrpSpPr/>
                    <wpg:grpSpPr>
                      <a:xfrm rot="0">
                        <a:off x="0" y="0"/>
                        <a:ext cx="6248400" cy="12700"/>
                        <a:chOff x="0" y="0"/>
                        <a:chExt cx="6248400" cy="12700"/>
                      </a:xfrm>
                    </wpg:grpSpPr>
                    <wps:wsp>
                      <wps:cNvPr id="12" name="Freeform 12"/>
                      <wps:cNvSpPr/>
                      <wps:spPr>
                        <a:xfrm>
                          <a:off x="0" y="0"/>
                          <a:ext cx="6248400" cy="0"/>
                        </a:xfrm>
                        <a:custGeom>
                          <a:avLst/>
                          <a:gdLst/>
                          <a:ahLst/>
                          <a:cxnLst/>
                          <a:rect l="l" t="t" r="r" b="b"/>
                          <a:pathLst>
                            <a:path w="6248400">
                              <a:moveTo>
                                <a:pt x="0" y="0"/>
                              </a:moveTo>
                              <a:lnTo>
                                <a:pt x="6248400" y="0"/>
                              </a:lnTo>
                            </a:path>
                          </a:pathLst>
                        </a:custGeom>
                        <a:ln w="12700" cap="rnd" cmpd="sng">
                          <a:solidFill>
                            <a:srgbClr val="1A365D"/>
                          </a:solidFill>
                          <a:prstDash val="solid"/>
                          <a:miter/>
                        </a:ln>
                      </wps:spPr>
                      <wps:bodyPr/>
                    </wps:wsp>
                  </wpg:wgp>
                </a:graphicData>
              </a:graphic>
            </wp:anchor>
          </w:drawing>
        </mc:Choice>
        <mc:Fallback>
          <w:pict>
            <v:group id="Group 14359" o:spid="_x0000_s1026" o:spt="203" style="position:absolute;left:0pt;margin-left:60pt;margin-top:89pt;height:1pt;width:492pt;mso-position-horizontal-relative:page;mso-position-vertical-relative:page;mso-wrap-distance-bottom:0pt;mso-wrap-distance-left:9pt;mso-wrap-distance-right:9pt;mso-wrap-distance-top:0pt;z-index:251659264;mso-width-relative:page;mso-height-relative:page;" coordsize="6248400,12700" o:gfxdata="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ef/8gdYAAAAM&#10;AQAADwAAAAAAAAABACAAAAAiAAAAZHJzL2Rvd25yZXYueG1sUEsBAhQAFAAAAAgAh07iQG2dXOpX&#10;AgAAfgUAAA4AAAAAAAAAAQAgAAAAJQEAAGRycy9lMm9Eb2MueG1sUEsFBgAAAAAGAAYAWQEAAO4F&#10;AAAAAA==&#10;">
              <o:lock v:ext="edit" aspectratio="f"/>
              <v:shape id="_x0000_s1026" o:spid="_x0000_s1026" o:spt="100" style="position:absolute;left:0;top:0;height:0;width:6248400;" filled="f" stroked="t" coordsize="6248400,1" o:gfxdata="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31qrW5AAAA2wAA&#10;AA8AAAAAAAAAAQAgAAAAIgAAAGRycy9kb3ducmV2LnhtbFBLAQIUABQAAAAIAIdO4kAzLwWeOwAA&#10;ADkAAAAQAAAAAAAAAAEAIAAAAAgBAABkcnMvc2hhcGV4bWwueG1sUEsFBgAAAAAGAAYAWwEAALID&#10;AAAAAA==&#10;" path="m0,0l6248400,0e">
                <v:fill on="f" focussize="0,0"/>
                <v:stroke weight="1pt" color="#1A365D" joinstyle="miter" endcap="round"/>
                <v:imagedata o:title=""/>
                <o:lock v:ext="edit" aspectratio="f"/>
              </v:shape>
              <w10:wrap type="square"/>
            </v:group>
          </w:pict>
        </mc:Fallback>
      </mc:AlternateContent>
    </w:r>
    <w:r>
      <w:rPr>
        <w:rFonts w:ascii="Calibri" w:hAnsi="Calibri" w:eastAsia="Calibri" w:cs="Calibri"/>
        <w:color w:val="000000"/>
        <w:sz w:val="22"/>
      </w:rPr>
      <mc:AlternateContent>
        <mc:Choice Requires="wpg">
          <w:drawing>
            <wp:anchor distT="0" distB="0" distL="114300" distR="114300" simplePos="0" relativeHeight="251659264" behindDoc="0" locked="0" layoutInCell="1" allowOverlap="1">
              <wp:simplePos x="0" y="0"/>
              <wp:positionH relativeFrom="page">
                <wp:posOffset>685800</wp:posOffset>
              </wp:positionH>
              <wp:positionV relativeFrom="page">
                <wp:posOffset>571500</wp:posOffset>
              </wp:positionV>
              <wp:extent cx="6400800" cy="6350"/>
              <wp:effectExtent l="0" t="0" r="0" b="0"/>
              <wp:wrapSquare wrapText="bothSides"/>
              <wp:docPr id="4119" name="Group 14361"/>
              <wp:cNvGraphicFramePr/>
              <a:graphic xmlns:a="http://schemas.openxmlformats.org/drawingml/2006/main">
                <a:graphicData uri="http://schemas.microsoft.com/office/word/2010/wordprocessingGroup">
                  <wpg:wgp>
                    <wpg:cNvGrpSpPr/>
                    <wpg:grpSpPr>
                      <a:xfrm rot="0">
                        <a:off x="0" y="0"/>
                        <a:ext cx="6400800" cy="6350"/>
                        <a:chOff x="0" y="0"/>
                        <a:chExt cx="6400800" cy="6350"/>
                      </a:xfrm>
                    </wpg:grpSpPr>
                    <wps:wsp>
                      <wps:cNvPr id="13" name="Freeform 13"/>
                      <wps:cNvSpPr/>
                      <wps:spPr>
                        <a:xfrm>
                          <a:off x="0" y="0"/>
                          <a:ext cx="6400800" cy="0"/>
                        </a:xfrm>
                        <a:custGeom>
                          <a:avLst/>
                          <a:gdLst/>
                          <a:ahLst/>
                          <a:cxnLst/>
                          <a:rect l="l" t="t" r="r" b="b"/>
                          <a:pathLst>
                            <a:path w="6400800">
                              <a:moveTo>
                                <a:pt x="0" y="0"/>
                              </a:moveTo>
                              <a:lnTo>
                                <a:pt x="6400800" y="0"/>
                              </a:lnTo>
                            </a:path>
                          </a:pathLst>
                        </a:custGeom>
                        <a:ln w="6350" cap="flat" cmpd="sng">
                          <a:solidFill>
                            <a:srgbClr val="BDC3C7"/>
                          </a:solidFill>
                          <a:prstDash val="solid"/>
                          <a:miter/>
                        </a:ln>
                      </wps:spPr>
                      <wps:bodyPr/>
                    </wps:wsp>
                  </wpg:wgp>
                </a:graphicData>
              </a:graphic>
            </wp:anchor>
          </w:drawing>
        </mc:Choice>
        <mc:Fallback>
          <w:pict>
            <v:group id="Group 14361" o:spid="_x0000_s1026" o:spt="203" style="position:absolute;left:0pt;margin-left:54pt;margin-top:45pt;height:0.5pt;width:504pt;mso-position-horizontal-relative:page;mso-position-vertical-relative:page;mso-wrap-distance-bottom:0pt;mso-wrap-distance-left:9pt;mso-wrap-distance-right:9pt;mso-wrap-distance-top:0pt;z-index:251659264;mso-width-relative:page;mso-height-relative:page;" coordsize="6400800,6350" o:gfxdata="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mK1dw1gAAAAoB&#10;AAAPAAAAAAAAAAEAIAAAACIAAABkcnMvZG93bnJldi54bWxQSwECFAAUAAAACACHTuJAsT4f11YC&#10;AAB8BQAADgAAAAAAAAABACAAAAAlAQAAZHJzL2Uyb0RvYy54bWxQSwUGAAAAAAYABgBZAQAA7QUA&#10;AAAA&#10;">
              <o:lock v:ext="edit" aspectratio="f"/>
              <v:shape id="_x0000_s1026" o:spid="_x0000_s1026" o:spt="100" style="position:absolute;left:0;top:0;height:0;width:6400800;" filled="f" stroked="t" coordsize="6400800,1" o:gfxdata="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RTkq8AAAA&#10;2wAAAA8AAAAAAAAAAQAgAAAAIgAAAGRycy9kb3ducmV2LnhtbFBLAQIUABQAAAAIAIdO4kAzLwWe&#10;OwAAADkAAAAQAAAAAAAAAAEAIAAAAAsBAABkcnMvc2hhcGV4bWwueG1sUEsFBgAAAAAGAAYAWwEA&#10;ALUDAAAAAA==&#10;" path="m0,0l6400800,0e">
                <v:fill on="f" focussize="0,0"/>
                <v:stroke weight="0.5pt" color="#BDC3C7" joinstyle="miter"/>
                <v:imagedata o:title=""/>
                <o:lock v:ext="edit" aspectratio="f"/>
              </v:shape>
              <w10:wrap type="square"/>
            </v:group>
          </w:pict>
        </mc:Fallback>
      </mc:AlternateContent>
    </w:r>
    <w:r>
      <w:rPr>
        <w:b/>
        <w:color w:val="2C3E50"/>
        <w:sz w:val="16"/>
      </w:rPr>
      <w:t>AIR QUALITY INTELLIGENCE: INDIAN AIR POLLUTION MONITORING</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7B04C7">
    <w:pPr>
      <w:spacing w:after="0" w:line="259" w:lineRule="auto"/>
      <w:ind w:left="-12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bullet"/>
      <w:lvlText w:val="-"/>
      <w:lvlJc w:val="left"/>
      <w:pPr>
        <w:ind w:left="122"/>
      </w:pPr>
      <w:rPr>
        <w:rFonts w:ascii="Arial" w:hAnsi="Arial" w:eastAsia="Arial" w:cs="Arial"/>
        <w:b w:val="0"/>
        <w:i w:val="0"/>
        <w:color w:val="FFFFFF"/>
        <w:sz w:val="20"/>
        <w:szCs w:val="20"/>
        <w:u w:val="none" w:color="000000"/>
        <w:shd w:val="clear" w:color="auto" w:fill="auto"/>
        <w:vertAlign w:val="baseline"/>
      </w:rPr>
    </w:lvl>
    <w:lvl w:ilvl="1" w:tentative="0">
      <w:start w:val="1"/>
      <w:numFmt w:val="bullet"/>
      <w:lvlText w:val="o"/>
      <w:lvlJc w:val="left"/>
      <w:pPr>
        <w:ind w:left="1200"/>
      </w:pPr>
      <w:rPr>
        <w:rFonts w:ascii="Arial" w:hAnsi="Arial" w:eastAsia="Arial" w:cs="Arial"/>
        <w:b w:val="0"/>
        <w:i w:val="0"/>
        <w:color w:val="FFFFFF"/>
        <w:sz w:val="20"/>
        <w:szCs w:val="20"/>
        <w:u w:val="none" w:color="000000"/>
        <w:shd w:val="clear" w:color="auto" w:fill="auto"/>
        <w:vertAlign w:val="baseline"/>
      </w:rPr>
    </w:lvl>
    <w:lvl w:ilvl="2" w:tentative="0">
      <w:start w:val="1"/>
      <w:numFmt w:val="bullet"/>
      <w:lvlText w:val="▪"/>
      <w:lvlJc w:val="left"/>
      <w:pPr>
        <w:ind w:left="1920"/>
      </w:pPr>
      <w:rPr>
        <w:rFonts w:ascii="Arial" w:hAnsi="Arial" w:eastAsia="Arial" w:cs="Arial"/>
        <w:b w:val="0"/>
        <w:i w:val="0"/>
        <w:color w:val="FFFFFF"/>
        <w:sz w:val="20"/>
        <w:szCs w:val="20"/>
        <w:u w:val="none" w:color="000000"/>
        <w:shd w:val="clear" w:color="auto" w:fill="auto"/>
        <w:vertAlign w:val="baseline"/>
      </w:rPr>
    </w:lvl>
    <w:lvl w:ilvl="3" w:tentative="0">
      <w:start w:val="1"/>
      <w:numFmt w:val="bullet"/>
      <w:lvlText w:val="•"/>
      <w:lvlJc w:val="left"/>
      <w:pPr>
        <w:ind w:left="2640"/>
      </w:pPr>
      <w:rPr>
        <w:rFonts w:ascii="Arial" w:hAnsi="Arial" w:eastAsia="Arial" w:cs="Arial"/>
        <w:b w:val="0"/>
        <w:i w:val="0"/>
        <w:color w:val="FFFFFF"/>
        <w:sz w:val="20"/>
        <w:szCs w:val="20"/>
        <w:u w:val="none" w:color="000000"/>
        <w:shd w:val="clear" w:color="auto" w:fill="auto"/>
        <w:vertAlign w:val="baseline"/>
      </w:rPr>
    </w:lvl>
    <w:lvl w:ilvl="4" w:tentative="0">
      <w:start w:val="1"/>
      <w:numFmt w:val="bullet"/>
      <w:lvlText w:val="o"/>
      <w:lvlJc w:val="left"/>
      <w:pPr>
        <w:ind w:left="3360"/>
      </w:pPr>
      <w:rPr>
        <w:rFonts w:ascii="Arial" w:hAnsi="Arial" w:eastAsia="Arial" w:cs="Arial"/>
        <w:b w:val="0"/>
        <w:i w:val="0"/>
        <w:color w:val="FFFFFF"/>
        <w:sz w:val="20"/>
        <w:szCs w:val="20"/>
        <w:u w:val="none" w:color="000000"/>
        <w:shd w:val="clear" w:color="auto" w:fill="auto"/>
        <w:vertAlign w:val="baseline"/>
      </w:rPr>
    </w:lvl>
    <w:lvl w:ilvl="5" w:tentative="0">
      <w:start w:val="1"/>
      <w:numFmt w:val="bullet"/>
      <w:lvlText w:val="▪"/>
      <w:lvlJc w:val="left"/>
      <w:pPr>
        <w:ind w:left="4080"/>
      </w:pPr>
      <w:rPr>
        <w:rFonts w:ascii="Arial" w:hAnsi="Arial" w:eastAsia="Arial" w:cs="Arial"/>
        <w:b w:val="0"/>
        <w:i w:val="0"/>
        <w:color w:val="FFFFFF"/>
        <w:sz w:val="20"/>
        <w:szCs w:val="20"/>
        <w:u w:val="none" w:color="000000"/>
        <w:shd w:val="clear" w:color="auto" w:fill="auto"/>
        <w:vertAlign w:val="baseline"/>
      </w:rPr>
    </w:lvl>
    <w:lvl w:ilvl="6" w:tentative="0">
      <w:start w:val="1"/>
      <w:numFmt w:val="bullet"/>
      <w:lvlText w:val="•"/>
      <w:lvlJc w:val="left"/>
      <w:pPr>
        <w:ind w:left="4800"/>
      </w:pPr>
      <w:rPr>
        <w:rFonts w:ascii="Arial" w:hAnsi="Arial" w:eastAsia="Arial" w:cs="Arial"/>
        <w:b w:val="0"/>
        <w:i w:val="0"/>
        <w:color w:val="FFFFFF"/>
        <w:sz w:val="20"/>
        <w:szCs w:val="20"/>
        <w:u w:val="none" w:color="000000"/>
        <w:shd w:val="clear" w:color="auto" w:fill="auto"/>
        <w:vertAlign w:val="baseline"/>
      </w:rPr>
    </w:lvl>
    <w:lvl w:ilvl="7" w:tentative="0">
      <w:start w:val="1"/>
      <w:numFmt w:val="bullet"/>
      <w:lvlText w:val="o"/>
      <w:lvlJc w:val="left"/>
      <w:pPr>
        <w:ind w:left="5520"/>
      </w:pPr>
      <w:rPr>
        <w:rFonts w:ascii="Arial" w:hAnsi="Arial" w:eastAsia="Arial" w:cs="Arial"/>
        <w:b w:val="0"/>
        <w:i w:val="0"/>
        <w:color w:val="FFFFFF"/>
        <w:sz w:val="20"/>
        <w:szCs w:val="20"/>
        <w:u w:val="none" w:color="000000"/>
        <w:shd w:val="clear" w:color="auto" w:fill="auto"/>
        <w:vertAlign w:val="baseline"/>
      </w:rPr>
    </w:lvl>
    <w:lvl w:ilvl="8" w:tentative="0">
      <w:start w:val="1"/>
      <w:numFmt w:val="bullet"/>
      <w:lvlText w:val="▪"/>
      <w:lvlJc w:val="left"/>
      <w:pPr>
        <w:ind w:left="6240"/>
      </w:pPr>
      <w:rPr>
        <w:rFonts w:ascii="Arial" w:hAnsi="Arial" w:eastAsia="Arial" w:cs="Arial"/>
        <w:b w:val="0"/>
        <w:i w:val="0"/>
        <w:color w:val="FFFFFF"/>
        <w:sz w:val="20"/>
        <w:szCs w:val="20"/>
        <w:u w:val="none" w:color="000000"/>
        <w:shd w:val="clear" w:color="auto" w:fill="auto"/>
        <w:vertAlign w:val="baseline"/>
      </w:rPr>
    </w:lvl>
  </w:abstractNum>
  <w:abstractNum w:abstractNumId="1">
    <w:nsid w:val="00000001"/>
    <w:multiLevelType w:val="multilevel"/>
    <w:tmpl w:val="00000001"/>
    <w:lvl w:ilvl="0" w:tentative="0">
      <w:start w:val="1"/>
      <w:numFmt w:val="decimal"/>
      <w:lvlText w:val="%1."/>
      <w:lvlJc w:val="left"/>
      <w:pPr>
        <w:ind w:left="422"/>
      </w:pPr>
      <w:rPr>
        <w:rFonts w:ascii="Arial" w:hAnsi="Arial" w:eastAsia="Arial" w:cs="Arial"/>
        <w:b w:val="0"/>
        <w:i w:val="0"/>
        <w:color w:val="2D3748"/>
        <w:sz w:val="20"/>
        <w:szCs w:val="20"/>
        <w:u w:val="none" w:color="000000"/>
        <w:shd w:val="clear" w:color="auto" w:fill="auto"/>
        <w:vertAlign w:val="baseline"/>
      </w:rPr>
    </w:lvl>
    <w:lvl w:ilvl="1" w:tentative="0">
      <w:start w:val="1"/>
      <w:numFmt w:val="lowerLetter"/>
      <w:lvlText w:val="%2"/>
      <w:lvlJc w:val="left"/>
      <w:pPr>
        <w:ind w:left="1280"/>
      </w:pPr>
      <w:rPr>
        <w:rFonts w:ascii="Arial" w:hAnsi="Arial" w:eastAsia="Arial" w:cs="Arial"/>
        <w:b w:val="0"/>
        <w:i w:val="0"/>
        <w:color w:val="2D3748"/>
        <w:sz w:val="20"/>
        <w:szCs w:val="20"/>
        <w:u w:val="none" w:color="000000"/>
        <w:shd w:val="clear" w:color="auto" w:fill="auto"/>
        <w:vertAlign w:val="baseline"/>
      </w:rPr>
    </w:lvl>
    <w:lvl w:ilvl="2" w:tentative="0">
      <w:start w:val="1"/>
      <w:numFmt w:val="lowerRoman"/>
      <w:lvlText w:val="%3"/>
      <w:lvlJc w:val="left"/>
      <w:pPr>
        <w:ind w:left="2000"/>
      </w:pPr>
      <w:rPr>
        <w:rFonts w:ascii="Arial" w:hAnsi="Arial" w:eastAsia="Arial" w:cs="Arial"/>
        <w:b w:val="0"/>
        <w:i w:val="0"/>
        <w:color w:val="2D3748"/>
        <w:sz w:val="20"/>
        <w:szCs w:val="20"/>
        <w:u w:val="none" w:color="000000"/>
        <w:shd w:val="clear" w:color="auto" w:fill="auto"/>
        <w:vertAlign w:val="baseline"/>
      </w:rPr>
    </w:lvl>
    <w:lvl w:ilvl="3" w:tentative="0">
      <w:start w:val="1"/>
      <w:numFmt w:val="decimal"/>
      <w:lvlText w:val="%4"/>
      <w:lvlJc w:val="left"/>
      <w:pPr>
        <w:ind w:left="2720"/>
      </w:pPr>
      <w:rPr>
        <w:rFonts w:ascii="Arial" w:hAnsi="Arial" w:eastAsia="Arial" w:cs="Arial"/>
        <w:b w:val="0"/>
        <w:i w:val="0"/>
        <w:color w:val="2D3748"/>
        <w:sz w:val="20"/>
        <w:szCs w:val="20"/>
        <w:u w:val="none" w:color="000000"/>
        <w:shd w:val="clear" w:color="auto" w:fill="auto"/>
        <w:vertAlign w:val="baseline"/>
      </w:rPr>
    </w:lvl>
    <w:lvl w:ilvl="4" w:tentative="0">
      <w:start w:val="1"/>
      <w:numFmt w:val="lowerLetter"/>
      <w:lvlText w:val="%5"/>
      <w:lvlJc w:val="left"/>
      <w:pPr>
        <w:ind w:left="3440"/>
      </w:pPr>
      <w:rPr>
        <w:rFonts w:ascii="Arial" w:hAnsi="Arial" w:eastAsia="Arial" w:cs="Arial"/>
        <w:b w:val="0"/>
        <w:i w:val="0"/>
        <w:color w:val="2D3748"/>
        <w:sz w:val="20"/>
        <w:szCs w:val="20"/>
        <w:u w:val="none" w:color="000000"/>
        <w:shd w:val="clear" w:color="auto" w:fill="auto"/>
        <w:vertAlign w:val="baseline"/>
      </w:rPr>
    </w:lvl>
    <w:lvl w:ilvl="5" w:tentative="0">
      <w:start w:val="1"/>
      <w:numFmt w:val="lowerRoman"/>
      <w:lvlText w:val="%6"/>
      <w:lvlJc w:val="left"/>
      <w:pPr>
        <w:ind w:left="4160"/>
      </w:pPr>
      <w:rPr>
        <w:rFonts w:ascii="Arial" w:hAnsi="Arial" w:eastAsia="Arial" w:cs="Arial"/>
        <w:b w:val="0"/>
        <w:i w:val="0"/>
        <w:color w:val="2D3748"/>
        <w:sz w:val="20"/>
        <w:szCs w:val="20"/>
        <w:u w:val="none" w:color="000000"/>
        <w:shd w:val="clear" w:color="auto" w:fill="auto"/>
        <w:vertAlign w:val="baseline"/>
      </w:rPr>
    </w:lvl>
    <w:lvl w:ilvl="6" w:tentative="0">
      <w:start w:val="1"/>
      <w:numFmt w:val="decimal"/>
      <w:lvlText w:val="%7"/>
      <w:lvlJc w:val="left"/>
      <w:pPr>
        <w:ind w:left="4880"/>
      </w:pPr>
      <w:rPr>
        <w:rFonts w:ascii="Arial" w:hAnsi="Arial" w:eastAsia="Arial" w:cs="Arial"/>
        <w:b w:val="0"/>
        <w:i w:val="0"/>
        <w:color w:val="2D3748"/>
        <w:sz w:val="20"/>
        <w:szCs w:val="20"/>
        <w:u w:val="none" w:color="000000"/>
        <w:shd w:val="clear" w:color="auto" w:fill="auto"/>
        <w:vertAlign w:val="baseline"/>
      </w:rPr>
    </w:lvl>
    <w:lvl w:ilvl="7" w:tentative="0">
      <w:start w:val="1"/>
      <w:numFmt w:val="lowerLetter"/>
      <w:lvlText w:val="%8"/>
      <w:lvlJc w:val="left"/>
      <w:pPr>
        <w:ind w:left="5600"/>
      </w:pPr>
      <w:rPr>
        <w:rFonts w:ascii="Arial" w:hAnsi="Arial" w:eastAsia="Arial" w:cs="Arial"/>
        <w:b w:val="0"/>
        <w:i w:val="0"/>
        <w:color w:val="2D3748"/>
        <w:sz w:val="20"/>
        <w:szCs w:val="20"/>
        <w:u w:val="none" w:color="000000"/>
        <w:shd w:val="clear" w:color="auto" w:fill="auto"/>
        <w:vertAlign w:val="baseline"/>
      </w:rPr>
    </w:lvl>
    <w:lvl w:ilvl="8" w:tentative="0">
      <w:start w:val="1"/>
      <w:numFmt w:val="lowerRoman"/>
      <w:lvlText w:val="%9"/>
      <w:lvlJc w:val="left"/>
      <w:pPr>
        <w:ind w:left="6320"/>
      </w:pPr>
      <w:rPr>
        <w:rFonts w:ascii="Arial" w:hAnsi="Arial" w:eastAsia="Arial" w:cs="Arial"/>
        <w:b w:val="0"/>
        <w:i w:val="0"/>
        <w:color w:val="2D3748"/>
        <w:sz w:val="20"/>
        <w:szCs w:val="20"/>
        <w:u w:val="none" w:color="000000"/>
        <w:shd w:val="clear" w:color="auto" w:fill="auto"/>
        <w:vertAlign w:val="baseline"/>
      </w:rPr>
    </w:lvl>
  </w:abstractNum>
  <w:abstractNum w:abstractNumId="2">
    <w:nsid w:val="00000002"/>
    <w:multiLevelType w:val="multilevel"/>
    <w:tmpl w:val="00000002"/>
    <w:lvl w:ilvl="0" w:tentative="0">
      <w:start w:val="1"/>
      <w:numFmt w:val="bullet"/>
      <w:lvlText w:val="•"/>
      <w:lvlJc w:val="left"/>
      <w:pPr>
        <w:ind w:left="393"/>
      </w:pPr>
      <w:rPr>
        <w:rFonts w:ascii="Arial" w:hAnsi="Arial" w:eastAsia="Arial" w:cs="Arial"/>
        <w:b w:val="0"/>
        <w:i w:val="0"/>
        <w:color w:val="2D3748"/>
        <w:sz w:val="20"/>
        <w:szCs w:val="20"/>
        <w:u w:val="none" w:color="000000"/>
        <w:shd w:val="clear" w:color="auto" w:fill="auto"/>
        <w:vertAlign w:val="baseline"/>
      </w:rPr>
    </w:lvl>
    <w:lvl w:ilvl="1" w:tentative="0">
      <w:start w:val="1"/>
      <w:numFmt w:val="bullet"/>
      <w:lvlText w:val="o"/>
      <w:lvlJc w:val="left"/>
      <w:pPr>
        <w:ind w:left="1280"/>
      </w:pPr>
      <w:rPr>
        <w:rFonts w:ascii="Arial" w:hAnsi="Arial" w:eastAsia="Arial" w:cs="Arial"/>
        <w:b w:val="0"/>
        <w:i w:val="0"/>
        <w:color w:val="2D3748"/>
        <w:sz w:val="20"/>
        <w:szCs w:val="20"/>
        <w:u w:val="none" w:color="000000"/>
        <w:shd w:val="clear" w:color="auto" w:fill="auto"/>
        <w:vertAlign w:val="baseline"/>
      </w:rPr>
    </w:lvl>
    <w:lvl w:ilvl="2" w:tentative="0">
      <w:start w:val="1"/>
      <w:numFmt w:val="bullet"/>
      <w:lvlText w:val="▪"/>
      <w:lvlJc w:val="left"/>
      <w:pPr>
        <w:ind w:left="2000"/>
      </w:pPr>
      <w:rPr>
        <w:rFonts w:ascii="Arial" w:hAnsi="Arial" w:eastAsia="Arial" w:cs="Arial"/>
        <w:b w:val="0"/>
        <w:i w:val="0"/>
        <w:color w:val="2D3748"/>
        <w:sz w:val="20"/>
        <w:szCs w:val="20"/>
        <w:u w:val="none" w:color="000000"/>
        <w:shd w:val="clear" w:color="auto" w:fill="auto"/>
        <w:vertAlign w:val="baseline"/>
      </w:rPr>
    </w:lvl>
    <w:lvl w:ilvl="3" w:tentative="0">
      <w:start w:val="1"/>
      <w:numFmt w:val="bullet"/>
      <w:lvlText w:val="•"/>
      <w:lvlJc w:val="left"/>
      <w:pPr>
        <w:ind w:left="2720"/>
      </w:pPr>
      <w:rPr>
        <w:rFonts w:ascii="Arial" w:hAnsi="Arial" w:eastAsia="Arial" w:cs="Arial"/>
        <w:b w:val="0"/>
        <w:i w:val="0"/>
        <w:color w:val="2D3748"/>
        <w:sz w:val="20"/>
        <w:szCs w:val="20"/>
        <w:u w:val="none" w:color="000000"/>
        <w:shd w:val="clear" w:color="auto" w:fill="auto"/>
        <w:vertAlign w:val="baseline"/>
      </w:rPr>
    </w:lvl>
    <w:lvl w:ilvl="4" w:tentative="0">
      <w:start w:val="1"/>
      <w:numFmt w:val="bullet"/>
      <w:lvlText w:val="o"/>
      <w:lvlJc w:val="left"/>
      <w:pPr>
        <w:ind w:left="3440"/>
      </w:pPr>
      <w:rPr>
        <w:rFonts w:ascii="Arial" w:hAnsi="Arial" w:eastAsia="Arial" w:cs="Arial"/>
        <w:b w:val="0"/>
        <w:i w:val="0"/>
        <w:color w:val="2D3748"/>
        <w:sz w:val="20"/>
        <w:szCs w:val="20"/>
        <w:u w:val="none" w:color="000000"/>
        <w:shd w:val="clear" w:color="auto" w:fill="auto"/>
        <w:vertAlign w:val="baseline"/>
      </w:rPr>
    </w:lvl>
    <w:lvl w:ilvl="5" w:tentative="0">
      <w:start w:val="1"/>
      <w:numFmt w:val="bullet"/>
      <w:lvlText w:val="▪"/>
      <w:lvlJc w:val="left"/>
      <w:pPr>
        <w:ind w:left="4160"/>
      </w:pPr>
      <w:rPr>
        <w:rFonts w:ascii="Arial" w:hAnsi="Arial" w:eastAsia="Arial" w:cs="Arial"/>
        <w:b w:val="0"/>
        <w:i w:val="0"/>
        <w:color w:val="2D3748"/>
        <w:sz w:val="20"/>
        <w:szCs w:val="20"/>
        <w:u w:val="none" w:color="000000"/>
        <w:shd w:val="clear" w:color="auto" w:fill="auto"/>
        <w:vertAlign w:val="baseline"/>
      </w:rPr>
    </w:lvl>
    <w:lvl w:ilvl="6" w:tentative="0">
      <w:start w:val="1"/>
      <w:numFmt w:val="bullet"/>
      <w:lvlText w:val="•"/>
      <w:lvlJc w:val="left"/>
      <w:pPr>
        <w:ind w:left="4880"/>
      </w:pPr>
      <w:rPr>
        <w:rFonts w:ascii="Arial" w:hAnsi="Arial" w:eastAsia="Arial" w:cs="Arial"/>
        <w:b w:val="0"/>
        <w:i w:val="0"/>
        <w:color w:val="2D3748"/>
        <w:sz w:val="20"/>
        <w:szCs w:val="20"/>
        <w:u w:val="none" w:color="000000"/>
        <w:shd w:val="clear" w:color="auto" w:fill="auto"/>
        <w:vertAlign w:val="baseline"/>
      </w:rPr>
    </w:lvl>
    <w:lvl w:ilvl="7" w:tentative="0">
      <w:start w:val="1"/>
      <w:numFmt w:val="bullet"/>
      <w:lvlText w:val="o"/>
      <w:lvlJc w:val="left"/>
      <w:pPr>
        <w:ind w:left="5600"/>
      </w:pPr>
      <w:rPr>
        <w:rFonts w:ascii="Arial" w:hAnsi="Arial" w:eastAsia="Arial" w:cs="Arial"/>
        <w:b w:val="0"/>
        <w:i w:val="0"/>
        <w:color w:val="2D3748"/>
        <w:sz w:val="20"/>
        <w:szCs w:val="20"/>
        <w:u w:val="none" w:color="000000"/>
        <w:shd w:val="clear" w:color="auto" w:fill="auto"/>
        <w:vertAlign w:val="baseline"/>
      </w:rPr>
    </w:lvl>
    <w:lvl w:ilvl="8" w:tentative="0">
      <w:start w:val="1"/>
      <w:numFmt w:val="bullet"/>
      <w:lvlText w:val="▪"/>
      <w:lvlJc w:val="left"/>
      <w:pPr>
        <w:ind w:left="6320"/>
      </w:pPr>
      <w:rPr>
        <w:rFonts w:ascii="Arial" w:hAnsi="Arial" w:eastAsia="Arial" w:cs="Arial"/>
        <w:b w:val="0"/>
        <w:i w:val="0"/>
        <w:color w:val="2D3748"/>
        <w:sz w:val="20"/>
        <w:szCs w:val="20"/>
        <w:u w:val="none" w:color="000000"/>
        <w:shd w:val="clear" w:color="auto" w:fill="auto"/>
        <w:vertAlign w:val="baseline"/>
      </w:rPr>
    </w:lvl>
  </w:abstractNum>
  <w:abstractNum w:abstractNumId="3">
    <w:nsid w:val="00000003"/>
    <w:multiLevelType w:val="multilevel"/>
    <w:tmpl w:val="00000003"/>
    <w:lvl w:ilvl="0" w:tentative="0">
      <w:start w:val="1"/>
      <w:numFmt w:val="decimal"/>
      <w:lvlText w:val="%1."/>
      <w:lvlJc w:val="left"/>
      <w:pPr>
        <w:ind w:left="400"/>
      </w:pPr>
      <w:rPr>
        <w:rFonts w:ascii="Arial" w:hAnsi="Arial" w:eastAsia="Arial" w:cs="Arial"/>
        <w:b/>
        <w:bCs/>
        <w:i w:val="0"/>
        <w:color w:val="2D3748"/>
        <w:sz w:val="20"/>
        <w:szCs w:val="20"/>
        <w:u w:val="none" w:color="000000"/>
        <w:shd w:val="clear" w:color="auto" w:fill="auto"/>
        <w:vertAlign w:val="baseline"/>
      </w:rPr>
    </w:lvl>
    <w:lvl w:ilvl="1" w:tentative="0">
      <w:start w:val="1"/>
      <w:numFmt w:val="lowerLetter"/>
      <w:lvlText w:val="%2"/>
      <w:lvlJc w:val="left"/>
      <w:pPr>
        <w:ind w:left="1280"/>
      </w:pPr>
      <w:rPr>
        <w:rFonts w:ascii="Arial" w:hAnsi="Arial" w:eastAsia="Arial" w:cs="Arial"/>
        <w:b/>
        <w:bCs/>
        <w:i w:val="0"/>
        <w:color w:val="2D3748"/>
        <w:sz w:val="20"/>
        <w:szCs w:val="20"/>
        <w:u w:val="none" w:color="000000"/>
        <w:shd w:val="clear" w:color="auto" w:fill="auto"/>
        <w:vertAlign w:val="baseline"/>
      </w:rPr>
    </w:lvl>
    <w:lvl w:ilvl="2" w:tentative="0">
      <w:start w:val="1"/>
      <w:numFmt w:val="lowerRoman"/>
      <w:lvlText w:val="%3"/>
      <w:lvlJc w:val="left"/>
      <w:pPr>
        <w:ind w:left="2000"/>
      </w:pPr>
      <w:rPr>
        <w:rFonts w:ascii="Arial" w:hAnsi="Arial" w:eastAsia="Arial" w:cs="Arial"/>
        <w:b/>
        <w:bCs/>
        <w:i w:val="0"/>
        <w:color w:val="2D3748"/>
        <w:sz w:val="20"/>
        <w:szCs w:val="20"/>
        <w:u w:val="none" w:color="000000"/>
        <w:shd w:val="clear" w:color="auto" w:fill="auto"/>
        <w:vertAlign w:val="baseline"/>
      </w:rPr>
    </w:lvl>
    <w:lvl w:ilvl="3" w:tentative="0">
      <w:start w:val="1"/>
      <w:numFmt w:val="decimal"/>
      <w:lvlText w:val="%4"/>
      <w:lvlJc w:val="left"/>
      <w:pPr>
        <w:ind w:left="2720"/>
      </w:pPr>
      <w:rPr>
        <w:rFonts w:ascii="Arial" w:hAnsi="Arial" w:eastAsia="Arial" w:cs="Arial"/>
        <w:b/>
        <w:bCs/>
        <w:i w:val="0"/>
        <w:color w:val="2D3748"/>
        <w:sz w:val="20"/>
        <w:szCs w:val="20"/>
        <w:u w:val="none" w:color="000000"/>
        <w:shd w:val="clear" w:color="auto" w:fill="auto"/>
        <w:vertAlign w:val="baseline"/>
      </w:rPr>
    </w:lvl>
    <w:lvl w:ilvl="4" w:tentative="0">
      <w:start w:val="1"/>
      <w:numFmt w:val="lowerLetter"/>
      <w:lvlText w:val="%5"/>
      <w:lvlJc w:val="left"/>
      <w:pPr>
        <w:ind w:left="3440"/>
      </w:pPr>
      <w:rPr>
        <w:rFonts w:ascii="Arial" w:hAnsi="Arial" w:eastAsia="Arial" w:cs="Arial"/>
        <w:b/>
        <w:bCs/>
        <w:i w:val="0"/>
        <w:color w:val="2D3748"/>
        <w:sz w:val="20"/>
        <w:szCs w:val="20"/>
        <w:u w:val="none" w:color="000000"/>
        <w:shd w:val="clear" w:color="auto" w:fill="auto"/>
        <w:vertAlign w:val="baseline"/>
      </w:rPr>
    </w:lvl>
    <w:lvl w:ilvl="5" w:tentative="0">
      <w:start w:val="1"/>
      <w:numFmt w:val="lowerRoman"/>
      <w:lvlText w:val="%6"/>
      <w:lvlJc w:val="left"/>
      <w:pPr>
        <w:ind w:left="4160"/>
      </w:pPr>
      <w:rPr>
        <w:rFonts w:ascii="Arial" w:hAnsi="Arial" w:eastAsia="Arial" w:cs="Arial"/>
        <w:b/>
        <w:bCs/>
        <w:i w:val="0"/>
        <w:color w:val="2D3748"/>
        <w:sz w:val="20"/>
        <w:szCs w:val="20"/>
        <w:u w:val="none" w:color="000000"/>
        <w:shd w:val="clear" w:color="auto" w:fill="auto"/>
        <w:vertAlign w:val="baseline"/>
      </w:rPr>
    </w:lvl>
    <w:lvl w:ilvl="6" w:tentative="0">
      <w:start w:val="1"/>
      <w:numFmt w:val="decimal"/>
      <w:lvlText w:val="%7"/>
      <w:lvlJc w:val="left"/>
      <w:pPr>
        <w:ind w:left="4880"/>
      </w:pPr>
      <w:rPr>
        <w:rFonts w:ascii="Arial" w:hAnsi="Arial" w:eastAsia="Arial" w:cs="Arial"/>
        <w:b/>
        <w:bCs/>
        <w:i w:val="0"/>
        <w:color w:val="2D3748"/>
        <w:sz w:val="20"/>
        <w:szCs w:val="20"/>
        <w:u w:val="none" w:color="000000"/>
        <w:shd w:val="clear" w:color="auto" w:fill="auto"/>
        <w:vertAlign w:val="baseline"/>
      </w:rPr>
    </w:lvl>
    <w:lvl w:ilvl="7" w:tentative="0">
      <w:start w:val="1"/>
      <w:numFmt w:val="lowerLetter"/>
      <w:lvlText w:val="%8"/>
      <w:lvlJc w:val="left"/>
      <w:pPr>
        <w:ind w:left="5600"/>
      </w:pPr>
      <w:rPr>
        <w:rFonts w:ascii="Arial" w:hAnsi="Arial" w:eastAsia="Arial" w:cs="Arial"/>
        <w:b/>
        <w:bCs/>
        <w:i w:val="0"/>
        <w:color w:val="2D3748"/>
        <w:sz w:val="20"/>
        <w:szCs w:val="20"/>
        <w:u w:val="none" w:color="000000"/>
        <w:shd w:val="clear" w:color="auto" w:fill="auto"/>
        <w:vertAlign w:val="baseline"/>
      </w:rPr>
    </w:lvl>
    <w:lvl w:ilvl="8" w:tentative="0">
      <w:start w:val="1"/>
      <w:numFmt w:val="lowerRoman"/>
      <w:lvlText w:val="%9"/>
      <w:lvlJc w:val="left"/>
      <w:pPr>
        <w:ind w:left="6320"/>
      </w:pPr>
      <w:rPr>
        <w:rFonts w:ascii="Arial" w:hAnsi="Arial" w:eastAsia="Arial" w:cs="Arial"/>
        <w:b/>
        <w:bCs/>
        <w:i w:val="0"/>
        <w:color w:val="2D3748"/>
        <w:sz w:val="20"/>
        <w:szCs w:val="20"/>
        <w:u w:val="none" w:color="000000"/>
        <w:shd w:val="clear" w:color="auto" w:fill="auto"/>
        <w:vertAlign w:val="baseline"/>
      </w:rPr>
    </w:lvl>
  </w:abstractNum>
  <w:abstractNum w:abstractNumId="4">
    <w:nsid w:val="00000004"/>
    <w:multiLevelType w:val="multilevel"/>
    <w:tmpl w:val="00000004"/>
    <w:lvl w:ilvl="0" w:tentative="0">
      <w:start w:val="1"/>
      <w:numFmt w:val="decimal"/>
      <w:lvlText w:val="%1."/>
      <w:lvlJc w:val="left"/>
      <w:pPr>
        <w:ind w:left="307"/>
      </w:pPr>
      <w:rPr>
        <w:rFonts w:ascii="Arial" w:hAnsi="Arial" w:eastAsia="Arial" w:cs="Arial"/>
        <w:b/>
        <w:bCs/>
        <w:i w:val="0"/>
        <w:color w:val="2D3748"/>
        <w:sz w:val="20"/>
        <w:szCs w:val="20"/>
        <w:u w:val="none" w:color="000000"/>
        <w:shd w:val="clear" w:color="auto" w:fill="auto"/>
        <w:vertAlign w:val="baseline"/>
      </w:rPr>
    </w:lvl>
    <w:lvl w:ilvl="1" w:tentative="0">
      <w:start w:val="1"/>
      <w:numFmt w:val="decimal"/>
      <w:lvlText w:val="%1.%2."/>
      <w:lvlJc w:val="left"/>
      <w:pPr>
        <w:ind w:left="572"/>
      </w:pPr>
      <w:rPr>
        <w:rFonts w:ascii="Arial" w:hAnsi="Arial" w:eastAsia="Arial" w:cs="Arial"/>
        <w:b w:val="0"/>
        <w:i w:val="0"/>
        <w:color w:val="2D3748"/>
        <w:sz w:val="20"/>
        <w:szCs w:val="20"/>
        <w:u w:val="none" w:color="000000"/>
        <w:shd w:val="clear" w:color="auto" w:fill="auto"/>
        <w:vertAlign w:val="baseline"/>
      </w:rPr>
    </w:lvl>
    <w:lvl w:ilvl="2" w:tentative="0">
      <w:start w:val="1"/>
      <w:numFmt w:val="lowerRoman"/>
      <w:lvlText w:val="%3"/>
      <w:lvlJc w:val="left"/>
      <w:pPr>
        <w:ind w:left="1302"/>
      </w:pPr>
      <w:rPr>
        <w:rFonts w:ascii="Arial" w:hAnsi="Arial" w:eastAsia="Arial" w:cs="Arial"/>
        <w:b w:val="0"/>
        <w:i w:val="0"/>
        <w:color w:val="2D3748"/>
        <w:sz w:val="20"/>
        <w:szCs w:val="20"/>
        <w:u w:val="none" w:color="000000"/>
        <w:shd w:val="clear" w:color="auto" w:fill="auto"/>
        <w:vertAlign w:val="baseline"/>
      </w:rPr>
    </w:lvl>
    <w:lvl w:ilvl="3" w:tentative="0">
      <w:start w:val="1"/>
      <w:numFmt w:val="decimal"/>
      <w:lvlText w:val="%4"/>
      <w:lvlJc w:val="left"/>
      <w:pPr>
        <w:ind w:left="2022"/>
      </w:pPr>
      <w:rPr>
        <w:rFonts w:ascii="Arial" w:hAnsi="Arial" w:eastAsia="Arial" w:cs="Arial"/>
        <w:b w:val="0"/>
        <w:i w:val="0"/>
        <w:color w:val="2D3748"/>
        <w:sz w:val="20"/>
        <w:szCs w:val="20"/>
        <w:u w:val="none" w:color="000000"/>
        <w:shd w:val="clear" w:color="auto" w:fill="auto"/>
        <w:vertAlign w:val="baseline"/>
      </w:rPr>
    </w:lvl>
    <w:lvl w:ilvl="4" w:tentative="0">
      <w:start w:val="1"/>
      <w:numFmt w:val="lowerLetter"/>
      <w:lvlText w:val="%5"/>
      <w:lvlJc w:val="left"/>
      <w:pPr>
        <w:ind w:left="2742"/>
      </w:pPr>
      <w:rPr>
        <w:rFonts w:ascii="Arial" w:hAnsi="Arial" w:eastAsia="Arial" w:cs="Arial"/>
        <w:b w:val="0"/>
        <w:i w:val="0"/>
        <w:color w:val="2D3748"/>
        <w:sz w:val="20"/>
        <w:szCs w:val="20"/>
        <w:u w:val="none" w:color="000000"/>
        <w:shd w:val="clear" w:color="auto" w:fill="auto"/>
        <w:vertAlign w:val="baseline"/>
      </w:rPr>
    </w:lvl>
    <w:lvl w:ilvl="5" w:tentative="0">
      <w:start w:val="1"/>
      <w:numFmt w:val="lowerRoman"/>
      <w:lvlText w:val="%6"/>
      <w:lvlJc w:val="left"/>
      <w:pPr>
        <w:ind w:left="3462"/>
      </w:pPr>
      <w:rPr>
        <w:rFonts w:ascii="Arial" w:hAnsi="Arial" w:eastAsia="Arial" w:cs="Arial"/>
        <w:b w:val="0"/>
        <w:i w:val="0"/>
        <w:color w:val="2D3748"/>
        <w:sz w:val="20"/>
        <w:szCs w:val="20"/>
        <w:u w:val="none" w:color="000000"/>
        <w:shd w:val="clear" w:color="auto" w:fill="auto"/>
        <w:vertAlign w:val="baseline"/>
      </w:rPr>
    </w:lvl>
    <w:lvl w:ilvl="6" w:tentative="0">
      <w:start w:val="1"/>
      <w:numFmt w:val="decimal"/>
      <w:lvlText w:val="%7"/>
      <w:lvlJc w:val="left"/>
      <w:pPr>
        <w:ind w:left="4182"/>
      </w:pPr>
      <w:rPr>
        <w:rFonts w:ascii="Arial" w:hAnsi="Arial" w:eastAsia="Arial" w:cs="Arial"/>
        <w:b w:val="0"/>
        <w:i w:val="0"/>
        <w:color w:val="2D3748"/>
        <w:sz w:val="20"/>
        <w:szCs w:val="20"/>
        <w:u w:val="none" w:color="000000"/>
        <w:shd w:val="clear" w:color="auto" w:fill="auto"/>
        <w:vertAlign w:val="baseline"/>
      </w:rPr>
    </w:lvl>
    <w:lvl w:ilvl="7" w:tentative="0">
      <w:start w:val="1"/>
      <w:numFmt w:val="lowerLetter"/>
      <w:lvlText w:val="%8"/>
      <w:lvlJc w:val="left"/>
      <w:pPr>
        <w:ind w:left="4902"/>
      </w:pPr>
      <w:rPr>
        <w:rFonts w:ascii="Arial" w:hAnsi="Arial" w:eastAsia="Arial" w:cs="Arial"/>
        <w:b w:val="0"/>
        <w:i w:val="0"/>
        <w:color w:val="2D3748"/>
        <w:sz w:val="20"/>
        <w:szCs w:val="20"/>
        <w:u w:val="none" w:color="000000"/>
        <w:shd w:val="clear" w:color="auto" w:fill="auto"/>
        <w:vertAlign w:val="baseline"/>
      </w:rPr>
    </w:lvl>
    <w:lvl w:ilvl="8" w:tentative="0">
      <w:start w:val="1"/>
      <w:numFmt w:val="lowerRoman"/>
      <w:lvlText w:val="%9"/>
      <w:lvlJc w:val="left"/>
      <w:pPr>
        <w:ind w:left="5622"/>
      </w:pPr>
      <w:rPr>
        <w:rFonts w:ascii="Arial" w:hAnsi="Arial" w:eastAsia="Arial" w:cs="Arial"/>
        <w:b w:val="0"/>
        <w:i w:val="0"/>
        <w:color w:val="2D3748"/>
        <w:sz w:val="20"/>
        <w:szCs w:val="20"/>
        <w:u w:val="none" w:color="000000"/>
        <w:shd w:val="clear" w:color="auto" w:fill="auto"/>
        <w:vertAlign w:val="baseline"/>
      </w:rPr>
    </w:lvl>
  </w:abstractNum>
  <w:abstractNum w:abstractNumId="5">
    <w:nsid w:val="00000005"/>
    <w:multiLevelType w:val="multilevel"/>
    <w:tmpl w:val="00000005"/>
    <w:lvl w:ilvl="0" w:tentative="0">
      <w:start w:val="1"/>
      <w:numFmt w:val="decimal"/>
      <w:lvlText w:val="%1."/>
      <w:lvlJc w:val="left"/>
      <w:pPr>
        <w:ind w:left="395"/>
      </w:pPr>
      <w:rPr>
        <w:rFonts w:ascii="Arial" w:hAnsi="Arial" w:eastAsia="Arial" w:cs="Arial"/>
        <w:b w:val="0"/>
        <w:i w:val="0"/>
        <w:color w:val="2D3748"/>
        <w:sz w:val="20"/>
        <w:szCs w:val="20"/>
        <w:u w:val="none" w:color="000000"/>
        <w:shd w:val="clear" w:color="auto" w:fill="auto"/>
        <w:vertAlign w:val="baseline"/>
      </w:rPr>
    </w:lvl>
    <w:lvl w:ilvl="1" w:tentative="0">
      <w:start w:val="1"/>
      <w:numFmt w:val="lowerLetter"/>
      <w:lvlText w:val="%2"/>
      <w:lvlJc w:val="left"/>
      <w:pPr>
        <w:ind w:left="1280"/>
      </w:pPr>
      <w:rPr>
        <w:rFonts w:ascii="Arial" w:hAnsi="Arial" w:eastAsia="Arial" w:cs="Arial"/>
        <w:b w:val="0"/>
        <w:i w:val="0"/>
        <w:color w:val="2D3748"/>
        <w:sz w:val="20"/>
        <w:szCs w:val="20"/>
        <w:u w:val="none" w:color="000000"/>
        <w:shd w:val="clear" w:color="auto" w:fill="auto"/>
        <w:vertAlign w:val="baseline"/>
      </w:rPr>
    </w:lvl>
    <w:lvl w:ilvl="2" w:tentative="0">
      <w:start w:val="1"/>
      <w:numFmt w:val="lowerRoman"/>
      <w:lvlText w:val="%3"/>
      <w:lvlJc w:val="left"/>
      <w:pPr>
        <w:ind w:left="2000"/>
      </w:pPr>
      <w:rPr>
        <w:rFonts w:ascii="Arial" w:hAnsi="Arial" w:eastAsia="Arial" w:cs="Arial"/>
        <w:b w:val="0"/>
        <w:i w:val="0"/>
        <w:color w:val="2D3748"/>
        <w:sz w:val="20"/>
        <w:szCs w:val="20"/>
        <w:u w:val="none" w:color="000000"/>
        <w:shd w:val="clear" w:color="auto" w:fill="auto"/>
        <w:vertAlign w:val="baseline"/>
      </w:rPr>
    </w:lvl>
    <w:lvl w:ilvl="3" w:tentative="0">
      <w:start w:val="1"/>
      <w:numFmt w:val="decimal"/>
      <w:lvlText w:val="%4"/>
      <w:lvlJc w:val="left"/>
      <w:pPr>
        <w:ind w:left="2720"/>
      </w:pPr>
      <w:rPr>
        <w:rFonts w:ascii="Arial" w:hAnsi="Arial" w:eastAsia="Arial" w:cs="Arial"/>
        <w:b w:val="0"/>
        <w:i w:val="0"/>
        <w:color w:val="2D3748"/>
        <w:sz w:val="20"/>
        <w:szCs w:val="20"/>
        <w:u w:val="none" w:color="000000"/>
        <w:shd w:val="clear" w:color="auto" w:fill="auto"/>
        <w:vertAlign w:val="baseline"/>
      </w:rPr>
    </w:lvl>
    <w:lvl w:ilvl="4" w:tentative="0">
      <w:start w:val="1"/>
      <w:numFmt w:val="lowerLetter"/>
      <w:lvlText w:val="%5"/>
      <w:lvlJc w:val="left"/>
      <w:pPr>
        <w:ind w:left="3440"/>
      </w:pPr>
      <w:rPr>
        <w:rFonts w:ascii="Arial" w:hAnsi="Arial" w:eastAsia="Arial" w:cs="Arial"/>
        <w:b w:val="0"/>
        <w:i w:val="0"/>
        <w:color w:val="2D3748"/>
        <w:sz w:val="20"/>
        <w:szCs w:val="20"/>
        <w:u w:val="none" w:color="000000"/>
        <w:shd w:val="clear" w:color="auto" w:fill="auto"/>
        <w:vertAlign w:val="baseline"/>
      </w:rPr>
    </w:lvl>
    <w:lvl w:ilvl="5" w:tentative="0">
      <w:start w:val="1"/>
      <w:numFmt w:val="lowerRoman"/>
      <w:lvlText w:val="%6"/>
      <w:lvlJc w:val="left"/>
      <w:pPr>
        <w:ind w:left="4160"/>
      </w:pPr>
      <w:rPr>
        <w:rFonts w:ascii="Arial" w:hAnsi="Arial" w:eastAsia="Arial" w:cs="Arial"/>
        <w:b w:val="0"/>
        <w:i w:val="0"/>
        <w:color w:val="2D3748"/>
        <w:sz w:val="20"/>
        <w:szCs w:val="20"/>
        <w:u w:val="none" w:color="000000"/>
        <w:shd w:val="clear" w:color="auto" w:fill="auto"/>
        <w:vertAlign w:val="baseline"/>
      </w:rPr>
    </w:lvl>
    <w:lvl w:ilvl="6" w:tentative="0">
      <w:start w:val="1"/>
      <w:numFmt w:val="decimal"/>
      <w:lvlText w:val="%7"/>
      <w:lvlJc w:val="left"/>
      <w:pPr>
        <w:ind w:left="4880"/>
      </w:pPr>
      <w:rPr>
        <w:rFonts w:ascii="Arial" w:hAnsi="Arial" w:eastAsia="Arial" w:cs="Arial"/>
        <w:b w:val="0"/>
        <w:i w:val="0"/>
        <w:color w:val="2D3748"/>
        <w:sz w:val="20"/>
        <w:szCs w:val="20"/>
        <w:u w:val="none" w:color="000000"/>
        <w:shd w:val="clear" w:color="auto" w:fill="auto"/>
        <w:vertAlign w:val="baseline"/>
      </w:rPr>
    </w:lvl>
    <w:lvl w:ilvl="7" w:tentative="0">
      <w:start w:val="1"/>
      <w:numFmt w:val="lowerLetter"/>
      <w:lvlText w:val="%8"/>
      <w:lvlJc w:val="left"/>
      <w:pPr>
        <w:ind w:left="5600"/>
      </w:pPr>
      <w:rPr>
        <w:rFonts w:ascii="Arial" w:hAnsi="Arial" w:eastAsia="Arial" w:cs="Arial"/>
        <w:b w:val="0"/>
        <w:i w:val="0"/>
        <w:color w:val="2D3748"/>
        <w:sz w:val="20"/>
        <w:szCs w:val="20"/>
        <w:u w:val="none" w:color="000000"/>
        <w:shd w:val="clear" w:color="auto" w:fill="auto"/>
        <w:vertAlign w:val="baseline"/>
      </w:rPr>
    </w:lvl>
    <w:lvl w:ilvl="8" w:tentative="0">
      <w:start w:val="1"/>
      <w:numFmt w:val="lowerRoman"/>
      <w:lvlText w:val="%9"/>
      <w:lvlJc w:val="left"/>
      <w:pPr>
        <w:ind w:left="6320"/>
      </w:pPr>
      <w:rPr>
        <w:rFonts w:ascii="Arial" w:hAnsi="Arial" w:eastAsia="Arial" w:cs="Arial"/>
        <w:b w:val="0"/>
        <w:i w:val="0"/>
        <w:color w:val="2D3748"/>
        <w:sz w:val="20"/>
        <w:szCs w:val="20"/>
        <w:u w:val="none" w:color="000000"/>
        <w:shd w:val="clear" w:color="auto" w:fill="auto"/>
        <w:vertAlign w:val="baseline"/>
      </w:rPr>
    </w:lvl>
  </w:abstractNum>
  <w:abstractNum w:abstractNumId="6">
    <w:nsid w:val="00000006"/>
    <w:multiLevelType w:val="multilevel"/>
    <w:tmpl w:val="00000006"/>
    <w:lvl w:ilvl="0" w:tentative="0">
      <w:start w:val="1"/>
      <w:numFmt w:val="bullet"/>
      <w:lvlText w:val="-"/>
      <w:lvlJc w:val="left"/>
      <w:pPr>
        <w:ind w:left="116"/>
      </w:pPr>
      <w:rPr>
        <w:rFonts w:ascii="Arial" w:hAnsi="Arial" w:eastAsia="Arial" w:cs="Arial"/>
        <w:b w:val="0"/>
        <w:i w:val="0"/>
        <w:color w:val="2D3748"/>
        <w:sz w:val="19"/>
        <w:szCs w:val="19"/>
        <w:u w:val="none" w:color="000000"/>
        <w:shd w:val="clear" w:color="auto" w:fill="auto"/>
        <w:vertAlign w:val="baseline"/>
      </w:rPr>
    </w:lvl>
    <w:lvl w:ilvl="1" w:tentative="0">
      <w:start w:val="1"/>
      <w:numFmt w:val="bullet"/>
      <w:lvlText w:val="o"/>
      <w:lvlJc w:val="left"/>
      <w:pPr>
        <w:ind w:left="1200"/>
      </w:pPr>
      <w:rPr>
        <w:rFonts w:ascii="Arial" w:hAnsi="Arial" w:eastAsia="Arial" w:cs="Arial"/>
        <w:b w:val="0"/>
        <w:i w:val="0"/>
        <w:color w:val="2D3748"/>
        <w:sz w:val="19"/>
        <w:szCs w:val="19"/>
        <w:u w:val="none" w:color="000000"/>
        <w:shd w:val="clear" w:color="auto" w:fill="auto"/>
        <w:vertAlign w:val="baseline"/>
      </w:rPr>
    </w:lvl>
    <w:lvl w:ilvl="2" w:tentative="0">
      <w:start w:val="1"/>
      <w:numFmt w:val="bullet"/>
      <w:lvlText w:val="▪"/>
      <w:lvlJc w:val="left"/>
      <w:pPr>
        <w:ind w:left="1920"/>
      </w:pPr>
      <w:rPr>
        <w:rFonts w:ascii="Arial" w:hAnsi="Arial" w:eastAsia="Arial" w:cs="Arial"/>
        <w:b w:val="0"/>
        <w:i w:val="0"/>
        <w:color w:val="2D3748"/>
        <w:sz w:val="19"/>
        <w:szCs w:val="19"/>
        <w:u w:val="none" w:color="000000"/>
        <w:shd w:val="clear" w:color="auto" w:fill="auto"/>
        <w:vertAlign w:val="baseline"/>
      </w:rPr>
    </w:lvl>
    <w:lvl w:ilvl="3" w:tentative="0">
      <w:start w:val="1"/>
      <w:numFmt w:val="bullet"/>
      <w:lvlText w:val="•"/>
      <w:lvlJc w:val="left"/>
      <w:pPr>
        <w:ind w:left="2640"/>
      </w:pPr>
      <w:rPr>
        <w:rFonts w:ascii="Arial" w:hAnsi="Arial" w:eastAsia="Arial" w:cs="Arial"/>
        <w:b w:val="0"/>
        <w:i w:val="0"/>
        <w:color w:val="2D3748"/>
        <w:sz w:val="19"/>
        <w:szCs w:val="19"/>
        <w:u w:val="none" w:color="000000"/>
        <w:shd w:val="clear" w:color="auto" w:fill="auto"/>
        <w:vertAlign w:val="baseline"/>
      </w:rPr>
    </w:lvl>
    <w:lvl w:ilvl="4" w:tentative="0">
      <w:start w:val="1"/>
      <w:numFmt w:val="bullet"/>
      <w:lvlText w:val="o"/>
      <w:lvlJc w:val="left"/>
      <w:pPr>
        <w:ind w:left="3360"/>
      </w:pPr>
      <w:rPr>
        <w:rFonts w:ascii="Arial" w:hAnsi="Arial" w:eastAsia="Arial" w:cs="Arial"/>
        <w:b w:val="0"/>
        <w:i w:val="0"/>
        <w:color w:val="2D3748"/>
        <w:sz w:val="19"/>
        <w:szCs w:val="19"/>
        <w:u w:val="none" w:color="000000"/>
        <w:shd w:val="clear" w:color="auto" w:fill="auto"/>
        <w:vertAlign w:val="baseline"/>
      </w:rPr>
    </w:lvl>
    <w:lvl w:ilvl="5" w:tentative="0">
      <w:start w:val="1"/>
      <w:numFmt w:val="bullet"/>
      <w:lvlText w:val="▪"/>
      <w:lvlJc w:val="left"/>
      <w:pPr>
        <w:ind w:left="4080"/>
      </w:pPr>
      <w:rPr>
        <w:rFonts w:ascii="Arial" w:hAnsi="Arial" w:eastAsia="Arial" w:cs="Arial"/>
        <w:b w:val="0"/>
        <w:i w:val="0"/>
        <w:color w:val="2D3748"/>
        <w:sz w:val="19"/>
        <w:szCs w:val="19"/>
        <w:u w:val="none" w:color="000000"/>
        <w:shd w:val="clear" w:color="auto" w:fill="auto"/>
        <w:vertAlign w:val="baseline"/>
      </w:rPr>
    </w:lvl>
    <w:lvl w:ilvl="6" w:tentative="0">
      <w:start w:val="1"/>
      <w:numFmt w:val="bullet"/>
      <w:lvlText w:val="•"/>
      <w:lvlJc w:val="left"/>
      <w:pPr>
        <w:ind w:left="4800"/>
      </w:pPr>
      <w:rPr>
        <w:rFonts w:ascii="Arial" w:hAnsi="Arial" w:eastAsia="Arial" w:cs="Arial"/>
        <w:b w:val="0"/>
        <w:i w:val="0"/>
        <w:color w:val="2D3748"/>
        <w:sz w:val="19"/>
        <w:szCs w:val="19"/>
        <w:u w:val="none" w:color="000000"/>
        <w:shd w:val="clear" w:color="auto" w:fill="auto"/>
        <w:vertAlign w:val="baseline"/>
      </w:rPr>
    </w:lvl>
    <w:lvl w:ilvl="7" w:tentative="0">
      <w:start w:val="1"/>
      <w:numFmt w:val="bullet"/>
      <w:lvlText w:val="o"/>
      <w:lvlJc w:val="left"/>
      <w:pPr>
        <w:ind w:left="5520"/>
      </w:pPr>
      <w:rPr>
        <w:rFonts w:ascii="Arial" w:hAnsi="Arial" w:eastAsia="Arial" w:cs="Arial"/>
        <w:b w:val="0"/>
        <w:i w:val="0"/>
        <w:color w:val="2D3748"/>
        <w:sz w:val="19"/>
        <w:szCs w:val="19"/>
        <w:u w:val="none" w:color="000000"/>
        <w:shd w:val="clear" w:color="auto" w:fill="auto"/>
        <w:vertAlign w:val="baseline"/>
      </w:rPr>
    </w:lvl>
    <w:lvl w:ilvl="8" w:tentative="0">
      <w:start w:val="1"/>
      <w:numFmt w:val="bullet"/>
      <w:lvlText w:val="▪"/>
      <w:lvlJc w:val="left"/>
      <w:pPr>
        <w:ind w:left="6240"/>
      </w:pPr>
      <w:rPr>
        <w:rFonts w:ascii="Arial" w:hAnsi="Arial" w:eastAsia="Arial" w:cs="Arial"/>
        <w:b w:val="0"/>
        <w:i w:val="0"/>
        <w:color w:val="2D3748"/>
        <w:sz w:val="19"/>
        <w:szCs w:val="19"/>
        <w:u w:val="none" w:color="000000"/>
        <w:shd w:val="clear" w:color="auto" w:fill="auto"/>
        <w:vertAlign w:val="baseline"/>
      </w:rPr>
    </w:lvl>
  </w:abstractNum>
  <w:abstractNum w:abstractNumId="7">
    <w:nsid w:val="00000007"/>
    <w:multiLevelType w:val="multilevel"/>
    <w:tmpl w:val="00000007"/>
    <w:lvl w:ilvl="0" w:tentative="0">
      <w:start w:val="1"/>
      <w:numFmt w:val="bullet"/>
      <w:lvlText w:val="-"/>
      <w:lvlJc w:val="left"/>
      <w:pPr>
        <w:ind w:left="116"/>
      </w:pPr>
      <w:rPr>
        <w:rFonts w:ascii="Arial" w:hAnsi="Arial" w:eastAsia="Arial" w:cs="Arial"/>
        <w:b w:val="0"/>
        <w:i w:val="0"/>
        <w:color w:val="2D3748"/>
        <w:sz w:val="19"/>
        <w:szCs w:val="19"/>
        <w:u w:val="none" w:color="000000"/>
        <w:shd w:val="clear" w:color="auto" w:fill="auto"/>
        <w:vertAlign w:val="baseline"/>
      </w:rPr>
    </w:lvl>
    <w:lvl w:ilvl="1" w:tentative="0">
      <w:start w:val="1"/>
      <w:numFmt w:val="bullet"/>
      <w:lvlText w:val="o"/>
      <w:lvlJc w:val="left"/>
      <w:pPr>
        <w:ind w:left="1200"/>
      </w:pPr>
      <w:rPr>
        <w:rFonts w:ascii="Arial" w:hAnsi="Arial" w:eastAsia="Arial" w:cs="Arial"/>
        <w:b w:val="0"/>
        <w:i w:val="0"/>
        <w:color w:val="2D3748"/>
        <w:sz w:val="19"/>
        <w:szCs w:val="19"/>
        <w:u w:val="none" w:color="000000"/>
        <w:shd w:val="clear" w:color="auto" w:fill="auto"/>
        <w:vertAlign w:val="baseline"/>
      </w:rPr>
    </w:lvl>
    <w:lvl w:ilvl="2" w:tentative="0">
      <w:start w:val="1"/>
      <w:numFmt w:val="bullet"/>
      <w:lvlText w:val="▪"/>
      <w:lvlJc w:val="left"/>
      <w:pPr>
        <w:ind w:left="1920"/>
      </w:pPr>
      <w:rPr>
        <w:rFonts w:ascii="Arial" w:hAnsi="Arial" w:eastAsia="Arial" w:cs="Arial"/>
        <w:b w:val="0"/>
        <w:i w:val="0"/>
        <w:color w:val="2D3748"/>
        <w:sz w:val="19"/>
        <w:szCs w:val="19"/>
        <w:u w:val="none" w:color="000000"/>
        <w:shd w:val="clear" w:color="auto" w:fill="auto"/>
        <w:vertAlign w:val="baseline"/>
      </w:rPr>
    </w:lvl>
    <w:lvl w:ilvl="3" w:tentative="0">
      <w:start w:val="1"/>
      <w:numFmt w:val="bullet"/>
      <w:lvlText w:val="•"/>
      <w:lvlJc w:val="left"/>
      <w:pPr>
        <w:ind w:left="2640"/>
      </w:pPr>
      <w:rPr>
        <w:rFonts w:ascii="Arial" w:hAnsi="Arial" w:eastAsia="Arial" w:cs="Arial"/>
        <w:b w:val="0"/>
        <w:i w:val="0"/>
        <w:color w:val="2D3748"/>
        <w:sz w:val="19"/>
        <w:szCs w:val="19"/>
        <w:u w:val="none" w:color="000000"/>
        <w:shd w:val="clear" w:color="auto" w:fill="auto"/>
        <w:vertAlign w:val="baseline"/>
      </w:rPr>
    </w:lvl>
    <w:lvl w:ilvl="4" w:tentative="0">
      <w:start w:val="1"/>
      <w:numFmt w:val="bullet"/>
      <w:lvlText w:val="o"/>
      <w:lvlJc w:val="left"/>
      <w:pPr>
        <w:ind w:left="3360"/>
      </w:pPr>
      <w:rPr>
        <w:rFonts w:ascii="Arial" w:hAnsi="Arial" w:eastAsia="Arial" w:cs="Arial"/>
        <w:b w:val="0"/>
        <w:i w:val="0"/>
        <w:color w:val="2D3748"/>
        <w:sz w:val="19"/>
        <w:szCs w:val="19"/>
        <w:u w:val="none" w:color="000000"/>
        <w:shd w:val="clear" w:color="auto" w:fill="auto"/>
        <w:vertAlign w:val="baseline"/>
      </w:rPr>
    </w:lvl>
    <w:lvl w:ilvl="5" w:tentative="0">
      <w:start w:val="1"/>
      <w:numFmt w:val="bullet"/>
      <w:lvlText w:val="▪"/>
      <w:lvlJc w:val="left"/>
      <w:pPr>
        <w:ind w:left="4080"/>
      </w:pPr>
      <w:rPr>
        <w:rFonts w:ascii="Arial" w:hAnsi="Arial" w:eastAsia="Arial" w:cs="Arial"/>
        <w:b w:val="0"/>
        <w:i w:val="0"/>
        <w:color w:val="2D3748"/>
        <w:sz w:val="19"/>
        <w:szCs w:val="19"/>
        <w:u w:val="none" w:color="000000"/>
        <w:shd w:val="clear" w:color="auto" w:fill="auto"/>
        <w:vertAlign w:val="baseline"/>
      </w:rPr>
    </w:lvl>
    <w:lvl w:ilvl="6" w:tentative="0">
      <w:start w:val="1"/>
      <w:numFmt w:val="bullet"/>
      <w:lvlText w:val="•"/>
      <w:lvlJc w:val="left"/>
      <w:pPr>
        <w:ind w:left="4800"/>
      </w:pPr>
      <w:rPr>
        <w:rFonts w:ascii="Arial" w:hAnsi="Arial" w:eastAsia="Arial" w:cs="Arial"/>
        <w:b w:val="0"/>
        <w:i w:val="0"/>
        <w:color w:val="2D3748"/>
        <w:sz w:val="19"/>
        <w:szCs w:val="19"/>
        <w:u w:val="none" w:color="000000"/>
        <w:shd w:val="clear" w:color="auto" w:fill="auto"/>
        <w:vertAlign w:val="baseline"/>
      </w:rPr>
    </w:lvl>
    <w:lvl w:ilvl="7" w:tentative="0">
      <w:start w:val="1"/>
      <w:numFmt w:val="bullet"/>
      <w:lvlText w:val="o"/>
      <w:lvlJc w:val="left"/>
      <w:pPr>
        <w:ind w:left="5520"/>
      </w:pPr>
      <w:rPr>
        <w:rFonts w:ascii="Arial" w:hAnsi="Arial" w:eastAsia="Arial" w:cs="Arial"/>
        <w:b w:val="0"/>
        <w:i w:val="0"/>
        <w:color w:val="2D3748"/>
        <w:sz w:val="19"/>
        <w:szCs w:val="19"/>
        <w:u w:val="none" w:color="000000"/>
        <w:shd w:val="clear" w:color="auto" w:fill="auto"/>
        <w:vertAlign w:val="baseline"/>
      </w:rPr>
    </w:lvl>
    <w:lvl w:ilvl="8" w:tentative="0">
      <w:start w:val="1"/>
      <w:numFmt w:val="bullet"/>
      <w:lvlText w:val="▪"/>
      <w:lvlJc w:val="left"/>
      <w:pPr>
        <w:ind w:left="6240"/>
      </w:pPr>
      <w:rPr>
        <w:rFonts w:ascii="Arial" w:hAnsi="Arial" w:eastAsia="Arial" w:cs="Arial"/>
        <w:b w:val="0"/>
        <w:i w:val="0"/>
        <w:color w:val="2D3748"/>
        <w:sz w:val="19"/>
        <w:szCs w:val="19"/>
        <w:u w:val="none" w:color="000000"/>
        <w:shd w:val="clear" w:color="auto" w:fill="auto"/>
        <w:vertAlign w:val="baseline"/>
      </w:rPr>
    </w:lvl>
  </w:abstractNum>
  <w:abstractNum w:abstractNumId="8">
    <w:nsid w:val="00000008"/>
    <w:multiLevelType w:val="multilevel"/>
    <w:tmpl w:val="00000008"/>
    <w:lvl w:ilvl="0" w:tentative="0">
      <w:start w:val="1"/>
      <w:numFmt w:val="bullet"/>
      <w:lvlText w:val="-"/>
      <w:lvlJc w:val="left"/>
      <w:pPr>
        <w:ind w:left="122"/>
      </w:pPr>
      <w:rPr>
        <w:rFonts w:ascii="Arial" w:hAnsi="Arial" w:eastAsia="Arial" w:cs="Arial"/>
        <w:b w:val="0"/>
        <w:i w:val="0"/>
        <w:color w:val="FFFFFF"/>
        <w:sz w:val="20"/>
        <w:szCs w:val="20"/>
        <w:u w:val="none" w:color="000000"/>
        <w:shd w:val="clear" w:color="auto" w:fill="auto"/>
        <w:vertAlign w:val="baseline"/>
      </w:rPr>
    </w:lvl>
    <w:lvl w:ilvl="1" w:tentative="0">
      <w:start w:val="1"/>
      <w:numFmt w:val="bullet"/>
      <w:lvlText w:val="o"/>
      <w:lvlJc w:val="left"/>
      <w:pPr>
        <w:ind w:left="1200"/>
      </w:pPr>
      <w:rPr>
        <w:rFonts w:ascii="Arial" w:hAnsi="Arial" w:eastAsia="Arial" w:cs="Arial"/>
        <w:b w:val="0"/>
        <w:i w:val="0"/>
        <w:color w:val="FFFFFF"/>
        <w:sz w:val="20"/>
        <w:szCs w:val="20"/>
        <w:u w:val="none" w:color="000000"/>
        <w:shd w:val="clear" w:color="auto" w:fill="auto"/>
        <w:vertAlign w:val="baseline"/>
      </w:rPr>
    </w:lvl>
    <w:lvl w:ilvl="2" w:tentative="0">
      <w:start w:val="1"/>
      <w:numFmt w:val="bullet"/>
      <w:lvlText w:val="▪"/>
      <w:lvlJc w:val="left"/>
      <w:pPr>
        <w:ind w:left="1920"/>
      </w:pPr>
      <w:rPr>
        <w:rFonts w:ascii="Arial" w:hAnsi="Arial" w:eastAsia="Arial" w:cs="Arial"/>
        <w:b w:val="0"/>
        <w:i w:val="0"/>
        <w:color w:val="FFFFFF"/>
        <w:sz w:val="20"/>
        <w:szCs w:val="20"/>
        <w:u w:val="none" w:color="000000"/>
        <w:shd w:val="clear" w:color="auto" w:fill="auto"/>
        <w:vertAlign w:val="baseline"/>
      </w:rPr>
    </w:lvl>
    <w:lvl w:ilvl="3" w:tentative="0">
      <w:start w:val="1"/>
      <w:numFmt w:val="bullet"/>
      <w:lvlText w:val="•"/>
      <w:lvlJc w:val="left"/>
      <w:pPr>
        <w:ind w:left="2640"/>
      </w:pPr>
      <w:rPr>
        <w:rFonts w:ascii="Arial" w:hAnsi="Arial" w:eastAsia="Arial" w:cs="Arial"/>
        <w:b w:val="0"/>
        <w:i w:val="0"/>
        <w:color w:val="FFFFFF"/>
        <w:sz w:val="20"/>
        <w:szCs w:val="20"/>
        <w:u w:val="none" w:color="000000"/>
        <w:shd w:val="clear" w:color="auto" w:fill="auto"/>
        <w:vertAlign w:val="baseline"/>
      </w:rPr>
    </w:lvl>
    <w:lvl w:ilvl="4" w:tentative="0">
      <w:start w:val="1"/>
      <w:numFmt w:val="bullet"/>
      <w:lvlText w:val="o"/>
      <w:lvlJc w:val="left"/>
      <w:pPr>
        <w:ind w:left="3360"/>
      </w:pPr>
      <w:rPr>
        <w:rFonts w:ascii="Arial" w:hAnsi="Arial" w:eastAsia="Arial" w:cs="Arial"/>
        <w:b w:val="0"/>
        <w:i w:val="0"/>
        <w:color w:val="FFFFFF"/>
        <w:sz w:val="20"/>
        <w:szCs w:val="20"/>
        <w:u w:val="none" w:color="000000"/>
        <w:shd w:val="clear" w:color="auto" w:fill="auto"/>
        <w:vertAlign w:val="baseline"/>
      </w:rPr>
    </w:lvl>
    <w:lvl w:ilvl="5" w:tentative="0">
      <w:start w:val="1"/>
      <w:numFmt w:val="bullet"/>
      <w:lvlText w:val="▪"/>
      <w:lvlJc w:val="left"/>
      <w:pPr>
        <w:ind w:left="4080"/>
      </w:pPr>
      <w:rPr>
        <w:rFonts w:ascii="Arial" w:hAnsi="Arial" w:eastAsia="Arial" w:cs="Arial"/>
        <w:b w:val="0"/>
        <w:i w:val="0"/>
        <w:color w:val="FFFFFF"/>
        <w:sz w:val="20"/>
        <w:szCs w:val="20"/>
        <w:u w:val="none" w:color="000000"/>
        <w:shd w:val="clear" w:color="auto" w:fill="auto"/>
        <w:vertAlign w:val="baseline"/>
      </w:rPr>
    </w:lvl>
    <w:lvl w:ilvl="6" w:tentative="0">
      <w:start w:val="1"/>
      <w:numFmt w:val="bullet"/>
      <w:lvlText w:val="•"/>
      <w:lvlJc w:val="left"/>
      <w:pPr>
        <w:ind w:left="4800"/>
      </w:pPr>
      <w:rPr>
        <w:rFonts w:ascii="Arial" w:hAnsi="Arial" w:eastAsia="Arial" w:cs="Arial"/>
        <w:b w:val="0"/>
        <w:i w:val="0"/>
        <w:color w:val="FFFFFF"/>
        <w:sz w:val="20"/>
        <w:szCs w:val="20"/>
        <w:u w:val="none" w:color="000000"/>
        <w:shd w:val="clear" w:color="auto" w:fill="auto"/>
        <w:vertAlign w:val="baseline"/>
      </w:rPr>
    </w:lvl>
    <w:lvl w:ilvl="7" w:tentative="0">
      <w:start w:val="1"/>
      <w:numFmt w:val="bullet"/>
      <w:lvlText w:val="o"/>
      <w:lvlJc w:val="left"/>
      <w:pPr>
        <w:ind w:left="5520"/>
      </w:pPr>
      <w:rPr>
        <w:rFonts w:ascii="Arial" w:hAnsi="Arial" w:eastAsia="Arial" w:cs="Arial"/>
        <w:b w:val="0"/>
        <w:i w:val="0"/>
        <w:color w:val="FFFFFF"/>
        <w:sz w:val="20"/>
        <w:szCs w:val="20"/>
        <w:u w:val="none" w:color="000000"/>
        <w:shd w:val="clear" w:color="auto" w:fill="auto"/>
        <w:vertAlign w:val="baseline"/>
      </w:rPr>
    </w:lvl>
    <w:lvl w:ilvl="8" w:tentative="0">
      <w:start w:val="1"/>
      <w:numFmt w:val="bullet"/>
      <w:lvlText w:val="▪"/>
      <w:lvlJc w:val="left"/>
      <w:pPr>
        <w:ind w:left="6240"/>
      </w:pPr>
      <w:rPr>
        <w:rFonts w:ascii="Arial" w:hAnsi="Arial" w:eastAsia="Arial" w:cs="Arial"/>
        <w:b w:val="0"/>
        <w:i w:val="0"/>
        <w:color w:val="FFFFFF"/>
        <w:sz w:val="20"/>
        <w:szCs w:val="20"/>
        <w:u w:val="none" w:color="000000"/>
        <w:shd w:val="clear" w:color="auto" w:fill="auto"/>
        <w:vertAlign w:val="baseline"/>
      </w:rPr>
    </w:lvl>
  </w:abstractNum>
  <w:abstractNum w:abstractNumId="9">
    <w:nsid w:val="00000009"/>
    <w:multiLevelType w:val="multilevel"/>
    <w:tmpl w:val="00000009"/>
    <w:lvl w:ilvl="0" w:tentative="0">
      <w:start w:val="1"/>
      <w:numFmt w:val="bullet"/>
      <w:lvlText w:val="-"/>
      <w:lvlJc w:val="left"/>
      <w:pPr>
        <w:ind w:left="116"/>
      </w:pPr>
      <w:rPr>
        <w:rFonts w:ascii="Arial" w:hAnsi="Arial" w:eastAsia="Arial" w:cs="Arial"/>
        <w:b w:val="0"/>
        <w:i w:val="0"/>
        <w:color w:val="2D3748"/>
        <w:sz w:val="19"/>
        <w:szCs w:val="19"/>
        <w:u w:val="none" w:color="000000"/>
        <w:shd w:val="clear" w:color="auto" w:fill="auto"/>
        <w:vertAlign w:val="baseline"/>
      </w:rPr>
    </w:lvl>
    <w:lvl w:ilvl="1" w:tentative="0">
      <w:start w:val="1"/>
      <w:numFmt w:val="bullet"/>
      <w:lvlText w:val="o"/>
      <w:lvlJc w:val="left"/>
      <w:pPr>
        <w:ind w:left="1200"/>
      </w:pPr>
      <w:rPr>
        <w:rFonts w:ascii="Arial" w:hAnsi="Arial" w:eastAsia="Arial" w:cs="Arial"/>
        <w:b w:val="0"/>
        <w:i w:val="0"/>
        <w:color w:val="2D3748"/>
        <w:sz w:val="19"/>
        <w:szCs w:val="19"/>
        <w:u w:val="none" w:color="000000"/>
        <w:shd w:val="clear" w:color="auto" w:fill="auto"/>
        <w:vertAlign w:val="baseline"/>
      </w:rPr>
    </w:lvl>
    <w:lvl w:ilvl="2" w:tentative="0">
      <w:start w:val="1"/>
      <w:numFmt w:val="bullet"/>
      <w:lvlText w:val="▪"/>
      <w:lvlJc w:val="left"/>
      <w:pPr>
        <w:ind w:left="1920"/>
      </w:pPr>
      <w:rPr>
        <w:rFonts w:ascii="Arial" w:hAnsi="Arial" w:eastAsia="Arial" w:cs="Arial"/>
        <w:b w:val="0"/>
        <w:i w:val="0"/>
        <w:color w:val="2D3748"/>
        <w:sz w:val="19"/>
        <w:szCs w:val="19"/>
        <w:u w:val="none" w:color="000000"/>
        <w:shd w:val="clear" w:color="auto" w:fill="auto"/>
        <w:vertAlign w:val="baseline"/>
      </w:rPr>
    </w:lvl>
    <w:lvl w:ilvl="3" w:tentative="0">
      <w:start w:val="1"/>
      <w:numFmt w:val="bullet"/>
      <w:lvlText w:val="•"/>
      <w:lvlJc w:val="left"/>
      <w:pPr>
        <w:ind w:left="2640"/>
      </w:pPr>
      <w:rPr>
        <w:rFonts w:ascii="Arial" w:hAnsi="Arial" w:eastAsia="Arial" w:cs="Arial"/>
        <w:b w:val="0"/>
        <w:i w:val="0"/>
        <w:color w:val="2D3748"/>
        <w:sz w:val="19"/>
        <w:szCs w:val="19"/>
        <w:u w:val="none" w:color="000000"/>
        <w:shd w:val="clear" w:color="auto" w:fill="auto"/>
        <w:vertAlign w:val="baseline"/>
      </w:rPr>
    </w:lvl>
    <w:lvl w:ilvl="4" w:tentative="0">
      <w:start w:val="1"/>
      <w:numFmt w:val="bullet"/>
      <w:lvlText w:val="o"/>
      <w:lvlJc w:val="left"/>
      <w:pPr>
        <w:ind w:left="3360"/>
      </w:pPr>
      <w:rPr>
        <w:rFonts w:ascii="Arial" w:hAnsi="Arial" w:eastAsia="Arial" w:cs="Arial"/>
        <w:b w:val="0"/>
        <w:i w:val="0"/>
        <w:color w:val="2D3748"/>
        <w:sz w:val="19"/>
        <w:szCs w:val="19"/>
        <w:u w:val="none" w:color="000000"/>
        <w:shd w:val="clear" w:color="auto" w:fill="auto"/>
        <w:vertAlign w:val="baseline"/>
      </w:rPr>
    </w:lvl>
    <w:lvl w:ilvl="5" w:tentative="0">
      <w:start w:val="1"/>
      <w:numFmt w:val="bullet"/>
      <w:lvlText w:val="▪"/>
      <w:lvlJc w:val="left"/>
      <w:pPr>
        <w:ind w:left="4080"/>
      </w:pPr>
      <w:rPr>
        <w:rFonts w:ascii="Arial" w:hAnsi="Arial" w:eastAsia="Arial" w:cs="Arial"/>
        <w:b w:val="0"/>
        <w:i w:val="0"/>
        <w:color w:val="2D3748"/>
        <w:sz w:val="19"/>
        <w:szCs w:val="19"/>
        <w:u w:val="none" w:color="000000"/>
        <w:shd w:val="clear" w:color="auto" w:fill="auto"/>
        <w:vertAlign w:val="baseline"/>
      </w:rPr>
    </w:lvl>
    <w:lvl w:ilvl="6" w:tentative="0">
      <w:start w:val="1"/>
      <w:numFmt w:val="bullet"/>
      <w:lvlText w:val="•"/>
      <w:lvlJc w:val="left"/>
      <w:pPr>
        <w:ind w:left="4800"/>
      </w:pPr>
      <w:rPr>
        <w:rFonts w:ascii="Arial" w:hAnsi="Arial" w:eastAsia="Arial" w:cs="Arial"/>
        <w:b w:val="0"/>
        <w:i w:val="0"/>
        <w:color w:val="2D3748"/>
        <w:sz w:val="19"/>
        <w:szCs w:val="19"/>
        <w:u w:val="none" w:color="000000"/>
        <w:shd w:val="clear" w:color="auto" w:fill="auto"/>
        <w:vertAlign w:val="baseline"/>
      </w:rPr>
    </w:lvl>
    <w:lvl w:ilvl="7" w:tentative="0">
      <w:start w:val="1"/>
      <w:numFmt w:val="bullet"/>
      <w:lvlText w:val="o"/>
      <w:lvlJc w:val="left"/>
      <w:pPr>
        <w:ind w:left="5520"/>
      </w:pPr>
      <w:rPr>
        <w:rFonts w:ascii="Arial" w:hAnsi="Arial" w:eastAsia="Arial" w:cs="Arial"/>
        <w:b w:val="0"/>
        <w:i w:val="0"/>
        <w:color w:val="2D3748"/>
        <w:sz w:val="19"/>
        <w:szCs w:val="19"/>
        <w:u w:val="none" w:color="000000"/>
        <w:shd w:val="clear" w:color="auto" w:fill="auto"/>
        <w:vertAlign w:val="baseline"/>
      </w:rPr>
    </w:lvl>
    <w:lvl w:ilvl="8" w:tentative="0">
      <w:start w:val="1"/>
      <w:numFmt w:val="bullet"/>
      <w:lvlText w:val="▪"/>
      <w:lvlJc w:val="left"/>
      <w:pPr>
        <w:ind w:left="6240"/>
      </w:pPr>
      <w:rPr>
        <w:rFonts w:ascii="Arial" w:hAnsi="Arial" w:eastAsia="Arial" w:cs="Arial"/>
        <w:b w:val="0"/>
        <w:i w:val="0"/>
        <w:color w:val="2D3748"/>
        <w:sz w:val="19"/>
        <w:szCs w:val="19"/>
        <w:u w:val="none" w:color="000000"/>
        <w:shd w:val="clear" w:color="auto" w:fill="auto"/>
        <w:vertAlign w:val="baseline"/>
      </w:rPr>
    </w:lvl>
  </w:abstractNum>
  <w:abstractNum w:abstractNumId="10">
    <w:nsid w:val="0000000A"/>
    <w:multiLevelType w:val="multilevel"/>
    <w:tmpl w:val="0000000A"/>
    <w:lvl w:ilvl="0" w:tentative="0">
      <w:start w:val="1"/>
      <w:numFmt w:val="decimal"/>
      <w:pStyle w:val="2"/>
      <w:lvlText w:val="%1."/>
      <w:lvlJc w:val="left"/>
      <w:pPr>
        <w:ind w:left="0"/>
      </w:pPr>
      <w:rPr>
        <w:rFonts w:ascii="Arial" w:hAnsi="Arial" w:eastAsia="Arial" w:cs="Arial"/>
        <w:b/>
        <w:bCs/>
        <w:i w:val="0"/>
        <w:color w:val="1A365D"/>
        <w:sz w:val="30"/>
        <w:szCs w:val="30"/>
        <w:u w:val="none" w:color="000000"/>
        <w:shd w:val="clear" w:color="auto" w:fill="auto"/>
        <w:vertAlign w:val="baseline"/>
      </w:rPr>
    </w:lvl>
    <w:lvl w:ilvl="1" w:tentative="0">
      <w:start w:val="1"/>
      <w:numFmt w:val="decimal"/>
      <w:pStyle w:val="3"/>
      <w:lvlText w:val="%1.%2."/>
      <w:lvlJc w:val="left"/>
      <w:pPr>
        <w:ind w:left="0"/>
      </w:pPr>
      <w:rPr>
        <w:rFonts w:ascii="Arial" w:hAnsi="Arial" w:eastAsia="Arial" w:cs="Arial"/>
        <w:b/>
        <w:bCs/>
        <w:i w:val="0"/>
        <w:color w:val="2B6CB0"/>
        <w:sz w:val="22"/>
        <w:szCs w:val="22"/>
        <w:u w:val="none" w:color="000000"/>
        <w:shd w:val="clear" w:color="auto" w:fill="auto"/>
        <w:vertAlign w:val="baseline"/>
      </w:rPr>
    </w:lvl>
    <w:lvl w:ilvl="2" w:tentative="0">
      <w:start w:val="1"/>
      <w:numFmt w:val="lowerRoman"/>
      <w:lvlText w:val="%3"/>
      <w:lvlJc w:val="left"/>
      <w:pPr>
        <w:ind w:left="1080"/>
      </w:pPr>
      <w:rPr>
        <w:rFonts w:ascii="Arial" w:hAnsi="Arial" w:eastAsia="Arial" w:cs="Arial"/>
        <w:b/>
        <w:bCs/>
        <w:i w:val="0"/>
        <w:color w:val="2B6CB0"/>
        <w:sz w:val="22"/>
        <w:szCs w:val="22"/>
        <w:u w:val="none" w:color="000000"/>
        <w:shd w:val="clear" w:color="auto" w:fill="auto"/>
        <w:vertAlign w:val="baseline"/>
      </w:rPr>
    </w:lvl>
    <w:lvl w:ilvl="3" w:tentative="0">
      <w:start w:val="1"/>
      <w:numFmt w:val="decimal"/>
      <w:lvlText w:val="%4"/>
      <w:lvlJc w:val="left"/>
      <w:pPr>
        <w:ind w:left="1800"/>
      </w:pPr>
      <w:rPr>
        <w:rFonts w:ascii="Arial" w:hAnsi="Arial" w:eastAsia="Arial" w:cs="Arial"/>
        <w:b/>
        <w:bCs/>
        <w:i w:val="0"/>
        <w:color w:val="2B6CB0"/>
        <w:sz w:val="22"/>
        <w:szCs w:val="22"/>
        <w:u w:val="none" w:color="000000"/>
        <w:shd w:val="clear" w:color="auto" w:fill="auto"/>
        <w:vertAlign w:val="baseline"/>
      </w:rPr>
    </w:lvl>
    <w:lvl w:ilvl="4" w:tentative="0">
      <w:start w:val="1"/>
      <w:numFmt w:val="lowerLetter"/>
      <w:lvlText w:val="%5"/>
      <w:lvlJc w:val="left"/>
      <w:pPr>
        <w:ind w:left="2520"/>
      </w:pPr>
      <w:rPr>
        <w:rFonts w:ascii="Arial" w:hAnsi="Arial" w:eastAsia="Arial" w:cs="Arial"/>
        <w:b/>
        <w:bCs/>
        <w:i w:val="0"/>
        <w:color w:val="2B6CB0"/>
        <w:sz w:val="22"/>
        <w:szCs w:val="22"/>
        <w:u w:val="none" w:color="000000"/>
        <w:shd w:val="clear" w:color="auto" w:fill="auto"/>
        <w:vertAlign w:val="baseline"/>
      </w:rPr>
    </w:lvl>
    <w:lvl w:ilvl="5" w:tentative="0">
      <w:start w:val="1"/>
      <w:numFmt w:val="lowerRoman"/>
      <w:lvlText w:val="%6"/>
      <w:lvlJc w:val="left"/>
      <w:pPr>
        <w:ind w:left="3240"/>
      </w:pPr>
      <w:rPr>
        <w:rFonts w:ascii="Arial" w:hAnsi="Arial" w:eastAsia="Arial" w:cs="Arial"/>
        <w:b/>
        <w:bCs/>
        <w:i w:val="0"/>
        <w:color w:val="2B6CB0"/>
        <w:sz w:val="22"/>
        <w:szCs w:val="22"/>
        <w:u w:val="none" w:color="000000"/>
        <w:shd w:val="clear" w:color="auto" w:fill="auto"/>
        <w:vertAlign w:val="baseline"/>
      </w:rPr>
    </w:lvl>
    <w:lvl w:ilvl="6" w:tentative="0">
      <w:start w:val="1"/>
      <w:numFmt w:val="decimal"/>
      <w:lvlText w:val="%7"/>
      <w:lvlJc w:val="left"/>
      <w:pPr>
        <w:ind w:left="3960"/>
      </w:pPr>
      <w:rPr>
        <w:rFonts w:ascii="Arial" w:hAnsi="Arial" w:eastAsia="Arial" w:cs="Arial"/>
        <w:b/>
        <w:bCs/>
        <w:i w:val="0"/>
        <w:color w:val="2B6CB0"/>
        <w:sz w:val="22"/>
        <w:szCs w:val="22"/>
        <w:u w:val="none" w:color="000000"/>
        <w:shd w:val="clear" w:color="auto" w:fill="auto"/>
        <w:vertAlign w:val="baseline"/>
      </w:rPr>
    </w:lvl>
    <w:lvl w:ilvl="7" w:tentative="0">
      <w:start w:val="1"/>
      <w:numFmt w:val="lowerLetter"/>
      <w:lvlText w:val="%8"/>
      <w:lvlJc w:val="left"/>
      <w:pPr>
        <w:ind w:left="4680"/>
      </w:pPr>
      <w:rPr>
        <w:rFonts w:ascii="Arial" w:hAnsi="Arial" w:eastAsia="Arial" w:cs="Arial"/>
        <w:b/>
        <w:bCs/>
        <w:i w:val="0"/>
        <w:color w:val="2B6CB0"/>
        <w:sz w:val="22"/>
        <w:szCs w:val="22"/>
        <w:u w:val="none" w:color="000000"/>
        <w:shd w:val="clear" w:color="auto" w:fill="auto"/>
        <w:vertAlign w:val="baseline"/>
      </w:rPr>
    </w:lvl>
    <w:lvl w:ilvl="8" w:tentative="0">
      <w:start w:val="1"/>
      <w:numFmt w:val="lowerRoman"/>
      <w:lvlText w:val="%9"/>
      <w:lvlJc w:val="left"/>
      <w:pPr>
        <w:ind w:left="5400"/>
      </w:pPr>
      <w:rPr>
        <w:rFonts w:ascii="Arial" w:hAnsi="Arial" w:eastAsia="Arial" w:cs="Arial"/>
        <w:b/>
        <w:bCs/>
        <w:i w:val="0"/>
        <w:color w:val="2B6CB0"/>
        <w:sz w:val="22"/>
        <w:szCs w:val="22"/>
        <w:u w:val="none" w:color="000000"/>
        <w:shd w:val="clear" w:color="auto" w:fill="auto"/>
        <w:vertAlign w:val="baseline"/>
      </w:rPr>
    </w:lvl>
  </w:abstractNum>
  <w:abstractNum w:abstractNumId="11">
    <w:nsid w:val="0000000B"/>
    <w:multiLevelType w:val="multilevel"/>
    <w:tmpl w:val="0000000B"/>
    <w:lvl w:ilvl="0" w:tentative="0">
      <w:start w:val="1"/>
      <w:numFmt w:val="bullet"/>
      <w:lvlText w:val="-"/>
      <w:lvlJc w:val="left"/>
      <w:pPr>
        <w:ind w:left="122"/>
      </w:pPr>
      <w:rPr>
        <w:rFonts w:ascii="Arial" w:hAnsi="Arial" w:eastAsia="Arial" w:cs="Arial"/>
        <w:b w:val="0"/>
        <w:i w:val="0"/>
        <w:color w:val="2D3748"/>
        <w:sz w:val="20"/>
        <w:szCs w:val="20"/>
        <w:u w:val="none" w:color="000000"/>
        <w:shd w:val="clear" w:color="auto" w:fill="auto"/>
        <w:vertAlign w:val="baseline"/>
      </w:rPr>
    </w:lvl>
    <w:lvl w:ilvl="1" w:tentative="0">
      <w:start w:val="1"/>
      <w:numFmt w:val="bullet"/>
      <w:lvlText w:val="o"/>
      <w:lvlJc w:val="left"/>
      <w:pPr>
        <w:ind w:left="1200"/>
      </w:pPr>
      <w:rPr>
        <w:rFonts w:ascii="Arial" w:hAnsi="Arial" w:eastAsia="Arial" w:cs="Arial"/>
        <w:b w:val="0"/>
        <w:i w:val="0"/>
        <w:color w:val="2D3748"/>
        <w:sz w:val="20"/>
        <w:szCs w:val="20"/>
        <w:u w:val="none" w:color="000000"/>
        <w:shd w:val="clear" w:color="auto" w:fill="auto"/>
        <w:vertAlign w:val="baseline"/>
      </w:rPr>
    </w:lvl>
    <w:lvl w:ilvl="2" w:tentative="0">
      <w:start w:val="1"/>
      <w:numFmt w:val="bullet"/>
      <w:lvlText w:val="▪"/>
      <w:lvlJc w:val="left"/>
      <w:pPr>
        <w:ind w:left="1920"/>
      </w:pPr>
      <w:rPr>
        <w:rFonts w:ascii="Arial" w:hAnsi="Arial" w:eastAsia="Arial" w:cs="Arial"/>
        <w:b w:val="0"/>
        <w:i w:val="0"/>
        <w:color w:val="2D3748"/>
        <w:sz w:val="20"/>
        <w:szCs w:val="20"/>
        <w:u w:val="none" w:color="000000"/>
        <w:shd w:val="clear" w:color="auto" w:fill="auto"/>
        <w:vertAlign w:val="baseline"/>
      </w:rPr>
    </w:lvl>
    <w:lvl w:ilvl="3" w:tentative="0">
      <w:start w:val="1"/>
      <w:numFmt w:val="bullet"/>
      <w:lvlText w:val="•"/>
      <w:lvlJc w:val="left"/>
      <w:pPr>
        <w:ind w:left="2640"/>
      </w:pPr>
      <w:rPr>
        <w:rFonts w:ascii="Arial" w:hAnsi="Arial" w:eastAsia="Arial" w:cs="Arial"/>
        <w:b w:val="0"/>
        <w:i w:val="0"/>
        <w:color w:val="2D3748"/>
        <w:sz w:val="20"/>
        <w:szCs w:val="20"/>
        <w:u w:val="none" w:color="000000"/>
        <w:shd w:val="clear" w:color="auto" w:fill="auto"/>
        <w:vertAlign w:val="baseline"/>
      </w:rPr>
    </w:lvl>
    <w:lvl w:ilvl="4" w:tentative="0">
      <w:start w:val="1"/>
      <w:numFmt w:val="bullet"/>
      <w:lvlText w:val="o"/>
      <w:lvlJc w:val="left"/>
      <w:pPr>
        <w:ind w:left="3360"/>
      </w:pPr>
      <w:rPr>
        <w:rFonts w:ascii="Arial" w:hAnsi="Arial" w:eastAsia="Arial" w:cs="Arial"/>
        <w:b w:val="0"/>
        <w:i w:val="0"/>
        <w:color w:val="2D3748"/>
        <w:sz w:val="20"/>
        <w:szCs w:val="20"/>
        <w:u w:val="none" w:color="000000"/>
        <w:shd w:val="clear" w:color="auto" w:fill="auto"/>
        <w:vertAlign w:val="baseline"/>
      </w:rPr>
    </w:lvl>
    <w:lvl w:ilvl="5" w:tentative="0">
      <w:start w:val="1"/>
      <w:numFmt w:val="bullet"/>
      <w:lvlText w:val="▪"/>
      <w:lvlJc w:val="left"/>
      <w:pPr>
        <w:ind w:left="4080"/>
      </w:pPr>
      <w:rPr>
        <w:rFonts w:ascii="Arial" w:hAnsi="Arial" w:eastAsia="Arial" w:cs="Arial"/>
        <w:b w:val="0"/>
        <w:i w:val="0"/>
        <w:color w:val="2D3748"/>
        <w:sz w:val="20"/>
        <w:szCs w:val="20"/>
        <w:u w:val="none" w:color="000000"/>
        <w:shd w:val="clear" w:color="auto" w:fill="auto"/>
        <w:vertAlign w:val="baseline"/>
      </w:rPr>
    </w:lvl>
    <w:lvl w:ilvl="6" w:tentative="0">
      <w:start w:val="1"/>
      <w:numFmt w:val="bullet"/>
      <w:lvlText w:val="•"/>
      <w:lvlJc w:val="left"/>
      <w:pPr>
        <w:ind w:left="4800"/>
      </w:pPr>
      <w:rPr>
        <w:rFonts w:ascii="Arial" w:hAnsi="Arial" w:eastAsia="Arial" w:cs="Arial"/>
        <w:b w:val="0"/>
        <w:i w:val="0"/>
        <w:color w:val="2D3748"/>
        <w:sz w:val="20"/>
        <w:szCs w:val="20"/>
        <w:u w:val="none" w:color="000000"/>
        <w:shd w:val="clear" w:color="auto" w:fill="auto"/>
        <w:vertAlign w:val="baseline"/>
      </w:rPr>
    </w:lvl>
    <w:lvl w:ilvl="7" w:tentative="0">
      <w:start w:val="1"/>
      <w:numFmt w:val="bullet"/>
      <w:lvlText w:val="o"/>
      <w:lvlJc w:val="left"/>
      <w:pPr>
        <w:ind w:left="5520"/>
      </w:pPr>
      <w:rPr>
        <w:rFonts w:ascii="Arial" w:hAnsi="Arial" w:eastAsia="Arial" w:cs="Arial"/>
        <w:b w:val="0"/>
        <w:i w:val="0"/>
        <w:color w:val="2D3748"/>
        <w:sz w:val="20"/>
        <w:szCs w:val="20"/>
        <w:u w:val="none" w:color="000000"/>
        <w:shd w:val="clear" w:color="auto" w:fill="auto"/>
        <w:vertAlign w:val="baseline"/>
      </w:rPr>
    </w:lvl>
    <w:lvl w:ilvl="8" w:tentative="0">
      <w:start w:val="1"/>
      <w:numFmt w:val="bullet"/>
      <w:lvlText w:val="▪"/>
      <w:lvlJc w:val="left"/>
      <w:pPr>
        <w:ind w:left="6240"/>
      </w:pPr>
      <w:rPr>
        <w:rFonts w:ascii="Arial" w:hAnsi="Arial" w:eastAsia="Arial" w:cs="Arial"/>
        <w:b w:val="0"/>
        <w:i w:val="0"/>
        <w:color w:val="2D3748"/>
        <w:sz w:val="20"/>
        <w:szCs w:val="20"/>
        <w:u w:val="none" w:color="000000"/>
        <w:shd w:val="clear" w:color="auto" w:fill="auto"/>
        <w:vertAlign w:val="baseline"/>
      </w:rPr>
    </w:lvl>
  </w:abstractNum>
  <w:num w:numId="1">
    <w:abstractNumId w:val="10"/>
  </w:num>
  <w:num w:numId="2">
    <w:abstractNumId w:val="4"/>
  </w:num>
  <w:num w:numId="3">
    <w:abstractNumId w:val="2"/>
  </w:num>
  <w:num w:numId="4">
    <w:abstractNumId w:val="5"/>
  </w:num>
  <w:num w:numId="5">
    <w:abstractNumId w:val="8"/>
  </w:num>
  <w:num w:numId="6">
    <w:abstractNumId w:val="0"/>
  </w:num>
  <w:num w:numId="7">
    <w:abstractNumId w:val="11"/>
  </w:num>
  <w:num w:numId="8">
    <w:abstractNumId w:val="7"/>
  </w:num>
  <w:num w:numId="9">
    <w:abstractNumId w:val="6"/>
  </w:num>
  <w:num w:numId="10">
    <w:abstractNumId w:val="9"/>
  </w:num>
  <w:num w:numId="11">
    <w:abstractNumId w:val="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3175FA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imSun"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2" w:line="292" w:lineRule="auto"/>
      <w:ind w:left="73" w:hanging="10"/>
      <w:jc w:val="both"/>
    </w:pPr>
    <w:rPr>
      <w:rFonts w:ascii="Arial" w:hAnsi="Arial" w:eastAsia="Arial" w:cs="Arial"/>
      <w:color w:val="2D3748"/>
      <w:kern w:val="2"/>
      <w:sz w:val="20"/>
      <w:szCs w:val="24"/>
      <w:lang w:val="en-IN" w:eastAsia="en-IN" w:bidi="ar-SA"/>
      <w14:ligatures w14:val="standardContextual"/>
    </w:rPr>
  </w:style>
  <w:style w:type="paragraph" w:styleId="2">
    <w:name w:val="heading 1"/>
    <w:next w:val="1"/>
    <w:link w:val="7"/>
    <w:qFormat/>
    <w:uiPriority w:val="9"/>
    <w:pPr>
      <w:keepNext/>
      <w:keepLines/>
      <w:numPr>
        <w:ilvl w:val="0"/>
        <w:numId w:val="1"/>
      </w:numPr>
      <w:spacing w:after="327" w:line="259" w:lineRule="auto"/>
      <w:ind w:left="10" w:hanging="10"/>
      <w:outlineLvl w:val="0"/>
    </w:pPr>
    <w:rPr>
      <w:rFonts w:ascii="Arial" w:hAnsi="Arial" w:eastAsia="Arial" w:cs="Arial"/>
      <w:b/>
      <w:color w:val="1A365D"/>
      <w:kern w:val="2"/>
      <w:sz w:val="30"/>
      <w:szCs w:val="24"/>
      <w:lang w:val="en-IN" w:eastAsia="en-IN" w:bidi="ar-SA"/>
      <w14:ligatures w14:val="standardContextual"/>
    </w:rPr>
  </w:style>
  <w:style w:type="paragraph" w:styleId="3">
    <w:name w:val="heading 2"/>
    <w:next w:val="1"/>
    <w:link w:val="6"/>
    <w:qFormat/>
    <w:uiPriority w:val="9"/>
    <w:pPr>
      <w:keepNext/>
      <w:keepLines/>
      <w:numPr>
        <w:ilvl w:val="1"/>
        <w:numId w:val="1"/>
      </w:numPr>
      <w:spacing w:after="87" w:line="259" w:lineRule="auto"/>
      <w:ind w:left="10" w:hanging="10"/>
      <w:outlineLvl w:val="1"/>
    </w:pPr>
    <w:rPr>
      <w:rFonts w:ascii="Arial" w:hAnsi="Arial" w:eastAsia="Arial" w:cs="Arial"/>
      <w:b/>
      <w:color w:val="2B6CB0"/>
      <w:kern w:val="2"/>
      <w:sz w:val="22"/>
      <w:szCs w:val="24"/>
      <w:lang w:val="en-IN" w:eastAsia="en-IN" w:bidi="ar-SA"/>
      <w14:ligatures w14:val="standardContextual"/>
    </w:rPr>
  </w:style>
  <w:style w:type="character" w:default="1" w:styleId="4">
    <w:name w:val="Default Paragraph Font"/>
    <w:qFormat/>
    <w:uiPriority w:val="1"/>
  </w:style>
  <w:style w:type="table" w:default="1" w:styleId="5">
    <w:name w:val="Normal Table"/>
    <w:qFormat/>
    <w:uiPriority w:val="99"/>
    <w:tblPr>
      <w:tblCellMar>
        <w:top w:w="0" w:type="dxa"/>
        <w:left w:w="108" w:type="dxa"/>
        <w:bottom w:w="0" w:type="dxa"/>
        <w:right w:w="108" w:type="dxa"/>
      </w:tblCellMar>
    </w:tblPr>
  </w:style>
  <w:style w:type="character" w:customStyle="1" w:styleId="6">
    <w:name w:val="Heading 2 Char_811ab34d-4d3c-4ac0-9de7-042a493acc5b"/>
    <w:link w:val="3"/>
    <w:uiPriority w:val="0"/>
    <w:rPr>
      <w:rFonts w:ascii="Arial" w:hAnsi="Arial" w:eastAsia="Arial" w:cs="Arial"/>
      <w:b/>
      <w:color w:val="2B6CB0"/>
      <w:sz w:val="22"/>
    </w:rPr>
  </w:style>
  <w:style w:type="character" w:customStyle="1" w:styleId="7">
    <w:name w:val="Heading 1 Char_9cdb7d26-6021-4c5a-b8a3-340feca74052"/>
    <w:link w:val="2"/>
    <w:qFormat/>
    <w:uiPriority w:val="0"/>
    <w:rPr>
      <w:rFonts w:ascii="Arial" w:hAnsi="Arial" w:eastAsia="Arial" w:cs="Arial"/>
      <w:b/>
      <w:color w:val="1A365D"/>
      <w:sz w:val="30"/>
    </w:rPr>
  </w:style>
  <w:style w:type="table" w:customStyle="1" w:styleId="8">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theme" Target="theme/theme1.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51F4DD8-44B9-47CE-9538-E3E22BE879AD}">
  <ds:schemaRefs/>
</ds:datastoreItem>
</file>

<file path=docProps/app.xml><?xml version="1.0" encoding="utf-8"?>
<Properties xmlns="http://schemas.openxmlformats.org/officeDocument/2006/extended-properties" xmlns:vt="http://schemas.openxmlformats.org/officeDocument/2006/docPropsVTypes">
  <Template>Normal</Template>
  <Pages>18</Pages>
  <Words>4659</Words>
  <Characters>20456</Characters>
  <Paragraphs>403</Paragraphs>
  <TotalTime>5</TotalTime>
  <ScaleCrop>false</ScaleCrop>
  <LinksUpToDate>false</LinksUpToDate>
  <CharactersWithSpaces>24856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2026-09-22T14:16:00Z</dcterms:created>
  <dc:creator>(anonymous)</dc:creator>
  <cp:lastModifiedBy>Vaishnavi Kankara</cp:lastModifiedBy>
  <dcterms:modified xsi:type="dcterms:W3CDTF">2026-09-24T21:00:28Z</dcterms:modified>
  <dc:subject>(unspecified)</dc:subject>
  <dc:title>(anonymous)</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80c124de76bd47068c722345c47ab364_23</vt:lpwstr>
  </property>
  <property fmtid="{D5CDD505-2E9C-101B-9397-08002B2CF9AE}" pid="3" name="KSOTemplateDocerSaveRecord">
    <vt:lpwstr>eyJoZGlkIjoiZjNkMDkxN2QyZDlhMjRhMjc1ZDk4OTY1Mzc1NWJlMDUiLCJ1c2VySWQiOiI1NDk3NzQxNTU2ODUifQ==</vt:lpwstr>
  </property>
  <property fmtid="{D5CDD505-2E9C-101B-9397-08002B2CF9AE}" pid="4" name="KSOProductBuildVer">
    <vt:lpwstr>1033-12.1.0.28485</vt:lpwstr>
  </property>
</Properties>
</file>