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5242" w14:textId="2F20C87A" w:rsidR="000329B3" w:rsidRPr="00B811BD" w:rsidRDefault="009F1137" w:rsidP="00B811BD">
      <w:pPr>
        <w:pStyle w:val="Heading1"/>
        <w:shd w:val="clear" w:color="auto" w:fill="FFFFFF" w:themeFill="background1"/>
        <w:rPr>
          <w:rFonts w:eastAsia="Times New Roman"/>
          <w:noProof/>
          <w:color w:val="2C2C2C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1BD">
        <w:rPr>
          <w:rFonts w:eastAsia="Times New Roman"/>
          <w:noProof/>
          <w:color w:val="F24099" w:themeColor="accent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0329B3" w:rsidRPr="00B811BD">
        <w:rPr>
          <w:rFonts w:eastAsia="Times New Roman"/>
          <w:noProof/>
          <w:color w:val="F24099" w:themeColor="accent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ISK </w:t>
      </w:r>
      <w:r w:rsidR="00D80141" w:rsidRPr="00B811BD">
        <w:rPr>
          <w:rFonts w:eastAsia="Times New Roman"/>
          <w:noProof/>
          <w:color w:val="F24099" w:themeColor="accent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  <w:r w:rsidR="00F84C5D" w:rsidRPr="00B811BD">
        <w:rPr>
          <w:rFonts w:eastAsia="Times New Roman"/>
          <w:noProof/>
          <w:color w:val="F24099" w:themeColor="accent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PLAN</w:t>
      </w:r>
    </w:p>
    <w:p w14:paraId="541156A9" w14:textId="63511F69" w:rsidR="008544A6" w:rsidRPr="009C22E6" w:rsidRDefault="00686EAC" w:rsidP="00686EAC">
      <w:pPr>
        <w:pStyle w:val="Title"/>
        <w:rPr>
          <w:rFonts w:ascii="Century Gothic" w:eastAsia="Times New Roman" w:hAnsi="Century Gothic" w:cs="Arial"/>
          <w:b/>
          <w:bCs/>
          <w:noProof/>
          <w:color w:val="959595" w:themeColor="text1" w:themeTint="80"/>
          <w:sz w:val="15"/>
          <w:szCs w:val="15"/>
        </w:rPr>
      </w:pPr>
      <w:r>
        <w:t>The Ice Cream Shop Company</w:t>
      </w:r>
    </w:p>
    <w:tbl>
      <w:tblPr>
        <w:tblW w:w="21939" w:type="dxa"/>
        <w:tblInd w:w="5" w:type="dxa"/>
        <w:tblLook w:val="04A0" w:firstRow="1" w:lastRow="0" w:firstColumn="1" w:lastColumn="0" w:noHBand="0" w:noVBand="1"/>
      </w:tblPr>
      <w:tblGrid>
        <w:gridCol w:w="1145"/>
        <w:gridCol w:w="2630"/>
        <w:gridCol w:w="1620"/>
        <w:gridCol w:w="1620"/>
        <w:gridCol w:w="1402"/>
        <w:gridCol w:w="2531"/>
        <w:gridCol w:w="1647"/>
        <w:gridCol w:w="780"/>
        <w:gridCol w:w="930"/>
        <w:gridCol w:w="488"/>
        <w:gridCol w:w="1132"/>
        <w:gridCol w:w="1890"/>
        <w:gridCol w:w="2514"/>
        <w:gridCol w:w="235"/>
        <w:gridCol w:w="1375"/>
      </w:tblGrid>
      <w:tr w:rsidR="0031466F" w:rsidRPr="00B12C7C" w14:paraId="1A5F9E12" w14:textId="77777777" w:rsidTr="00F84C5D">
        <w:trPr>
          <w:trHeight w:val="206"/>
        </w:trPr>
        <w:tc>
          <w:tcPr>
            <w:tcW w:w="114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9634" w14:textId="77777777" w:rsidR="0031466F" w:rsidRPr="00B12C7C" w:rsidRDefault="0031466F" w:rsidP="00AA6043">
            <w:pPr>
              <w:ind w:firstLineChars="100" w:firstLine="160"/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</w:p>
        </w:tc>
        <w:tc>
          <w:tcPr>
            <w:tcW w:w="263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51D0A" w14:textId="77777777" w:rsidR="0031466F" w:rsidRPr="00B12C7C" w:rsidRDefault="0031466F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7BB6F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E7102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231D7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531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F653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C933D" w14:textId="77777777" w:rsidR="0031466F" w:rsidRPr="00B12C7C" w:rsidRDefault="0031466F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950C4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3022" w:type="dxa"/>
            <w:gridSpan w:val="2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C6597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</w:tcPr>
          <w:p w14:paraId="3A79C637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22B65" w14:textId="18F6431F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79DDA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1466F" w:rsidRPr="00B12C7C" w14:paraId="1921ABF6" w14:textId="6CB61088" w:rsidTr="00F84C5D">
        <w:trPr>
          <w:gridAfter w:val="2"/>
          <w:wAfter w:w="1610" w:type="dxa"/>
          <w:trHeight w:val="386"/>
        </w:trPr>
        <w:tc>
          <w:tcPr>
            <w:tcW w:w="114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673A5" w:themeFill="text2" w:themeFillShade="BF"/>
            <w:vAlign w:val="center"/>
            <w:hideMark/>
          </w:tcPr>
          <w:p w14:paraId="613FE544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REF / ID</w:t>
            </w:r>
          </w:p>
        </w:tc>
        <w:tc>
          <w:tcPr>
            <w:tcW w:w="727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673A5" w:themeFill="text2" w:themeFillShade="BF"/>
            <w:vAlign w:val="center"/>
            <w:hideMark/>
          </w:tcPr>
          <w:p w14:paraId="6B4B3B8A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R E - M I T I G A T I O N</w:t>
            </w:r>
          </w:p>
        </w:tc>
        <w:tc>
          <w:tcPr>
            <w:tcW w:w="25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673A5" w:themeFill="text2" w:themeFillShade="BF"/>
            <w:vAlign w:val="center"/>
            <w:hideMark/>
          </w:tcPr>
          <w:p w14:paraId="4038152B" w14:textId="7616D155" w:rsidR="0031466F" w:rsidRPr="00B12C7C" w:rsidRDefault="0031466F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Descriptions</w:t>
            </w:r>
          </w:p>
        </w:tc>
        <w:tc>
          <w:tcPr>
            <w:tcW w:w="6867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673A5" w:themeFill="text2" w:themeFillShade="BF"/>
            <w:vAlign w:val="center"/>
            <w:hideMark/>
          </w:tcPr>
          <w:p w14:paraId="4CC0BD0E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O S T - M I T I G A T I O N</w:t>
            </w:r>
          </w:p>
        </w:tc>
        <w:tc>
          <w:tcPr>
            <w:tcW w:w="25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673A5" w:themeFill="text2" w:themeFillShade="BF"/>
          </w:tcPr>
          <w:p w14:paraId="1FA52878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31466F" w:rsidRPr="00B12C7C" w14:paraId="6F55BE69" w14:textId="1E0E4F33" w:rsidTr="00F84C5D">
        <w:trPr>
          <w:gridAfter w:val="2"/>
          <w:wAfter w:w="1610" w:type="dxa"/>
          <w:trHeight w:val="521"/>
        </w:trPr>
        <w:tc>
          <w:tcPr>
            <w:tcW w:w="114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673A5" w:themeFill="text2" w:themeFillShade="BF"/>
            <w:vAlign w:val="center"/>
            <w:hideMark/>
          </w:tcPr>
          <w:p w14:paraId="3BCEC918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99BDD" w:themeFill="text2"/>
            <w:vAlign w:val="center"/>
            <w:hideMark/>
          </w:tcPr>
          <w:p w14:paraId="07057790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</w:t>
            </w:r>
          </w:p>
        </w:tc>
        <w:tc>
          <w:tcPr>
            <w:tcW w:w="16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99BDD" w:themeFill="text2"/>
            <w:vAlign w:val="center"/>
            <w:hideMark/>
          </w:tcPr>
          <w:p w14:paraId="77C87A9E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99BDD" w:themeFill="text2"/>
            <w:vAlign w:val="center"/>
            <w:hideMark/>
          </w:tcPr>
          <w:p w14:paraId="6114FF26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99BDD" w:themeFill="text2"/>
            <w:vAlign w:val="center"/>
            <w:hideMark/>
          </w:tcPr>
          <w:p w14:paraId="7D8D4977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  <w:tc>
          <w:tcPr>
            <w:tcW w:w="253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673A5" w:themeFill="text2" w:themeFillShade="BF"/>
            <w:vAlign w:val="center"/>
            <w:hideMark/>
          </w:tcPr>
          <w:p w14:paraId="30485351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99BDD" w:themeFill="text2"/>
            <w:vAlign w:val="center"/>
            <w:hideMark/>
          </w:tcPr>
          <w:p w14:paraId="61173569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99BDD" w:themeFill="text2"/>
            <w:vAlign w:val="center"/>
            <w:hideMark/>
          </w:tcPr>
          <w:p w14:paraId="5268F481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99BDD" w:themeFill="text2"/>
            <w:vAlign w:val="center"/>
            <w:hideMark/>
          </w:tcPr>
          <w:p w14:paraId="1F78E044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99BDD" w:themeFill="text2"/>
            <w:vAlign w:val="center"/>
          </w:tcPr>
          <w:p w14:paraId="7B405DA7" w14:textId="3024D399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Handling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99BDD" w:themeFill="text2"/>
            <w:vAlign w:val="center"/>
          </w:tcPr>
          <w:p w14:paraId="26011592" w14:textId="5C917C25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ACCEPTABLE TO PROCEED?</w:t>
            </w:r>
          </w:p>
        </w:tc>
      </w:tr>
      <w:tr w:rsidR="00F84C5D" w:rsidRPr="00B12C7C" w14:paraId="46F5B687" w14:textId="12A544CE" w:rsidTr="00F84C5D">
        <w:trPr>
          <w:gridAfter w:val="2"/>
          <w:wAfter w:w="1610" w:type="dxa"/>
          <w:trHeight w:val="864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76ADF7" w14:textId="76D6F32E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1.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EFCC542" w14:textId="2F3C11B1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A4A0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Data security breaches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87EFE38" w14:textId="69D2E3BD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UNDESIRABLE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4029A4F" w14:textId="3BC52BCB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74C45A3" w14:textId="76FAFEF1" w:rsidR="00F84C5D" w:rsidRPr="00B12C7C" w:rsidRDefault="00F84C5D" w:rsidP="0031466F">
            <w:pP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HIGH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418768D" w14:textId="161352AC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A4A0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Implementing business intelligence requires access to sensitive data, and if proper security measures are not taken, it can lead to a data breach.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76A368" w14:textId="76FEED35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UNDESIRABLE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B67967E" w14:textId="7FFDA626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POSSIBLE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A4DFB9" w14:textId="52D3C03B" w:rsidR="00F84C5D" w:rsidRPr="00B12C7C" w:rsidRDefault="00F84C5D" w:rsidP="0031466F">
            <w:pP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Medium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227ABC8" w14:textId="2082679C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MITIGATION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4D403E" w14:textId="799ECEF0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Yes</w:t>
            </w:r>
          </w:p>
        </w:tc>
      </w:tr>
      <w:tr w:rsidR="00F84C5D" w:rsidRPr="00B12C7C" w14:paraId="2D8D2528" w14:textId="53A66735" w:rsidTr="00F84C5D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682C97" w14:textId="2B196C53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2.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6837BA4" w14:textId="5EC88E0C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A4A0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High implementation cost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D2B13CD" w14:textId="0ACE1CE7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UNDESIRABLE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8A3756B" w14:textId="096E18EA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DC4A75" w14:textId="28F9DB63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HIGH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B215A60" w14:textId="13618C71" w:rsidR="00F84C5D" w:rsidRPr="008B2F92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A4A0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Implementing business intelligence tools and infrastructure can be expensive, and there may be additional costs associated with hiring or training staff to use the tools.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CF0A9B2" w14:textId="09A4C113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UNDESIRABLE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7AAD6D2" w14:textId="71E065BA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POSSIBLE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000293A" w14:textId="77D8395E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MEDIUM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13A8856" w14:textId="39B33D2B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MITIGATION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1D2508B" w14:textId="6F496F9A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Yes</w:t>
            </w:r>
          </w:p>
        </w:tc>
      </w:tr>
      <w:tr w:rsidR="00F84C5D" w:rsidRPr="00B12C7C" w14:paraId="698E9C3B" w14:textId="6C68BABC" w:rsidTr="00F84C5D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D7482D" w14:textId="395F5E62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3.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FF89541" w14:textId="21E64646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5767EF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Resistance to change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82AD37" w14:textId="41E885E5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TOLERABLE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3BDF36" w14:textId="20D28AE4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1EEF85B" w14:textId="1CC4B0AE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 w:rsidRPr="002F5F65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MEDIUM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BA7773" w14:textId="5969284B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A4A0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Implementing business intelligence can require changes in the company's culture and processes, and there may be resistance from employees who are not used to working with data-driven insights</w:t>
            </w:r>
            <w:r w:rsidRPr="005767EF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2C2CB6F" w14:textId="363B8AAE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6032CB3" w14:textId="3D6FC980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IMPROBABLE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2D6C4E3" w14:textId="723ED277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MEDIUM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4C2E07" w14:textId="4854D936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ESCALATION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8D0C120" w14:textId="666124FF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Yes</w:t>
            </w:r>
          </w:p>
        </w:tc>
      </w:tr>
      <w:tr w:rsidR="00F84C5D" w:rsidRPr="00B12C7C" w14:paraId="603E9138" w14:textId="4B8DA1CB" w:rsidTr="00F84C5D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0C6D89" w14:textId="0B577AC8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lastRenderedPageBreak/>
              <w:t>4.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AD2DC0A" w14:textId="54705247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5767EF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Data quality issues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50391C" w14:textId="5793D0E6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UNDESIRABLE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ABB9F9" w14:textId="17F30EB5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D0A2DEA" w14:textId="143080EB" w:rsidR="00F84C5D" w:rsidRPr="002F5F65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HIGH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A906D82" w14:textId="4113D66F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A4A0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Business intelligence relies heavily on accurate and consistent data, and if there are issues with data quality, it can lead to incorrect insights and decisions.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008E255" w14:textId="3E4EDD15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INTOLERABLE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DFB177" w14:textId="58CE6A67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POSSIBLE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3A81339" w14:textId="5B5876B7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HIGH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1F64841" w14:textId="08C1D7A7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MITIGATION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84D94B" w14:textId="758C46E8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Yes</w:t>
            </w:r>
          </w:p>
        </w:tc>
      </w:tr>
      <w:tr w:rsidR="00F84C5D" w:rsidRPr="00B12C7C" w14:paraId="3CAEDD26" w14:textId="6A90BEFA" w:rsidTr="00F84C5D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56069C" w14:textId="2351FF9D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5.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48636B" w14:textId="5DDD1882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A4A0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Lack of technical expertise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1AC40F" w14:textId="1CC0FD0B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TOLERABLE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E0322A" w14:textId="61AFCF91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6F15060" w14:textId="0BF75CED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F5F65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MEDIUM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A5218E" w14:textId="4C026F6D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A4A0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Implementing business intelligence requires technical expertise, and if the company lacks the necessary skills, it may struggle to effectively use the tools.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5BA289" w14:textId="1725D67D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773E62" w14:textId="66A0A6A0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IMPROBABLE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A0FC8F" w14:textId="7A0A5614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MEDIUM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A05D450" w14:textId="6A4D79D4" w:rsidR="00F84C5D" w:rsidRPr="00B86DAA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ESCALATION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DFB6785" w14:textId="0D0DE70F" w:rsidR="00F84C5D" w:rsidRPr="008B2F92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Yes</w:t>
            </w:r>
            <w:r w:rsidRPr="00B12C7C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 xml:space="preserve"> </w:t>
            </w:r>
          </w:p>
        </w:tc>
      </w:tr>
      <w:tr w:rsidR="00F84C5D" w:rsidRPr="00B12C7C" w14:paraId="27492DBD" w14:textId="40BF25F8" w:rsidTr="00F84C5D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66DDB6" w14:textId="02AC6E09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6.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4545FF7" w14:textId="7BB5C14D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F84C5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Integration issues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F26032" w14:textId="680A16C0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TOLERABLE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61335C" w14:textId="3591FE2C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IMPROBABLE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FC180D" w14:textId="2BE16594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F5F65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MEDIUM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339D70" w14:textId="5F43118F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F84C5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Integrating business intelligence tools with existing systems can be challenging, and there may be issues with compatibility and data transfer.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E745A4" w14:textId="0CE814CE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6755BB" w14:textId="56F08898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IMPROBABLE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50C6C4" w14:textId="1353F1A7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MEDIUM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E63341" w14:textId="0A377A14" w:rsidR="00F84C5D" w:rsidRPr="00B86DAA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 w:rsidRPr="00890D55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MITIGATION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740F82" w14:textId="77777777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</w:p>
          <w:p w14:paraId="5683C644" w14:textId="77777777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</w:p>
          <w:p w14:paraId="185A08F4" w14:textId="77777777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</w:p>
          <w:p w14:paraId="00206DF8" w14:textId="511641D8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Yes</w:t>
            </w:r>
          </w:p>
        </w:tc>
      </w:tr>
      <w:tr w:rsidR="00F84C5D" w:rsidRPr="00B12C7C" w14:paraId="7382F535" w14:textId="77277285" w:rsidTr="00F84C5D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D6C7F81" w14:textId="4AF54AB8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7.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6645B86" w14:textId="24225E33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F84C5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Training and adoption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317C71F" w14:textId="5BED63F7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Undesirable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23EC6E1" w14:textId="33E024AA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IMPROBABLE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D607EAD" w14:textId="3696B0EC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2F5F65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MEDIUM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9E8A3FE" w14:textId="10AF1CF7" w:rsidR="00F84C5D" w:rsidRPr="00B12C7C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F84C5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Employees may need training to effectively use business intelligence tools, but overall adoption is not likely to be a major challenge.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C23970F" w14:textId="22ED14A0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INTOLERABLE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66EA18" w14:textId="4C68EBF3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IMPROBABLE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32F9E25" w14:textId="1430D01C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HIGH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4D2BBFF" w14:textId="069D2DCF" w:rsidR="00F84C5D" w:rsidRPr="00890D55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 w:rsidRPr="00890D55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TRANSFER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33BFF4" w14:textId="77777777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</w:p>
          <w:p w14:paraId="1057CBFC" w14:textId="77777777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</w:p>
          <w:p w14:paraId="13393BF2" w14:textId="77777777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</w:p>
          <w:p w14:paraId="3F6157B2" w14:textId="15BD6BA3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Yes</w:t>
            </w:r>
          </w:p>
        </w:tc>
      </w:tr>
      <w:tr w:rsidR="00F84C5D" w:rsidRPr="00B12C7C" w14:paraId="1B30FF6F" w14:textId="146E27CD" w:rsidTr="00F84C5D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4BB668" w14:textId="3BFEB9BD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8.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0A1AD9E" w14:textId="42A2062B" w:rsidR="00F84C5D" w:rsidRPr="002E1C66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F84C5D">
              <w:rPr>
                <w:rFonts w:ascii="Century Gothic" w:eastAsia="Times New Roman" w:hAnsi="Century Gothic" w:cs="Arial"/>
                <w:sz w:val="16"/>
                <w:szCs w:val="16"/>
              </w:rPr>
              <w:t>User interface design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58E475C" w14:textId="3823D2D3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TOLERABLE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E5480C5" w14:textId="46B75F2A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ADCDD89" w14:textId="0EED8C49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MEDIUM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30DBD7A" w14:textId="77777777" w:rsidR="00F84C5D" w:rsidRPr="00F84C5D" w:rsidRDefault="00F84C5D" w:rsidP="00F84C5D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F84C5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While a well-designed user interface is important for ease of use, it is unlikely to be a major risk.</w:t>
            </w:r>
          </w:p>
          <w:p w14:paraId="262B8DB0" w14:textId="412A9164" w:rsidR="00F84C5D" w:rsidRPr="002E1C66" w:rsidRDefault="00F84C5D" w:rsidP="0031466F">
            <w:pP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F84C5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 xml:space="preserve">Availability of data: </w:t>
            </w:r>
            <w:proofErr w:type="gramStart"/>
            <w:r w:rsidRPr="00F84C5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As long as</w:t>
            </w:r>
            <w:proofErr w:type="gramEnd"/>
            <w:r w:rsidRPr="00F84C5D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 xml:space="preserve"> the company has access to the necessary data, this is unlikely to be a major risk.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E76643" w14:textId="5AF1825E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INTOLERABLE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B4B0391" w14:textId="25AA051C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  <w:t>POSSIBLE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7D48275" w14:textId="49C59E51" w:rsidR="00F84C5D" w:rsidRPr="00B86DAA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LOW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9D7F7F" w14:textId="5B06CAB4" w:rsidR="00F84C5D" w:rsidRPr="00890D55" w:rsidRDefault="00F84C5D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</w:pPr>
            <w:r w:rsidRPr="00890D55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MITIGATION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</w:tcPr>
          <w:p w14:paraId="158950C3" w14:textId="77777777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</w:p>
          <w:p w14:paraId="4FEBF9C4" w14:textId="77777777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</w:p>
          <w:p w14:paraId="2AD9C57F" w14:textId="77777777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</w:p>
          <w:p w14:paraId="7F7A652F" w14:textId="77777777" w:rsidR="00F84C5D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</w:p>
          <w:p w14:paraId="60F998AC" w14:textId="1588CA4B" w:rsidR="00F84C5D" w:rsidRPr="00B12C7C" w:rsidRDefault="00F84C5D" w:rsidP="0031466F">
            <w:pPr>
              <w:jc w:val="center"/>
              <w:rPr>
                <w:rFonts w:ascii="Century Gothic" w:eastAsia="Times New Roman" w:hAnsi="Century Gothic" w:cs="Arial"/>
                <w:color w:val="2C2C2C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2C2C2C" w:themeColor="text1"/>
                <w:sz w:val="16"/>
                <w:szCs w:val="16"/>
              </w:rPr>
              <w:t>Yes</w:t>
            </w:r>
          </w:p>
        </w:tc>
      </w:tr>
    </w:tbl>
    <w:p w14:paraId="0205EEB7" w14:textId="77777777" w:rsidR="00B12C7C" w:rsidRDefault="00B12C7C" w:rsidP="00A03D60">
      <w:pPr>
        <w:rPr>
          <w:rFonts w:ascii="Century Gothic" w:eastAsia="Times New Roman" w:hAnsi="Century Gothic" w:cs="Arial"/>
          <w:b/>
          <w:bCs/>
          <w:noProof/>
          <w:color w:val="959595" w:themeColor="text1" w:themeTint="80"/>
          <w:sz w:val="22"/>
          <w:szCs w:val="22"/>
        </w:rPr>
        <w:sectPr w:rsidR="00B12C7C" w:rsidSect="009C22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 w:code="5"/>
          <w:pgMar w:top="513" w:right="720" w:bottom="513" w:left="720" w:header="0" w:footer="720" w:gutter="0"/>
          <w:cols w:space="720"/>
          <w:docGrid w:linePitch="360"/>
        </w:sectPr>
      </w:pPr>
    </w:p>
    <w:p w14:paraId="647B15B1" w14:textId="77777777" w:rsidR="008544A6" w:rsidRPr="00B12C7C" w:rsidRDefault="008544A6" w:rsidP="00890D55">
      <w:pPr>
        <w:rPr>
          <w:rFonts w:ascii="Century Gothic" w:eastAsia="Times New Roman" w:hAnsi="Century Gothic" w:cs="Arial"/>
          <w:b/>
          <w:bCs/>
          <w:noProof/>
          <w:color w:val="959595" w:themeColor="text1" w:themeTint="80"/>
          <w:sz w:val="22"/>
          <w:szCs w:val="22"/>
        </w:rPr>
      </w:pPr>
    </w:p>
    <w:sectPr w:rsidR="008544A6" w:rsidRPr="00B12C7C" w:rsidSect="00813A41"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4CE4" w14:textId="77777777" w:rsidR="00A053CA" w:rsidRDefault="00A053CA" w:rsidP="00DB2412">
      <w:r>
        <w:separator/>
      </w:r>
    </w:p>
  </w:endnote>
  <w:endnote w:type="continuationSeparator" w:id="0">
    <w:p w14:paraId="6DB67BF3" w14:textId="77777777" w:rsidR="00A053CA" w:rsidRDefault="00A053CA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B63A" w14:textId="77777777" w:rsidR="000F22B7" w:rsidRDefault="000F2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B3F3" w14:textId="77777777" w:rsidR="000F22B7" w:rsidRDefault="000F22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2818" w14:textId="77777777" w:rsidR="000F22B7" w:rsidRDefault="000F2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3CDD" w14:textId="77777777" w:rsidR="00A053CA" w:rsidRDefault="00A053CA" w:rsidP="00DB2412">
      <w:r>
        <w:separator/>
      </w:r>
    </w:p>
  </w:footnote>
  <w:footnote w:type="continuationSeparator" w:id="0">
    <w:p w14:paraId="2B5B6674" w14:textId="77777777" w:rsidR="00A053CA" w:rsidRDefault="00A053CA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424F" w14:textId="77777777" w:rsidR="000F22B7" w:rsidRDefault="000F22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DF68" w14:textId="77777777" w:rsidR="000F22B7" w:rsidRDefault="000F22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B809" w14:textId="77777777" w:rsidR="000F22B7" w:rsidRDefault="000F22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7D1D"/>
    <w:multiLevelType w:val="hybridMultilevel"/>
    <w:tmpl w:val="B3508142"/>
    <w:lvl w:ilvl="0" w:tplc="5BE82DEA">
      <w:start w:val="3"/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796EE7"/>
    <w:multiLevelType w:val="hybridMultilevel"/>
    <w:tmpl w:val="251E3140"/>
    <w:lvl w:ilvl="0" w:tplc="02389882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BB56F8"/>
    <w:multiLevelType w:val="hybridMultilevel"/>
    <w:tmpl w:val="9A3EB2CA"/>
    <w:lvl w:ilvl="0" w:tplc="185A8960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6077">
    <w:abstractNumId w:val="0"/>
  </w:num>
  <w:num w:numId="2" w16cid:durableId="1545172890">
    <w:abstractNumId w:val="1"/>
  </w:num>
  <w:num w:numId="3" w16cid:durableId="18245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D5"/>
    <w:rsid w:val="00005410"/>
    <w:rsid w:val="000102CA"/>
    <w:rsid w:val="000329B3"/>
    <w:rsid w:val="000707ED"/>
    <w:rsid w:val="000F22B7"/>
    <w:rsid w:val="00107566"/>
    <w:rsid w:val="00107A05"/>
    <w:rsid w:val="00165169"/>
    <w:rsid w:val="001C515E"/>
    <w:rsid w:val="001E773C"/>
    <w:rsid w:val="00246934"/>
    <w:rsid w:val="0028063E"/>
    <w:rsid w:val="002A1C81"/>
    <w:rsid w:val="002A4A0D"/>
    <w:rsid w:val="002E1C66"/>
    <w:rsid w:val="002F5F65"/>
    <w:rsid w:val="0031466F"/>
    <w:rsid w:val="003776D0"/>
    <w:rsid w:val="003D7EE0"/>
    <w:rsid w:val="003E1FD8"/>
    <w:rsid w:val="003E4F0D"/>
    <w:rsid w:val="00437607"/>
    <w:rsid w:val="00471C74"/>
    <w:rsid w:val="004937B7"/>
    <w:rsid w:val="004A2939"/>
    <w:rsid w:val="004F4D3D"/>
    <w:rsid w:val="00523965"/>
    <w:rsid w:val="005767EF"/>
    <w:rsid w:val="005A42B5"/>
    <w:rsid w:val="0065609B"/>
    <w:rsid w:val="00686EAC"/>
    <w:rsid w:val="006A3315"/>
    <w:rsid w:val="006B16FF"/>
    <w:rsid w:val="006D6894"/>
    <w:rsid w:val="0074716D"/>
    <w:rsid w:val="00781C86"/>
    <w:rsid w:val="00783541"/>
    <w:rsid w:val="00815C44"/>
    <w:rsid w:val="00817E76"/>
    <w:rsid w:val="0083365C"/>
    <w:rsid w:val="00851F79"/>
    <w:rsid w:val="008544A6"/>
    <w:rsid w:val="00890D55"/>
    <w:rsid w:val="00893886"/>
    <w:rsid w:val="008B2F92"/>
    <w:rsid w:val="008D4D59"/>
    <w:rsid w:val="00930D1C"/>
    <w:rsid w:val="00942DA6"/>
    <w:rsid w:val="00985675"/>
    <w:rsid w:val="009C22E6"/>
    <w:rsid w:val="009E304D"/>
    <w:rsid w:val="009F1137"/>
    <w:rsid w:val="00A02960"/>
    <w:rsid w:val="00A03D60"/>
    <w:rsid w:val="00A053CA"/>
    <w:rsid w:val="00A369D5"/>
    <w:rsid w:val="00AA6043"/>
    <w:rsid w:val="00B12C7C"/>
    <w:rsid w:val="00B519FC"/>
    <w:rsid w:val="00B811BD"/>
    <w:rsid w:val="00B86DAA"/>
    <w:rsid w:val="00B92072"/>
    <w:rsid w:val="00BC1A20"/>
    <w:rsid w:val="00BE1EF5"/>
    <w:rsid w:val="00C12062"/>
    <w:rsid w:val="00C423CB"/>
    <w:rsid w:val="00C671B9"/>
    <w:rsid w:val="00C90E20"/>
    <w:rsid w:val="00CC7B6D"/>
    <w:rsid w:val="00D059DF"/>
    <w:rsid w:val="00D06B25"/>
    <w:rsid w:val="00D16763"/>
    <w:rsid w:val="00D36FD0"/>
    <w:rsid w:val="00D52905"/>
    <w:rsid w:val="00D620F1"/>
    <w:rsid w:val="00D80141"/>
    <w:rsid w:val="00D96B95"/>
    <w:rsid w:val="00D970D9"/>
    <w:rsid w:val="00DB2412"/>
    <w:rsid w:val="00DB3258"/>
    <w:rsid w:val="00E061FD"/>
    <w:rsid w:val="00E27A8A"/>
    <w:rsid w:val="00E46217"/>
    <w:rsid w:val="00EA104E"/>
    <w:rsid w:val="00EC0539"/>
    <w:rsid w:val="00EE2367"/>
    <w:rsid w:val="00F04F96"/>
    <w:rsid w:val="00F22F09"/>
    <w:rsid w:val="00F24FB6"/>
    <w:rsid w:val="00F4476D"/>
    <w:rsid w:val="00F47EF5"/>
    <w:rsid w:val="00F64E21"/>
    <w:rsid w:val="00F76C42"/>
    <w:rsid w:val="00F84C5D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9B157"/>
  <w15:chartTrackingRefBased/>
  <w15:docId w15:val="{F7A515CC-FBCA-4848-9224-60468D5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7E76"/>
  </w:style>
  <w:style w:type="paragraph" w:styleId="Heading1">
    <w:name w:val="heading 1"/>
    <w:basedOn w:val="Normal"/>
    <w:next w:val="Normal"/>
    <w:link w:val="Heading1Char"/>
    <w:uiPriority w:val="9"/>
    <w:qFormat/>
    <w:rsid w:val="00817E7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E7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E7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E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E7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05D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6C606A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29B3"/>
    <w:pPr>
      <w:ind w:left="720"/>
      <w:contextualSpacing/>
    </w:pPr>
  </w:style>
  <w:style w:type="table" w:styleId="TableGrid">
    <w:name w:val="Table Grid"/>
    <w:basedOn w:val="TableNormal"/>
    <w:uiPriority w:val="39"/>
    <w:rsid w:val="00B1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7E76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E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E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E7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E7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E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E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E7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E76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7E76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7E76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E76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E76"/>
    <w:rPr>
      <w:color w:val="099BD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7E76"/>
    <w:rPr>
      <w:b/>
      <w:bCs/>
    </w:rPr>
  </w:style>
  <w:style w:type="character" w:styleId="Emphasis">
    <w:name w:val="Emphasis"/>
    <w:basedOn w:val="DefaultParagraphFont"/>
    <w:uiPriority w:val="20"/>
    <w:qFormat/>
    <w:rsid w:val="00817E76"/>
    <w:rPr>
      <w:i/>
      <w:iCs/>
      <w:color w:val="2C2C2C" w:themeColor="text1"/>
    </w:rPr>
  </w:style>
  <w:style w:type="paragraph" w:styleId="NoSpacing">
    <w:name w:val="No Spacing"/>
    <w:uiPriority w:val="1"/>
    <w:qFormat/>
    <w:rsid w:val="00817E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E76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7E76"/>
    <w:rPr>
      <w:i/>
      <w:iCs/>
      <w:color w:val="0698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E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E76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7E76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7E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7E76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7E7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7E7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E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1979893\Downloads\IC-Risk-Management-Matrix-Template-8986_WORD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B5CE3F-7927-46C8-AE44-93A3A743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IC-Risk-Management-Matrix-Template-8986_WORD</Template>
  <TotalTime>4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Rama Raju Datla</dc:creator>
  <cp:keywords/>
  <dc:description/>
  <cp:lastModifiedBy>Vaishnavi Peddiraj</cp:lastModifiedBy>
  <cp:revision>6</cp:revision>
  <cp:lastPrinted>2023-04-30T17:41:00Z</cp:lastPrinted>
  <dcterms:created xsi:type="dcterms:W3CDTF">2023-04-30T17:46:00Z</dcterms:created>
  <dcterms:modified xsi:type="dcterms:W3CDTF">2023-04-30T17:52:00Z</dcterms:modified>
</cp:coreProperties>
</file>