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5"/>
        <w:gridCol w:w="3047"/>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17/11/2022</w:t>
            </w:r>
          </w:p>
        </w:tc>
        <w:tc>
          <w:tcPr>
            <w:tcW w:w="3240" w:type="dxa"/>
          </w:tcPr>
          <w:p>
            <w:pPr>
              <w:spacing w:after="0" w:line="240" w:lineRule="auto"/>
              <w:rPr>
                <w:rFonts w:hint="default"/>
                <w:lang w:val="en-IE"/>
              </w:rPr>
            </w:pPr>
            <w:r>
              <w:rPr>
                <w:rFonts w:hint="default"/>
                <w:lang w:val="en-IE"/>
              </w:rPr>
              <w:t>37</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rPr>
            </w:pPr>
            <w:r>
              <w:rPr>
                <w:rFonts w:hint="default"/>
                <w:b/>
                <w:bCs/>
                <w:vertAlign w:val="baseline"/>
                <w:lang w:val="en-IE"/>
              </w:rPr>
              <w:t>Project Handson - Import related modules and dataset file</w:t>
            </w:r>
          </w:p>
          <w:p>
            <w:pPr>
              <w:spacing w:after="0" w:line="240" w:lineRule="auto"/>
              <w:rPr>
                <w:rFonts w:hint="default"/>
              </w:rPr>
            </w:pPr>
          </w:p>
          <w:p>
            <w:pPr>
              <w:spacing w:after="0" w:line="240" w:lineRule="auto"/>
              <w:rPr>
                <w:rFonts w:hint="default"/>
                <w:lang w:val="en-IE"/>
              </w:rPr>
            </w:pPr>
            <w:r>
              <w:rPr>
                <w:rFonts w:hint="default"/>
                <w:lang w:val="en-IE"/>
              </w:rPr>
              <w:t>Upload the dataset in colab.</w:t>
            </w:r>
          </w:p>
          <w:p>
            <w:pPr>
              <w:spacing w:after="0" w:line="240" w:lineRule="auto"/>
              <w:rPr>
                <w:rFonts w:hint="default"/>
                <w:lang w:val="en-IE"/>
              </w:rPr>
            </w:pPr>
          </w:p>
          <w:p>
            <w:pPr>
              <w:spacing w:after="0" w:line="240" w:lineRule="auto"/>
              <w:rPr>
                <w:rFonts w:hint="default"/>
                <w:lang w:val="en-IE"/>
              </w:rPr>
            </w:pPr>
            <w:r>
              <w:drawing>
                <wp:inline distT="0" distB="0" distL="114300" distR="114300">
                  <wp:extent cx="5932805" cy="2684145"/>
                  <wp:effectExtent l="0" t="0" r="1079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32805" cy="2684145"/>
                          </a:xfrm>
                          <a:prstGeom prst="rect">
                            <a:avLst/>
                          </a:prstGeom>
                          <a:noFill/>
                          <a:ln>
                            <a:noFill/>
                          </a:ln>
                        </pic:spPr>
                      </pic:pic>
                    </a:graphicData>
                  </a:graphic>
                </wp:inline>
              </w:drawing>
            </w:r>
          </w:p>
          <w:p>
            <w:pPr>
              <w:spacing w:after="0" w:line="240" w:lineRule="auto"/>
              <w:rPr>
                <w:rFonts w:hint="default"/>
              </w:rPr>
            </w:pPr>
          </w:p>
          <w:p>
            <w:pPr>
              <w:spacing w:after="0" w:line="240" w:lineRule="auto"/>
              <w:rPr>
                <w:rFonts w:hint="default"/>
              </w:rPr>
            </w:pPr>
          </w:p>
          <w:p>
            <w:pPr>
              <w:spacing w:after="0" w:line="240" w:lineRule="auto"/>
              <w:rPr>
                <w:rFonts w:hint="default"/>
                <w:b/>
                <w:bCs/>
                <w:lang w:val="en-IE"/>
              </w:rPr>
            </w:pPr>
            <w:r>
              <w:rPr>
                <w:rFonts w:hint="default"/>
                <w:b/>
                <w:bCs/>
                <w:lang w:val="en-IE"/>
              </w:rPr>
              <w:t>Import required libraries in python:</w:t>
            </w:r>
          </w:p>
          <w:p>
            <w:pPr>
              <w:spacing w:after="0" w:line="240" w:lineRule="auto"/>
              <w:rPr>
                <w:rFonts w:hint="default"/>
                <w:b/>
                <w:bCs/>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0" w:type="dxa"/>
                </w:tcPr>
                <w:p>
                  <w:pPr>
                    <w:spacing w:after="0" w:line="240" w:lineRule="auto"/>
                    <w:rPr>
                      <w:rFonts w:hint="default"/>
                      <w:b/>
                      <w:bCs/>
                      <w:vertAlign w:val="baseline"/>
                      <w:lang w:val="en-IE"/>
                    </w:rPr>
                  </w:pPr>
                  <w:r>
                    <w:rPr>
                      <w:rFonts w:hint="default"/>
                      <w:b/>
                      <w:bCs/>
                      <w:lang w:val="en-IE"/>
                    </w:rPr>
                    <w:t xml:space="preserve">import pandas as pd </w:t>
                  </w:r>
                </w:p>
              </w:tc>
            </w:tr>
          </w:tbl>
          <w:p>
            <w:pPr>
              <w:spacing w:after="0" w:line="240" w:lineRule="auto"/>
              <w:rPr>
                <w:rFonts w:hint="default"/>
                <w:lang w:val="en-IE"/>
              </w:rPr>
            </w:pPr>
          </w:p>
          <w:p>
            <w:pPr>
              <w:spacing w:after="0" w:line="240" w:lineRule="auto"/>
              <w:rPr>
                <w:rFonts w:hint="default"/>
                <w:lang w:val="en-IE"/>
              </w:rPr>
            </w:pPr>
            <w:r>
              <w:rPr>
                <w:rFonts w:hint="default"/>
                <w:lang w:val="en-IE"/>
              </w:rPr>
              <w:t xml:space="preserve">pandas (all lowercase) is a popular Python-based data analysis toolkit which can be imported using import pandas as pd. </w:t>
            </w:r>
          </w:p>
          <w:p>
            <w:pPr>
              <w:spacing w:after="0" w:line="240" w:lineRule="auto"/>
              <w:rPr>
                <w:rFonts w:hint="default"/>
                <w:lang w:val="en-IE"/>
              </w:rPr>
            </w:pPr>
          </w:p>
          <w:p>
            <w:pPr>
              <w:spacing w:after="0" w:line="240" w:lineRule="auto"/>
              <w:rPr>
                <w:rFonts w:hint="default"/>
                <w:lang w:val="en-IE"/>
              </w:rPr>
            </w:pPr>
            <w:r>
              <w:rPr>
                <w:rFonts w:hint="default"/>
                <w:lang w:val="en-IE"/>
              </w:rPr>
              <w:t xml:space="preserve">It presents a diverse range of utilities, ranging from parsing multiple file formats to converting an entire data table into a NumPy matrix array. </w:t>
            </w:r>
          </w:p>
          <w:p>
            <w:pPr>
              <w:spacing w:after="0" w:line="240" w:lineRule="auto"/>
              <w:rPr>
                <w:rFonts w:hint="default"/>
                <w:lang w:val="en-IE"/>
              </w:rPr>
            </w:pPr>
          </w:p>
          <w:p>
            <w:pPr>
              <w:spacing w:after="0" w:line="240" w:lineRule="auto"/>
              <w:rPr>
                <w:rFonts w:hint="default"/>
                <w:lang w:val="en-IE"/>
              </w:rPr>
            </w:pPr>
            <w:r>
              <w:rPr>
                <w:rFonts w:hint="default"/>
                <w:lang w:val="en-IE"/>
              </w:rPr>
              <w:t>This makes pandas a trusted ally in data science and machine learning.</w:t>
            </w:r>
          </w:p>
          <w:p>
            <w:pPr>
              <w:spacing w:after="0" w:line="240" w:lineRule="auto"/>
              <w:rPr>
                <w:rFonts w:hint="default"/>
                <w:lang w:val="en-IE"/>
              </w:rPr>
            </w:pPr>
          </w:p>
          <w:p>
            <w:pPr>
              <w:spacing w:after="0" w:line="240" w:lineRule="auto"/>
              <w:rPr>
                <w:rFonts w:hint="default"/>
                <w:lang w:val="en-IE"/>
              </w:rPr>
            </w:pPr>
            <w:r>
              <w:rPr>
                <w:rFonts w:hint="default"/>
                <w:b/>
                <w:bCs/>
                <w:lang w:val="en-IE"/>
              </w:rPr>
              <w:t>Impor</w:t>
            </w:r>
            <w:r>
              <w:rPr>
                <w:rFonts w:hint="default"/>
                <w:lang w:val="en-IE"/>
              </w:rPr>
              <w:t>t = “Bring this functionality or library to my python script”</w:t>
            </w:r>
          </w:p>
          <w:p>
            <w:pPr>
              <w:spacing w:after="0" w:line="240" w:lineRule="auto"/>
              <w:rPr>
                <w:rFonts w:hint="default"/>
                <w:lang w:val="en-IE"/>
              </w:rPr>
            </w:pPr>
            <w:r>
              <w:rPr>
                <w:rFonts w:hint="default"/>
                <w:b/>
                <w:bCs/>
                <w:lang w:val="en-IE"/>
              </w:rPr>
              <w:t xml:space="preserve">Pandas </w:t>
            </w:r>
            <w:r>
              <w:rPr>
                <w:rFonts w:hint="default"/>
                <w:lang w:val="en-IE"/>
              </w:rPr>
              <w:t>= The library you want to import, in this case, it’s pandas</w:t>
            </w:r>
          </w:p>
          <w:p>
            <w:pPr>
              <w:spacing w:after="0" w:line="240" w:lineRule="auto"/>
              <w:rPr>
                <w:rFonts w:hint="default"/>
                <w:lang w:val="en-IE"/>
              </w:rPr>
            </w:pPr>
            <w:r>
              <w:rPr>
                <w:rFonts w:hint="default"/>
                <w:b/>
                <w:bCs/>
                <w:lang w:val="en-IE"/>
              </w:rPr>
              <w:t xml:space="preserve">As </w:t>
            </w:r>
            <w:r>
              <w:rPr>
                <w:rFonts w:hint="default"/>
                <w:lang w:val="en-IE"/>
              </w:rPr>
              <w:t>= The python nomenclature for creating as alias. This is a fancy way of taking a long word and referencing it as a short word</w:t>
            </w:r>
          </w:p>
          <w:p>
            <w:pPr>
              <w:spacing w:after="0" w:line="240" w:lineRule="auto"/>
              <w:rPr>
                <w:rFonts w:hint="default"/>
                <w:lang w:val="en-IE"/>
              </w:rPr>
            </w:pPr>
            <w:r>
              <w:rPr>
                <w:rFonts w:hint="default"/>
                <w:b/>
                <w:bCs/>
                <w:lang w:val="en-IE"/>
              </w:rPr>
              <w:t xml:space="preserve">pd </w:t>
            </w:r>
            <w:r>
              <w:rPr>
                <w:rFonts w:hint="default"/>
                <w:lang w:val="en-IE"/>
              </w:rPr>
              <w:t>= The standard short name for referencing pandas</w:t>
            </w:r>
          </w:p>
          <w:p>
            <w:pPr>
              <w:spacing w:after="0" w:line="240" w:lineRule="auto"/>
              <w:rPr>
                <w:rFonts w:hint="default"/>
                <w:lang w:val="en-IE"/>
              </w:rPr>
            </w:pP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0" w:type="dxa"/>
                </w:tcPr>
                <w:p>
                  <w:pPr>
                    <w:spacing w:after="0" w:line="240" w:lineRule="auto"/>
                    <w:rPr>
                      <w:rFonts w:hint="default"/>
                      <w:b/>
                      <w:bCs/>
                      <w:vertAlign w:val="baseline"/>
                      <w:lang w:val="en-IE"/>
                    </w:rPr>
                  </w:pPr>
                  <w:r>
                    <w:rPr>
                      <w:rFonts w:hint="default"/>
                      <w:b/>
                      <w:bCs/>
                      <w:lang w:val="en-IE"/>
                    </w:rPr>
                    <w:t xml:space="preserve">import numpy as np </w:t>
                  </w:r>
                </w:p>
              </w:tc>
            </w:tr>
          </w:tbl>
          <w:p>
            <w:pPr>
              <w:spacing w:after="0" w:line="240" w:lineRule="auto"/>
              <w:rPr>
                <w:rFonts w:hint="default"/>
                <w:b/>
                <w:bCs/>
                <w:lang w:val="en-IE"/>
              </w:rPr>
            </w:pPr>
          </w:p>
          <w:p>
            <w:pPr>
              <w:spacing w:after="0" w:line="240" w:lineRule="auto"/>
              <w:rPr>
                <w:rFonts w:hint="default"/>
                <w:lang w:val="en-IE"/>
              </w:rPr>
            </w:pPr>
            <w:r>
              <w:rPr>
                <w:rFonts w:hint="default"/>
                <w:lang w:val="en-IE"/>
              </w:rPr>
              <w:t>NumPy, which stands for Numerical Python, is a scientific computing library built on top of the Python programming language.</w:t>
            </w:r>
          </w:p>
          <w:p>
            <w:pPr>
              <w:spacing w:after="0" w:line="240" w:lineRule="auto"/>
              <w:rPr>
                <w:rFonts w:hint="default"/>
                <w:lang w:val="en-IE"/>
              </w:rPr>
            </w:pPr>
          </w:p>
          <w:p>
            <w:pPr>
              <w:spacing w:after="0" w:line="240" w:lineRule="auto"/>
              <w:rPr>
                <w:rFonts w:hint="default"/>
                <w:lang w:val="en-IE"/>
              </w:rPr>
            </w:pPr>
            <w:r>
              <w:rPr>
                <w:rFonts w:hint="default"/>
                <w:lang w:val="en-IE"/>
              </w:rPr>
              <w:t>The import numpy portion of the code tells Python to bring the NumPy library into your current environment.</w:t>
            </w:r>
          </w:p>
          <w:p>
            <w:pPr>
              <w:spacing w:after="0" w:line="240" w:lineRule="auto"/>
              <w:rPr>
                <w:rFonts w:hint="default"/>
                <w:lang w:val="en-IE"/>
              </w:rPr>
            </w:pPr>
          </w:p>
          <w:p>
            <w:pPr>
              <w:spacing w:after="0" w:line="240" w:lineRule="auto"/>
              <w:rPr>
                <w:rFonts w:hint="default"/>
                <w:lang w:val="en-IE"/>
              </w:rPr>
            </w:pPr>
            <w:r>
              <w:rPr>
                <w:rFonts w:hint="default"/>
                <w:lang w:val="en-IE"/>
              </w:rPr>
              <w:t>The as np portion of the code then tells Python to give NumPy the alias of np. This allows you to use NumPy functions by simply typing np.function_name rather than numpy.function_name.</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Pr>
                <w:p>
                  <w:pPr>
                    <w:spacing w:after="0" w:line="240" w:lineRule="auto"/>
                    <w:rPr>
                      <w:rFonts w:hint="default"/>
                      <w:b/>
                      <w:bCs/>
                      <w:vertAlign w:val="baseline"/>
                      <w:lang w:val="en-IE"/>
                    </w:rPr>
                  </w:pPr>
                  <w:r>
                    <w:rPr>
                      <w:rFonts w:hint="default"/>
                      <w:b/>
                      <w:bCs/>
                      <w:lang w:val="en-IE"/>
                    </w:rPr>
                    <w:t>from sklearn.svm import SVC</w:t>
                  </w:r>
                </w:p>
              </w:tc>
            </w:tr>
          </w:tbl>
          <w:p>
            <w:pPr>
              <w:spacing w:after="0" w:line="240" w:lineRule="auto"/>
              <w:rPr>
                <w:rFonts w:hint="default"/>
                <w:b/>
                <w:bCs/>
                <w:lang w:val="en-IE"/>
              </w:rPr>
            </w:pPr>
          </w:p>
          <w:p>
            <w:pPr>
              <w:spacing w:after="0" w:line="240" w:lineRule="auto"/>
              <w:rPr>
                <w:rFonts w:hint="default"/>
                <w:lang w:val="en-IE"/>
              </w:rPr>
            </w:pPr>
            <w:r>
              <w:rPr>
                <w:rFonts w:hint="default"/>
                <w:lang w:val="en-IE"/>
              </w:rPr>
              <w:t>Support vector machines (SVMs) are a set of supervised learning methods used for classification, regression and outliers detection.</w:t>
            </w:r>
          </w:p>
          <w:p>
            <w:pPr>
              <w:spacing w:after="0" w:line="240" w:lineRule="auto"/>
              <w:rPr>
                <w:rFonts w:hint="default"/>
                <w:lang w:val="en-IE"/>
              </w:rPr>
            </w:pPr>
          </w:p>
          <w:p>
            <w:pPr>
              <w:spacing w:after="0" w:line="240" w:lineRule="auto"/>
              <w:rPr>
                <w:rFonts w:hint="default"/>
                <w:lang w:val="en-IE"/>
              </w:rPr>
            </w:pPr>
            <w:r>
              <w:rPr>
                <w:rFonts w:hint="default"/>
                <w:lang w:val="en-IE"/>
              </w:rPr>
              <w:t>It is C-support vector classification whose implementation is based on libsvm. The module used by scikit-learn is sklearn.svm.SVC. This class handles the multiclass support according to one-vs-one scheme.</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0" w:type="dxa"/>
                </w:tcPr>
                <w:p>
                  <w:pPr>
                    <w:spacing w:after="0" w:line="240" w:lineRule="auto"/>
                    <w:rPr>
                      <w:rFonts w:hint="default"/>
                      <w:b/>
                      <w:bCs/>
                      <w:vertAlign w:val="baseline"/>
                      <w:lang w:val="en-IE"/>
                    </w:rPr>
                  </w:pPr>
                  <w:r>
                    <w:rPr>
                      <w:rFonts w:hint="default"/>
                      <w:b/>
                      <w:bCs/>
                      <w:lang w:val="en-IE"/>
                    </w:rPr>
                    <w:t>from sklearn.ensemble import RandomForestClassifier</w:t>
                  </w:r>
                </w:p>
              </w:tc>
            </w:tr>
          </w:tbl>
          <w:p>
            <w:pPr>
              <w:spacing w:after="0" w:line="240" w:lineRule="auto"/>
              <w:rPr>
                <w:rFonts w:hint="default"/>
                <w:b/>
                <w:bCs/>
                <w:lang w:val="en-IE"/>
              </w:rPr>
            </w:pPr>
          </w:p>
          <w:p>
            <w:pPr>
              <w:spacing w:after="0" w:line="240" w:lineRule="auto"/>
              <w:rPr>
                <w:rFonts w:hint="default"/>
                <w:lang w:val="en-IE"/>
              </w:rPr>
            </w:pPr>
            <w:r>
              <w:rPr>
                <w:rFonts w:hint="default"/>
                <w:lang w:val="en-IE"/>
              </w:rPr>
              <w:t>A random forest is a meta estimator that fits a number of decision tree classifiers on various sub-samples of the dataset and use averaging to improve the predictive accuracy and control over-fitting.</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Pr>
                <w:p>
                  <w:pPr>
                    <w:spacing w:after="0" w:line="240" w:lineRule="auto"/>
                    <w:rPr>
                      <w:rFonts w:hint="default"/>
                      <w:b/>
                      <w:bCs/>
                      <w:vertAlign w:val="baseline"/>
                      <w:lang w:val="en-IE"/>
                    </w:rPr>
                  </w:pPr>
                  <w:r>
                    <w:rPr>
                      <w:rFonts w:hint="default"/>
                      <w:b/>
                      <w:bCs/>
                      <w:lang w:val="en-IE"/>
                    </w:rPr>
                    <w:t>from sklearn.model_selection import train_test_split</w:t>
                  </w:r>
                </w:p>
              </w:tc>
            </w:tr>
          </w:tbl>
          <w:p>
            <w:pPr>
              <w:spacing w:after="0" w:line="240" w:lineRule="auto"/>
              <w:rPr>
                <w:rFonts w:hint="default"/>
                <w:b/>
                <w:bCs/>
                <w:lang w:val="en-IE"/>
              </w:rPr>
            </w:pPr>
          </w:p>
          <w:p>
            <w:pPr>
              <w:spacing w:after="0" w:line="240" w:lineRule="auto"/>
              <w:rPr>
                <w:rFonts w:hint="default"/>
                <w:lang w:val="en-IE"/>
              </w:rPr>
            </w:pPr>
          </w:p>
          <w:p>
            <w:pPr>
              <w:spacing w:after="0" w:line="240" w:lineRule="auto"/>
              <w:rPr>
                <w:rFonts w:hint="default"/>
                <w:lang w:val="en-IE"/>
              </w:rPr>
            </w:pPr>
            <w:r>
              <w:rPr>
                <w:rFonts w:hint="default"/>
                <w:lang w:val="en-IE"/>
              </w:rPr>
              <w:t>The train_test_split function of the sklearn.model_selection package in Python splits arrays or matrices into random subsets for train and test data, respectively.</w:t>
            </w:r>
          </w:p>
          <w:p>
            <w:pPr>
              <w:spacing w:after="0" w:line="240" w:lineRule="auto"/>
              <w:rPr>
                <w:rFonts w:hint="default"/>
                <w:lang w:val="en-IE"/>
              </w:rPr>
            </w:pPr>
          </w:p>
          <w:p>
            <w:pPr>
              <w:spacing w:after="0" w:line="240" w:lineRule="auto"/>
              <w:rPr>
                <w:rFonts w:hint="default"/>
                <w:lang w:val="en-IE"/>
              </w:rPr>
            </w:pPr>
            <w:r>
              <w:rPr>
                <w:rFonts w:hint="default"/>
                <w:lang w:val="en-IE"/>
              </w:rPr>
              <w:t>To use the train_test_split function, we’ll import it into our program</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Pr>
                <w:p>
                  <w:pPr>
                    <w:spacing w:after="0" w:line="240" w:lineRule="auto"/>
                    <w:rPr>
                      <w:rFonts w:hint="default"/>
                      <w:b/>
                      <w:bCs/>
                      <w:vertAlign w:val="baseline"/>
                      <w:lang w:val="en-IE"/>
                    </w:rPr>
                  </w:pPr>
                  <w:r>
                    <w:rPr>
                      <w:rFonts w:hint="default"/>
                      <w:b/>
                      <w:bCs/>
                      <w:lang w:val="en-IE"/>
                    </w:rPr>
                    <w:t>from sklearn.preprocessing import StandardScaler</w:t>
                  </w:r>
                </w:p>
              </w:tc>
            </w:tr>
          </w:tbl>
          <w:p>
            <w:pPr>
              <w:spacing w:after="0" w:line="240" w:lineRule="auto"/>
              <w:rPr>
                <w:rFonts w:hint="default"/>
                <w:b/>
                <w:bCs/>
                <w:lang w:val="en-IE"/>
              </w:rPr>
            </w:pPr>
          </w:p>
          <w:p>
            <w:pPr>
              <w:spacing w:after="0" w:line="240" w:lineRule="auto"/>
              <w:rPr>
                <w:rFonts w:hint="default"/>
                <w:lang w:val="en-IE"/>
              </w:rPr>
            </w:pPr>
            <w:r>
              <w:rPr>
                <w:rFonts w:hint="default"/>
                <w:lang w:val="en-IE"/>
              </w:rPr>
              <w:t>The StandardScaler function of sklearn is based on the theory that the dataset's variables whose values lie in different ranges do not have an equal contribution to the model's fit parameters and training function and may even lead to bias in the predictions made with that model.</w:t>
            </w:r>
          </w:p>
          <w:p>
            <w:pPr>
              <w:spacing w:after="0" w:line="240" w:lineRule="auto"/>
              <w:rPr>
                <w:rFonts w:hint="default"/>
                <w:lang w:val="en-IE"/>
              </w:rPr>
            </w:pPr>
            <w:r>
              <w:rPr>
                <w:rFonts w:hint="default"/>
                <w:lang w:val="en-IE"/>
              </w:rPr>
              <w:t>Therefore, before including the features in the machine learning model.</w:t>
            </w:r>
          </w:p>
          <w:p>
            <w:pPr>
              <w:spacing w:after="0" w:line="240" w:lineRule="auto"/>
              <w:rPr>
                <w:rFonts w:hint="default"/>
                <w:lang w:val="en-IE"/>
              </w:rPr>
            </w:pPr>
          </w:p>
          <w:p>
            <w:pPr>
              <w:spacing w:after="0" w:line="240" w:lineRule="auto"/>
              <w:rPr>
                <w:rFonts w:hint="default"/>
                <w:lang w:val="en-IE"/>
              </w:rPr>
            </w:pP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Pr>
                <w:p>
                  <w:pPr>
                    <w:spacing w:after="0" w:line="240" w:lineRule="auto"/>
                    <w:rPr>
                      <w:rFonts w:hint="default"/>
                      <w:b/>
                      <w:bCs/>
                      <w:vertAlign w:val="baseline"/>
                      <w:lang w:val="en-IE"/>
                    </w:rPr>
                  </w:pPr>
                  <w:r>
                    <w:rPr>
                      <w:rFonts w:hint="default"/>
                      <w:b/>
                      <w:bCs/>
                      <w:lang w:val="en-IE"/>
                    </w:rPr>
                    <w:t>from sklearn.metrics import classification_report</w:t>
                  </w:r>
                </w:p>
              </w:tc>
            </w:tr>
          </w:tbl>
          <w:p>
            <w:pPr>
              <w:spacing w:after="0" w:line="240" w:lineRule="auto"/>
              <w:rPr>
                <w:rFonts w:hint="default"/>
                <w:b/>
                <w:bCs/>
                <w:lang w:val="en-IE"/>
              </w:rPr>
            </w:pPr>
          </w:p>
          <w:p>
            <w:pPr>
              <w:spacing w:after="0" w:line="240" w:lineRule="auto"/>
              <w:rPr>
                <w:rFonts w:hint="default"/>
                <w:lang w:val="en-IE"/>
              </w:rPr>
            </w:pPr>
            <w:r>
              <w:rPr>
                <w:rFonts w:hint="default"/>
                <w:lang w:val="en-IE"/>
              </w:rPr>
              <w:t xml:space="preserve">A classification report is a performance evaluation metric in machine learning. It is used to show the precision, recall, F1 Score, and support of your trained classification model. </w:t>
            </w:r>
          </w:p>
          <w:p>
            <w:pPr>
              <w:spacing w:after="0" w:line="240" w:lineRule="auto"/>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Pr>
                <w:p>
                  <w:pPr>
                    <w:spacing w:after="0" w:line="240" w:lineRule="auto"/>
                    <w:rPr>
                      <w:rFonts w:hint="default"/>
                      <w:b/>
                      <w:bCs/>
                      <w:vertAlign w:val="baseline"/>
                      <w:lang w:val="en-IE"/>
                    </w:rPr>
                  </w:pPr>
                  <w:r>
                    <w:rPr>
                      <w:rFonts w:hint="default"/>
                      <w:b/>
                      <w:bCs/>
                      <w:lang w:val="en-IE"/>
                    </w:rPr>
                    <w:t>import matplotlib.pyplot as plt</w:t>
                  </w:r>
                </w:p>
              </w:tc>
            </w:tr>
          </w:tbl>
          <w:p>
            <w:pPr>
              <w:spacing w:after="0" w:line="240" w:lineRule="auto"/>
              <w:rPr>
                <w:rFonts w:hint="default"/>
                <w:lang w:val="en-IE"/>
              </w:rPr>
            </w:pPr>
          </w:p>
          <w:p>
            <w:pPr>
              <w:spacing w:after="0" w:line="240" w:lineRule="auto"/>
              <w:rPr>
                <w:rFonts w:hint="default"/>
                <w:lang w:val="en-IE"/>
              </w:rPr>
            </w:pPr>
            <w:r>
              <w:rPr>
                <w:rFonts w:hint="default"/>
                <w:lang w:val="en-IE"/>
              </w:rPr>
              <w:t xml:space="preserve">matplotlib.pyplot is a collection of command style functions that make matplotlib work like MATLAB. </w:t>
            </w:r>
          </w:p>
          <w:p>
            <w:pPr>
              <w:spacing w:after="0" w:line="240" w:lineRule="auto"/>
              <w:rPr>
                <w:rFonts w:hint="default"/>
                <w:lang w:val="en-IE"/>
              </w:rPr>
            </w:pPr>
          </w:p>
          <w:p>
            <w:pPr>
              <w:spacing w:after="0" w:line="240" w:lineRule="auto"/>
              <w:rPr>
                <w:rFonts w:hint="default"/>
                <w:lang w:val="en-IE"/>
              </w:rPr>
            </w:pPr>
            <w:r>
              <w:rPr>
                <w:rFonts w:hint="default"/>
                <w:lang w:val="en-IE"/>
              </w:rPr>
              <w:t xml:space="preserve">Each pyplot function makes some change to a figure: e.g., creates a figure, creates a plotting area in a figure, plots some lines in a plotting area, decorates the plot with labels, etc. </w:t>
            </w:r>
          </w:p>
          <w:p>
            <w:pPr>
              <w:spacing w:after="0" w:line="240" w:lineRule="auto"/>
              <w:rPr>
                <w:rFonts w:hint="default"/>
                <w:lang w:val="en-IE"/>
              </w:rPr>
            </w:pPr>
          </w:p>
          <w:p>
            <w:pPr>
              <w:spacing w:after="0" w:line="240" w:lineRule="auto"/>
              <w:rPr>
                <w:rFonts w:hint="default"/>
                <w:lang w:val="en-IE"/>
              </w:rPr>
            </w:pPr>
            <w:r>
              <w:rPr>
                <w:rFonts w:hint="default"/>
                <w:lang w:val="en-IE"/>
              </w:rPr>
              <w:t>In matplotlib.pyplot various states are preserved across function calls, so that it keeps track of things like the current figure and plotting area, and the plotting functions are directed to the current axes</w:t>
            </w:r>
          </w:p>
          <w:p>
            <w:pPr>
              <w:spacing w:after="0" w:line="240" w:lineRule="auto"/>
              <w:rPr>
                <w:rFonts w:hint="default"/>
                <w:lang w:val="en-IE"/>
              </w:rPr>
            </w:pPr>
          </w:p>
          <w:p>
            <w:pPr>
              <w:spacing w:after="0" w:line="240" w:lineRule="auto"/>
              <w:rPr>
                <w:rFonts w:hint="default"/>
                <w:b/>
                <w:bCs/>
                <w:lang w:val="en-IE"/>
              </w:rPr>
            </w:pPr>
            <w:r>
              <w:rPr>
                <w:rFonts w:hint="default"/>
                <w:b/>
                <w:bCs/>
                <w:lang w:val="en-IE"/>
              </w:rPr>
              <w:t>Code:</w:t>
            </w:r>
          </w:p>
          <w:p>
            <w:pPr>
              <w:spacing w:after="0" w:line="240" w:lineRule="auto"/>
              <w:rPr>
                <w:rFonts w:hint="default"/>
                <w:b/>
                <w:bCs/>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60" w:type="dxa"/>
                </w:tcPr>
                <w:p>
                  <w:pPr>
                    <w:spacing w:after="0" w:line="240" w:lineRule="auto"/>
                    <w:rPr>
                      <w:rFonts w:hint="default"/>
                      <w:vertAlign w:val="baseline"/>
                      <w:lang w:val="en-IE"/>
                    </w:rPr>
                  </w:pPr>
                  <w:r>
                    <w:drawing>
                      <wp:inline distT="0" distB="0" distL="114300" distR="114300">
                        <wp:extent cx="5941060" cy="1873250"/>
                        <wp:effectExtent l="0" t="0" r="25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1060" cy="1873250"/>
                                </a:xfrm>
                                <a:prstGeom prst="rect">
                                  <a:avLst/>
                                </a:prstGeom>
                                <a:noFill/>
                                <a:ln>
                                  <a:noFill/>
                                </a:ln>
                              </pic:spPr>
                            </pic:pic>
                          </a:graphicData>
                        </a:graphic>
                      </wp:inline>
                    </w:drawing>
                  </w:r>
                </w:p>
              </w:tc>
            </w:tr>
          </w:tbl>
          <w:p>
            <w:pPr>
              <w:spacing w:after="0" w:line="240" w:lineRule="auto"/>
              <w:rPr>
                <w:rFonts w:hint="default"/>
                <w:lang w:val="en-IE"/>
              </w:rPr>
            </w:pPr>
          </w:p>
          <w:p>
            <w:pPr>
              <w:spacing w:after="0" w:line="240" w:lineRule="auto"/>
              <w:rPr>
                <w:rFonts w:hint="default"/>
                <w:b/>
                <w:bCs/>
                <w:lang w:val="en-IE"/>
              </w:rPr>
            </w:pPr>
            <w:r>
              <w:rPr>
                <w:rFonts w:hint="default"/>
                <w:b/>
                <w:bCs/>
                <w:lang w:val="en-IE"/>
              </w:rPr>
              <w:t>Output:</w:t>
            </w:r>
          </w:p>
          <w:p>
            <w:pPr>
              <w:spacing w:after="0" w:line="240" w:lineRule="auto"/>
              <w:rPr>
                <w:rFonts w:hint="default"/>
                <w:b/>
                <w:bCs/>
                <w:lang w:val="en-IE"/>
              </w:rPr>
            </w:pPr>
            <w:bookmarkStart w:id="0" w:name="_GoBack"/>
            <w:bookmarkEnd w:id="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0" w:type="dxa"/>
                </w:tcPr>
                <w:p>
                  <w:pPr>
                    <w:spacing w:after="0" w:line="240" w:lineRule="auto"/>
                    <w:rPr>
                      <w:rFonts w:hint="default"/>
                      <w:vertAlign w:val="baseline"/>
                      <w:lang w:val="en-IE"/>
                    </w:rPr>
                  </w:pPr>
                  <w:r>
                    <w:drawing>
                      <wp:inline distT="0" distB="0" distL="114300" distR="114300">
                        <wp:extent cx="5795645" cy="2187575"/>
                        <wp:effectExtent l="0" t="0" r="146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95645" cy="2187575"/>
                                </a:xfrm>
                                <a:prstGeom prst="rect">
                                  <a:avLst/>
                                </a:prstGeom>
                                <a:noFill/>
                                <a:ln>
                                  <a:noFill/>
                                </a:ln>
                              </pic:spPr>
                            </pic:pic>
                          </a:graphicData>
                        </a:graphic>
                      </wp:inline>
                    </w:drawing>
                  </w:r>
                </w:p>
              </w:tc>
            </w:tr>
          </w:tbl>
          <w:p>
            <w:pPr>
              <w:spacing w:after="0" w:line="240" w:lineRule="auto"/>
              <w:rPr>
                <w:rFonts w:hint="default"/>
                <w:lang w:val="en-IE"/>
              </w:rPr>
            </w:pPr>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3B72CE"/>
    <w:rsid w:val="02B80870"/>
    <w:rsid w:val="06417DE6"/>
    <w:rsid w:val="0A8A1656"/>
    <w:rsid w:val="0C092D3D"/>
    <w:rsid w:val="1B45528A"/>
    <w:rsid w:val="1CDF6872"/>
    <w:rsid w:val="1EE426D1"/>
    <w:rsid w:val="1F7638D9"/>
    <w:rsid w:val="22A25116"/>
    <w:rsid w:val="2D04766D"/>
    <w:rsid w:val="2F382935"/>
    <w:rsid w:val="308C5401"/>
    <w:rsid w:val="363666BF"/>
    <w:rsid w:val="3A3A65D2"/>
    <w:rsid w:val="4112115F"/>
    <w:rsid w:val="488D2C23"/>
    <w:rsid w:val="4DF41AB6"/>
    <w:rsid w:val="57F2349E"/>
    <w:rsid w:val="5B3E18C7"/>
    <w:rsid w:val="5E8949E8"/>
    <w:rsid w:val="60CE2BFA"/>
    <w:rsid w:val="68EE1461"/>
    <w:rsid w:val="69563D82"/>
    <w:rsid w:val="72A018B9"/>
    <w:rsid w:val="73AB25E4"/>
    <w:rsid w:val="7870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2022-12-12T08:32:01Z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