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7C9C29A" w14:textId="77777777" w:rsidR="00CB2223" w:rsidRPr="00CB2223" w:rsidRDefault="00CB2223" w:rsidP="00CB2223">
      <w:pPr>
        <w:pStyle w:val="papertitle"/>
        <w:spacing w:before="5pt" w:beforeAutospacing="1" w:after="5pt" w:afterAutospacing="1"/>
        <w:rPr>
          <w:kern w:val="48"/>
        </w:rPr>
      </w:pPr>
      <w:r w:rsidRPr="00CB2223">
        <w:rPr>
          <w:kern w:val="48"/>
        </w:rPr>
        <w:t>SkillBridge AI: An Agentic Career Readiness and Opportunity Orchestration Platform</w:t>
      </w:r>
    </w:p>
    <w:p w14:paraId="1DF5BC3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7414644" w14:textId="51559574" w:rsidR="00BD670B" w:rsidRDefault="00CB2223" w:rsidP="00BD670B">
      <w:pPr>
        <w:pStyle w:val="Author"/>
        <w:spacing w:before="5pt" w:beforeAutospacing="1"/>
        <w:rPr>
          <w:sz w:val="18"/>
          <w:szCs w:val="18"/>
        </w:rPr>
      </w:pPr>
      <w:r>
        <w:rPr>
          <w:sz w:val="18"/>
          <w:szCs w:val="18"/>
        </w:rPr>
        <w:t>Somu Vaishnavi</w:t>
      </w:r>
      <w:r w:rsidR="001A3B3D" w:rsidRPr="00F847A6">
        <w:rPr>
          <w:sz w:val="18"/>
          <w:szCs w:val="18"/>
        </w:rPr>
        <w:t xml:space="preserve"> </w:t>
      </w:r>
      <w:r w:rsidR="001A3B3D" w:rsidRPr="00F847A6">
        <w:rPr>
          <w:sz w:val="18"/>
          <w:szCs w:val="18"/>
        </w:rPr>
        <w:br/>
      </w:r>
      <w:r>
        <w:rPr>
          <w:i/>
          <w:sz w:val="18"/>
          <w:szCs w:val="18"/>
        </w:rPr>
        <w:t>Department of Computer Science and Engineering</w:t>
      </w:r>
      <w:r w:rsidR="00D72D06" w:rsidRPr="00F847A6">
        <w:rPr>
          <w:sz w:val="18"/>
          <w:szCs w:val="18"/>
        </w:rPr>
        <w:br/>
      </w:r>
      <w:r>
        <w:rPr>
          <w:i/>
          <w:sz w:val="18"/>
          <w:szCs w:val="18"/>
        </w:rPr>
        <w:t>Koneru Lakshmaiah Education Foundation</w:t>
      </w:r>
      <w:r w:rsidR="001A3B3D" w:rsidRPr="00F847A6">
        <w:rPr>
          <w:i/>
          <w:sz w:val="18"/>
          <w:szCs w:val="18"/>
        </w:rPr>
        <w:br/>
      </w:r>
      <w:r>
        <w:rPr>
          <w:sz w:val="18"/>
          <w:szCs w:val="18"/>
        </w:rPr>
        <w:t>Bowrampet, Hyderabad – 500043, Telangana,India</w:t>
      </w:r>
      <w:r w:rsidR="001A3B3D" w:rsidRPr="00F847A6">
        <w:rPr>
          <w:sz w:val="18"/>
          <w:szCs w:val="18"/>
        </w:rPr>
        <w:br/>
      </w:r>
      <w:hyperlink r:id="rId9" w:history="1">
        <w:r w:rsidRPr="00CB2223">
          <w:rPr>
            <w:rStyle w:val="Hyperlink"/>
            <w:sz w:val="18"/>
            <w:szCs w:val="18"/>
          </w:rPr>
          <w:t>2420030024@klh.edu.in</w:t>
        </w:r>
      </w:hyperlink>
    </w:p>
    <w:p w14:paraId="1B3E6927" w14:textId="6B724C0D" w:rsidR="00CB2223" w:rsidRDefault="00BD670B" w:rsidP="00CB2223">
      <w:pPr>
        <w:pStyle w:val="Author"/>
        <w:spacing w:before="0pt"/>
        <w:rPr>
          <w:sz w:val="18"/>
          <w:szCs w:val="18"/>
        </w:rPr>
      </w:pPr>
      <w:r>
        <w:rPr>
          <w:sz w:val="18"/>
          <w:szCs w:val="18"/>
        </w:rPr>
        <w:br w:type="column"/>
      </w:r>
      <w:r w:rsidR="00CB2223">
        <w:rPr>
          <w:sz w:val="18"/>
          <w:szCs w:val="18"/>
        </w:rPr>
        <w:t>Maineni Srihitha</w:t>
      </w:r>
      <w:r w:rsidR="00CB2223" w:rsidRPr="00F847A6">
        <w:rPr>
          <w:sz w:val="18"/>
          <w:szCs w:val="18"/>
        </w:rPr>
        <w:t xml:space="preserve"> </w:t>
      </w:r>
      <w:r w:rsidR="00CB2223" w:rsidRPr="00F847A6">
        <w:rPr>
          <w:sz w:val="18"/>
          <w:szCs w:val="18"/>
        </w:rPr>
        <w:br/>
      </w:r>
      <w:r w:rsidR="00CB2223">
        <w:rPr>
          <w:i/>
          <w:sz w:val="18"/>
          <w:szCs w:val="18"/>
        </w:rPr>
        <w:t>Department of Computer Science and Engineering</w:t>
      </w:r>
      <w:r w:rsidR="00CB2223" w:rsidRPr="00F847A6">
        <w:rPr>
          <w:sz w:val="18"/>
          <w:szCs w:val="18"/>
        </w:rPr>
        <w:br/>
      </w:r>
      <w:r w:rsidR="00CB2223">
        <w:rPr>
          <w:i/>
          <w:sz w:val="18"/>
          <w:szCs w:val="18"/>
        </w:rPr>
        <w:t>Koneru Lakshmaiah Education Foundation</w:t>
      </w:r>
      <w:r w:rsidR="00CB2223" w:rsidRPr="00F847A6">
        <w:rPr>
          <w:i/>
          <w:sz w:val="18"/>
          <w:szCs w:val="18"/>
        </w:rPr>
        <w:br/>
      </w:r>
      <w:r w:rsidR="00CB2223">
        <w:rPr>
          <w:sz w:val="18"/>
          <w:szCs w:val="18"/>
        </w:rPr>
        <w:t>Bowrampet, Hyderabad – 500043, Telangana,India</w:t>
      </w:r>
      <w:r w:rsidR="00CB2223" w:rsidRPr="00F847A6">
        <w:rPr>
          <w:sz w:val="18"/>
          <w:szCs w:val="18"/>
        </w:rPr>
        <w:br/>
      </w:r>
      <w:hyperlink r:id="rId10" w:history="1">
        <w:r w:rsidR="00CB2223" w:rsidRPr="00CB2223">
          <w:rPr>
            <w:rStyle w:val="Hyperlink"/>
            <w:sz w:val="18"/>
            <w:szCs w:val="18"/>
          </w:rPr>
          <w:t>2420030405@klh.edu.in</w:t>
        </w:r>
      </w:hyperlink>
    </w:p>
    <w:p w14:paraId="74FAAF13" w14:textId="77777777" w:rsidR="00CB2223" w:rsidRDefault="00BD670B" w:rsidP="00CB2223">
      <w:pPr>
        <w:pStyle w:val="Author"/>
        <w:spacing w:before="0pt"/>
        <w:rPr>
          <w:sz w:val="18"/>
          <w:szCs w:val="18"/>
        </w:rPr>
      </w:pPr>
      <w:r>
        <w:rPr>
          <w:sz w:val="18"/>
          <w:szCs w:val="18"/>
        </w:rPr>
        <w:br w:type="column"/>
      </w:r>
      <w:r w:rsidR="00CB2223" w:rsidRPr="00CB2223">
        <w:rPr>
          <w:sz w:val="18"/>
          <w:szCs w:val="18"/>
        </w:rPr>
        <w:t>Dr.Neelima Gogineni</w:t>
      </w:r>
    </w:p>
    <w:p w14:paraId="6E1A9983" w14:textId="252033F5" w:rsidR="001A3B3D" w:rsidRPr="00F847A6" w:rsidRDefault="00CB2223" w:rsidP="00CB2223">
      <w:pPr>
        <w:pStyle w:val="Author"/>
        <w:spacing w:before="0pt"/>
        <w:rPr>
          <w:sz w:val="18"/>
          <w:szCs w:val="18"/>
        </w:rPr>
      </w:pPr>
      <w:r w:rsidRPr="00CB2223">
        <w:rPr>
          <w:sz w:val="18"/>
          <w:szCs w:val="18"/>
        </w:rPr>
        <w:t>Assistant Professor,</w:t>
      </w:r>
      <w:r w:rsidRPr="00F847A6">
        <w:rPr>
          <w:sz w:val="18"/>
          <w:szCs w:val="18"/>
        </w:rPr>
        <w:br/>
      </w:r>
      <w:r>
        <w:rPr>
          <w:i/>
          <w:sz w:val="18"/>
          <w:szCs w:val="18"/>
        </w:rPr>
        <w:t>Department of Computer Science and Engineering</w:t>
      </w:r>
      <w:r w:rsidRPr="00F847A6">
        <w:rPr>
          <w:sz w:val="18"/>
          <w:szCs w:val="18"/>
        </w:rPr>
        <w:br/>
      </w:r>
      <w:r>
        <w:rPr>
          <w:i/>
          <w:sz w:val="18"/>
          <w:szCs w:val="18"/>
        </w:rPr>
        <w:t>Koneru Lakshmaiah Education Foundation</w:t>
      </w:r>
      <w:r w:rsidRPr="00F847A6">
        <w:rPr>
          <w:i/>
          <w:sz w:val="18"/>
          <w:szCs w:val="18"/>
        </w:rPr>
        <w:br/>
      </w:r>
      <w:r>
        <w:rPr>
          <w:sz w:val="18"/>
          <w:szCs w:val="18"/>
        </w:rPr>
        <w:t>Bowrampet, Hyderabad – 500043, Telangana,India</w:t>
      </w:r>
      <w:r w:rsidRPr="00F847A6">
        <w:rPr>
          <w:sz w:val="18"/>
          <w:szCs w:val="18"/>
        </w:rPr>
        <w:br/>
      </w:r>
      <w:hyperlink r:id="rId11" w:history="1">
        <w:r w:rsidRPr="00CB2223">
          <w:rPr>
            <w:rStyle w:val="Hyperlink"/>
            <w:sz w:val="18"/>
            <w:szCs w:val="18"/>
          </w:rPr>
          <w:t>dr.neelima@klh.edu.in</w:t>
        </w:r>
      </w:hyperlink>
    </w:p>
    <w:p w14:paraId="08D191F2"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AD8A1E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3C88645" w14:textId="5C137F2C" w:rsidR="004D72B5" w:rsidRDefault="009303D9" w:rsidP="00972203">
      <w:pPr>
        <w:pStyle w:val="Abstract"/>
        <w:rPr>
          <w:i/>
          <w:iCs/>
        </w:rPr>
      </w:pPr>
      <w:r>
        <w:rPr>
          <w:i/>
          <w:iCs/>
        </w:rPr>
        <w:t>Abstract</w:t>
      </w:r>
      <w:r>
        <w:t>—</w:t>
      </w:r>
      <w:r w:rsidR="00CB2223" w:rsidRPr="00CB2223">
        <w:rPr>
          <w:b w:val="0"/>
          <w:bCs w:val="0"/>
          <w:sz w:val="20"/>
          <w:szCs w:val="20"/>
        </w:rPr>
        <w:t xml:space="preserve"> </w:t>
      </w:r>
      <w:r w:rsidR="00CB2223" w:rsidRPr="00CB2223">
        <w:t>Students and early-career professionals often face difficulties identifying suitable career paths, understanding role-specific skill requirements, planning learning activities, and discovering relevant internships or jobs. These tasks are frequently distributed across separate platforms, making career preparation fragmented and time-consuming. This paper presents SkillBridge AI, an agent-oriented career-readiness platform designed to integrate career profiling, skill-gap analysis, personalized learning plans, progress monitoring, and opportunity recommendations. The proposed workflow uses specialized agents for skill assessment, gap analysis, career planning, adaptive recovery, and opportunity matching. The system follows a microservices architecture implemented using React, Java, Spring Boot, Spring Cloud Gateway, Eureka Service Discovery, REST APIs, PostgreSQL, and Apache Kafka. Security mechanisms include Spring Security, JSON Web Tokens (JWT), and role-based access control. The project report documents the application's main pages, service registration, and API testing using Postman. However, quantitative measurements of recommendation accuracy, response time, scalability, or user outcomes are not available. Therefore, this paper focuses on the system architecture, functional implementation, and potential for integrated career guidance.</w:t>
      </w:r>
      <w:r w:rsidR="00CB2223" w:rsidRPr="00CB2223">
        <w:rPr>
          <w:iCs/>
        </w:rPr>
        <w:t xml:space="preserve"> </w:t>
      </w:r>
    </w:p>
    <w:p w14:paraId="773EED6F" w14:textId="77777777" w:rsidR="00CB2223" w:rsidRDefault="004D72B5" w:rsidP="00CB2223">
      <w:pPr>
        <w:pStyle w:val="Keywords"/>
      </w:pPr>
      <w:r w:rsidRPr="004D72B5">
        <w:t>Keywords—</w:t>
      </w:r>
      <w:r w:rsidR="00CB2223" w:rsidRPr="00CB2223">
        <w:rPr>
          <w:b w:val="0"/>
          <w:bCs w:val="0"/>
          <w:i w:val="0"/>
          <w:sz w:val="20"/>
          <w:szCs w:val="20"/>
        </w:rPr>
        <w:t xml:space="preserve"> </w:t>
      </w:r>
      <w:r w:rsidR="00CB2223" w:rsidRPr="00CB2223">
        <w:t>Agentic AI, career readiness, skill-gap analysis, personalized learning, opportunity matching, microservices, career guidance.</w:t>
      </w:r>
    </w:p>
    <w:p w14:paraId="6E6F1ABB" w14:textId="4427C21F" w:rsidR="009303D9" w:rsidRPr="00D632BE" w:rsidRDefault="009303D9" w:rsidP="00CB2223">
      <w:pPr>
        <w:pStyle w:val="Keywords"/>
      </w:pPr>
      <w:r w:rsidRPr="00D632BE">
        <w:t xml:space="preserve">Introduction </w:t>
      </w:r>
    </w:p>
    <w:p w14:paraId="455F5964" w14:textId="1B630F80" w:rsidR="00C969F1" w:rsidRPr="00C969F1" w:rsidRDefault="00C969F1" w:rsidP="00C969F1">
      <w:pPr>
        <w:pStyle w:val="BodyText"/>
        <w:ind w:firstLine="0pt"/>
        <w:rPr>
          <w:lang w:val="en-IN"/>
        </w:rPr>
      </w:pPr>
      <w:r>
        <w:rPr>
          <w:lang w:val="en-IN"/>
        </w:rPr>
        <w:tab/>
      </w:r>
      <w:r w:rsidRPr="00C969F1">
        <w:rPr>
          <w:lang w:val="en-IN"/>
        </w:rPr>
        <w:t>The transition from academic education to professional employment has become increasingly challenging due to the rapid evolution of industry requirements, emerging technologies, and changing expectations across different job roles. Although students acquire theoretical knowledge and technical skills through academic coursework, they may still lack a clear understanding of how their existing competencies align with industry expectations. Identifying suitable career paths, determining the skills required for specific roles, selecting relevant learning resources, and evaluating professional readiness are important challenges faced by students during career preparation. These challenges are further complicated by the wide range of available career opportunities and the continuous changes in the skills demanded by employers.</w:t>
      </w:r>
    </w:p>
    <w:p w14:paraId="75F5282B" w14:textId="42566F93" w:rsidR="00C969F1" w:rsidRPr="00C969F1" w:rsidRDefault="00C969F1" w:rsidP="00C969F1">
      <w:pPr>
        <w:pStyle w:val="BodyText"/>
        <w:ind w:firstLine="0pt"/>
        <w:rPr>
          <w:lang w:val="en-IN"/>
        </w:rPr>
      </w:pPr>
      <w:r>
        <w:rPr>
          <w:lang w:val="en-IN"/>
        </w:rPr>
        <w:tab/>
      </w:r>
      <w:r w:rsidRPr="00C969F1">
        <w:rPr>
          <w:lang w:val="en-IN"/>
        </w:rPr>
        <w:t xml:space="preserve">Traditional career guidance systems primarily focus on providing general career information, aptitude assessments, job recommendations, or learning resources. While these services help students explore potential career paths, they often operate independently and provide limited support for managing the complete career-readiness process. For example, a student may identify a suitable career role but may </w:t>
      </w:r>
      <w:r w:rsidRPr="00C969F1">
        <w:rPr>
          <w:lang w:val="en-IN"/>
        </w:rPr>
        <w:t>not know which competencies are missing, which learning activities should be prioritized, or how progress should be evaluated over time. Similarly, completing a course or obtaining a certification does not necessarily indicate that a student is prepared to perform the tasks associated with a particular job role. Consequently, students require an integrated system that connects competency assessment, skill-gap identification, personalized learning, progress tracking, and opportunity matching within a unified framework.</w:t>
      </w:r>
    </w:p>
    <w:p w14:paraId="5912E777" w14:textId="09033E96" w:rsidR="00C969F1" w:rsidRPr="00C969F1" w:rsidRDefault="00C969F1" w:rsidP="00C969F1">
      <w:pPr>
        <w:pStyle w:val="BodyText"/>
        <w:ind w:firstLine="0pt"/>
        <w:rPr>
          <w:lang w:val="en-IN"/>
        </w:rPr>
      </w:pPr>
      <w:r>
        <w:rPr>
          <w:lang w:val="en-IN"/>
        </w:rPr>
        <w:tab/>
      </w:r>
      <w:r w:rsidRPr="00C969F1">
        <w:rPr>
          <w:lang w:val="en-IN"/>
        </w:rPr>
        <w:t>Recent developments in Artificial Intelligence (AI) provide opportunities to improve career guidance through personalized recommendations, intelligent analysis, and automated decision support. AI-based systems can process student profiles, identify relationships between existing skills and target career requirements, and recommend relevant learning activities. However, effective career guidance requires more than generating recommendations at a single point in time. Students' competencies, interests, learning progress, and career objectives may change throughout their academic journey. Therefore, a career-readiness platform should continuously evaluate the student's current state, respond to changes in performance, and adapt its recommendations according to evolving needs.</w:t>
      </w:r>
    </w:p>
    <w:p w14:paraId="4546A529" w14:textId="5C84AE59" w:rsidR="00C969F1" w:rsidRPr="00C969F1" w:rsidRDefault="00C969F1" w:rsidP="00C969F1">
      <w:pPr>
        <w:pStyle w:val="BodyText"/>
        <w:ind w:firstLine="0pt"/>
        <w:rPr>
          <w:lang w:val="en-IN"/>
        </w:rPr>
      </w:pPr>
      <w:r>
        <w:rPr>
          <w:lang w:val="en-IN"/>
        </w:rPr>
        <w:tab/>
      </w:r>
      <w:r w:rsidRPr="00C969F1">
        <w:rPr>
          <w:lang w:val="en-IN"/>
        </w:rPr>
        <w:t>To address these challenges, this paper proposes SkillBridge AI—An Agentic Career Readiness and Opportunity Orchestration Platform, an AI-enabled system designed to support students throughout the career preparation process. The proposed platform integrates student profiling, skill assessment, career mapping, skill-gap analysis, personalized career planning, progress monitoring, and opportunity recommendation. It maintains a dynamic student profile containing information about educational qualifications, technical and professional skills, projects, certifications, assessment outcomes, interests, and career goals. By using this information to establish a relationship between students' existing competencies and the requirements of selected career roles, the platform aims to provide structured and personalized guidance.</w:t>
      </w:r>
    </w:p>
    <w:p w14:paraId="423AE312" w14:textId="4F6B003C" w:rsidR="00C969F1" w:rsidRPr="00C969F1" w:rsidRDefault="00C969F1" w:rsidP="00C969F1">
      <w:pPr>
        <w:pStyle w:val="BodyText"/>
        <w:ind w:firstLine="0pt"/>
        <w:rPr>
          <w:lang w:val="en-IN"/>
        </w:rPr>
      </w:pPr>
      <w:r>
        <w:rPr>
          <w:lang w:val="en-IN"/>
        </w:rPr>
        <w:tab/>
      </w:r>
      <w:r w:rsidRPr="00C969F1">
        <w:rPr>
          <w:lang w:val="en-IN"/>
        </w:rPr>
        <w:t xml:space="preserve">A central component of the proposed system is the AI Career Digital Twin, which represents the student's evolving career-readiness state. Rather than treating a student profile as a static collection of information, this component is intended to provide an updated representation of competencies, identified skill gaps, completed learning activities, assessment outcomes, and progress toward career objectives. This representation supports more consistent career planning by connecting information collected across different stages of the student's preparation journey. As new assessments are completed and learning milestones are achieved, the student's </w:t>
      </w:r>
      <w:r w:rsidRPr="00C969F1">
        <w:rPr>
          <w:lang w:val="en-IN"/>
        </w:rPr>
        <w:lastRenderedPageBreak/>
        <w:t>readiness profile can be updated to support subsequent recommendations.</w:t>
      </w:r>
    </w:p>
    <w:p w14:paraId="682606D3" w14:textId="56F4EB7E" w:rsidR="00C969F1" w:rsidRPr="00C969F1" w:rsidRDefault="00C969F1" w:rsidP="00C969F1">
      <w:pPr>
        <w:pStyle w:val="BodyText"/>
        <w:ind w:firstLine="0pt"/>
        <w:rPr>
          <w:lang w:val="en-IN"/>
        </w:rPr>
      </w:pPr>
      <w:r>
        <w:rPr>
          <w:lang w:val="en-IN"/>
        </w:rPr>
        <w:tab/>
      </w:r>
      <w:r w:rsidRPr="00C969F1">
        <w:rPr>
          <w:lang w:val="en-IN"/>
        </w:rPr>
        <w:t>The platform further adopts an agent-oriented approach in which specialized agents are assigned distinct responsibilities within the career-readiness workflow. The Skill Assessment Agent evaluates the student's current competencies, while the Gap Analysis Agent compares the assessed skill profile against the competency requirements of a selected career role. The resulting gaps are passed to the Career Planning Agent, which organizes recommended learning activities and actions into a prioritized plan. This plan may include learning milestones, skill-development tasks, and progress targets intended to guide students toward their career objectives. The coordination of these functions aims to establish a connected workflow instead of presenting disconnected recommendations.</w:t>
      </w:r>
    </w:p>
    <w:p w14:paraId="15E0ABF7" w14:textId="0CFB179E" w:rsidR="00C969F1" w:rsidRPr="00C969F1" w:rsidRDefault="00C969F1" w:rsidP="00C969F1">
      <w:pPr>
        <w:pStyle w:val="BodyText"/>
        <w:ind w:firstLine="0pt"/>
        <w:rPr>
          <w:lang w:val="en-IN"/>
        </w:rPr>
      </w:pPr>
      <w:r>
        <w:rPr>
          <w:lang w:val="en-IN"/>
        </w:rPr>
        <w:tab/>
      </w:r>
      <w:r w:rsidRPr="00C969F1">
        <w:rPr>
          <w:lang w:val="en-IN"/>
        </w:rPr>
        <w:t>Another important component is the Adaptive Career Recovery Agent, which is designed to respond to changes in student progress. Career preparation may be affected by poor assessment performance, missed milestones, incomplete learning activities, or slower-than-expected progress. A fixed learning plan may not adequately address these situations because students differ in their learning pace, available time, and existing knowledge. The proposed agent monitors progress-related information and identifies situations that may require intervention. Based on these observations, it can support adjustments to the recommended plan, such as reprioritizing learning activities or revisiting areas where additional practice may be required. This adaptive mechanism is intended to make career preparation more responsive to individual student needs.</w:t>
      </w:r>
    </w:p>
    <w:p w14:paraId="6731D801" w14:textId="17C5CFE2" w:rsidR="00C969F1" w:rsidRPr="00C969F1" w:rsidRDefault="00C969F1" w:rsidP="00C969F1">
      <w:pPr>
        <w:pStyle w:val="BodyText"/>
        <w:ind w:firstLine="0pt"/>
        <w:rPr>
          <w:lang w:val="en-IN"/>
        </w:rPr>
      </w:pPr>
      <w:r>
        <w:rPr>
          <w:lang w:val="en-IN"/>
        </w:rPr>
        <w:tab/>
      </w:r>
      <w:r w:rsidRPr="00C969F1">
        <w:rPr>
          <w:lang w:val="en-IN"/>
        </w:rPr>
        <w:t>In addition to skill development, the platform addresses the challenge of connecting career preparation with relevant professional opportunities. The Opportunity Matching Agent evaluates student profiles against the requirements of available internships, academic or industry projects, and entry-level job opportunities. The system is designed to generate an Opportunity Readiness Score to indicate how closely a student's current profile aligns with the requirements of a particular opportunity. Such a score can help students identify suitable opportunities and understand where additional preparation may be beneficial. Its usefulness depends on the quality of the student data, the completeness of opportunity requirements, and the scoring methodology employed.</w:t>
      </w:r>
    </w:p>
    <w:p w14:paraId="7E387DD2" w14:textId="1AC4CF85" w:rsidR="00C969F1" w:rsidRPr="00C969F1" w:rsidRDefault="00C969F1" w:rsidP="00C969F1">
      <w:pPr>
        <w:pStyle w:val="BodyText"/>
        <w:ind w:firstLine="0pt"/>
        <w:rPr>
          <w:lang w:val="en-IN"/>
        </w:rPr>
      </w:pPr>
      <w:r>
        <w:rPr>
          <w:lang w:val="en-IN"/>
        </w:rPr>
        <w:tab/>
      </w:r>
      <w:r w:rsidRPr="00C969F1">
        <w:rPr>
          <w:lang w:val="en-IN"/>
        </w:rPr>
        <w:t>To support modularity, maintainability, and scalability, SkillBridge AI follows a Service-Oriented Architecture (SOA) implemented through microservices. The architecture uses Spring Cloud Gateway for API routing, Eureka for service discovery, REST APIs for service interaction, Apache Kafka for event-driven communication, and PostgreSQL with a database-per-service approach for data management. Security is addressed through Spring Security, JSON Web Tokens (JWT), role-based access control (RBAC), CORS configuration, and TLS/SSL. Testing technologies, including JUnit, Spring Boot testing, Spring Data JPA testing, and Postman, support the validation of individual components and API interactions. Agile project management and continuous integration and delivery practices are incorporated into the development workflow to support iterative implementation and maintenance.</w:t>
      </w:r>
    </w:p>
    <w:p w14:paraId="3761670E" w14:textId="0B59E08F" w:rsidR="009303D9" w:rsidRPr="00C969F1" w:rsidRDefault="00C969F1" w:rsidP="00C969F1">
      <w:pPr>
        <w:pStyle w:val="BodyText"/>
        <w:ind w:firstLine="0pt"/>
        <w:rPr>
          <w:lang w:val="en-IN"/>
        </w:rPr>
      </w:pPr>
      <w:r>
        <w:rPr>
          <w:lang w:val="en-IN"/>
        </w:rPr>
        <w:tab/>
      </w:r>
      <w:r w:rsidRPr="00C969F1">
        <w:rPr>
          <w:lang w:val="en-IN"/>
        </w:rPr>
        <w:t>The primary objective of SkillBridge AI is to establish a continuous connection between students' existing competencies, their desired career paths, and the skills expected by industry. By integrating assessment, planning, adaptation, and opportunity matching, the platform aims to help students make more informed decisions about their professional development. It also seeks to reduce the fragmentation commonly associated with using separate tools for learning, career exploration, and opportunity discovery. From a broader perspective, the platform aligns with Sustainable Development Goal 4 (Quality Education) by supporting skill development and access to learning guidance, and Sustainable Development Goal 8 (Decent Work and Economic Growth) by facilitating career preparation and access to employment-related opportunities.</w:t>
      </w:r>
    </w:p>
    <w:p w14:paraId="2EBB45F3" w14:textId="610A0477" w:rsidR="009303D9" w:rsidRPr="00C969F1" w:rsidRDefault="00C969F1" w:rsidP="00C969F1">
      <w:pPr>
        <w:pStyle w:val="Heading1"/>
        <w:rPr>
          <w:b/>
          <w:bCs/>
          <w:lang w:val="en-IN"/>
        </w:rPr>
      </w:pPr>
      <w:r w:rsidRPr="00C969F1">
        <w:t>RELATED WORK</w:t>
      </w:r>
    </w:p>
    <w:p w14:paraId="61774827" w14:textId="30DE4342" w:rsidR="009303D9" w:rsidRDefault="00C969F1" w:rsidP="00C969F1">
      <w:pPr>
        <w:pStyle w:val="Heading2"/>
      </w:pPr>
      <w:r w:rsidRPr="00C969F1">
        <w:t>AI-Based Career Guidance Systems</w:t>
      </w:r>
    </w:p>
    <w:p w14:paraId="5E913B72" w14:textId="12088D1E" w:rsidR="00C969F1" w:rsidRDefault="00C969F1" w:rsidP="00C969F1">
      <w:pPr>
        <w:pStyle w:val="BodyText"/>
        <w:ind w:firstLine="0pt"/>
      </w:pPr>
      <w:r>
        <w:tab/>
        <w:t>Artificial Intelligence (AI) has increasingly been explored for career guidance, career-path recommendation, and employment-oriented skill development. Existing systems use student profiles, educational backgrounds, interests, and skill information to identify potentially suitable career paths. Some platforms focus on job recommendations, while others provide career assessments or learning resources. Although these systems help students explore professional opportunities, their functionalities may be distributed across separate platforms, requiring students to independently connect career exploration, skill development, and job preparation.</w:t>
      </w:r>
    </w:p>
    <w:p w14:paraId="3817E7F2" w14:textId="6D1A7018" w:rsidR="009303D9" w:rsidRPr="005B520E" w:rsidRDefault="00C969F1" w:rsidP="00C969F1">
      <w:pPr>
        <w:pStyle w:val="BodyText"/>
        <w:ind w:firstLine="0pt"/>
      </w:pPr>
      <w:r>
        <w:tab/>
        <w:t>AI-based recommendation techniques can improve the relevance of career guidance by considering individual competencies and career preferences. However, the quality of recommendations depends on the completeness of user profiles, the accuracy of career requirements, and the methods used to establish relationships between student capabilities and job-role expectations. SkillBridge AI aims to address this challenge by integrating student profiling, competency assessment, career planning, and opportunity matching within a unified framework.</w:t>
      </w:r>
    </w:p>
    <w:p w14:paraId="0829F859" w14:textId="0DC7E503" w:rsidR="009303D9" w:rsidRPr="00C969F1" w:rsidRDefault="00C969F1" w:rsidP="00C969F1">
      <w:pPr>
        <w:pStyle w:val="Heading2"/>
      </w:pPr>
      <w:r w:rsidRPr="00C969F1">
        <w:t>Skill-Gap Analysis and Personalized Learning</w:t>
      </w:r>
    </w:p>
    <w:p w14:paraId="2B1F5178" w14:textId="77777777" w:rsidR="00C969F1" w:rsidRPr="00C969F1" w:rsidRDefault="00C969F1" w:rsidP="00C76B24">
      <w:pPr>
        <w:pStyle w:val="NormalWeb"/>
        <w:spacing w:before="0pt" w:beforeAutospacing="0" w:after="0pt" w:afterAutospacing="0"/>
        <w:ind w:firstLine="14.40pt"/>
        <w:jc w:val="both"/>
        <w:rPr>
          <w:rFonts w:eastAsia="SimSun"/>
          <w:spacing w:val="-1"/>
          <w:sz w:val="20"/>
          <w:szCs w:val="20"/>
          <w:lang w:val="x-none" w:eastAsia="x-none"/>
        </w:rPr>
      </w:pPr>
      <w:r w:rsidRPr="00C969F1">
        <w:rPr>
          <w:rFonts w:eastAsia="SimSun"/>
          <w:spacing w:val="-1"/>
          <w:sz w:val="20"/>
          <w:szCs w:val="20"/>
          <w:lang w:val="x-none" w:eastAsia="x-none"/>
        </w:rPr>
        <w:t>Skill-gap analysis identifies the difference between an individual's current competencies and the skills required for a selected career role. This process can help students understand which technical and professional capabilities require further development. Conventional approaches may rely on predefined skill lists, manual assessments, or keyword-based comparisons. Although these methods provide an initial understanding of competency gaps, they may not fully represent the relationships between related skills, practical experience, certifications, and role-specific requirements.</w:t>
      </w:r>
    </w:p>
    <w:p w14:paraId="5E159CAC" w14:textId="7E285CBB" w:rsidR="00C76B24" w:rsidRDefault="00C969F1" w:rsidP="00C76B24">
      <w:pPr>
        <w:pStyle w:val="NormalWeb"/>
        <w:spacing w:before="0pt" w:beforeAutospacing="0" w:after="12pt" w:afterAutospacing="0"/>
        <w:ind w:firstLine="14.40pt"/>
        <w:jc w:val="both"/>
        <w:rPr>
          <w:rFonts w:eastAsia="SimSun"/>
          <w:spacing w:val="-1"/>
          <w:sz w:val="20"/>
          <w:szCs w:val="20"/>
          <w:lang w:val="x-none" w:eastAsia="x-none"/>
        </w:rPr>
      </w:pPr>
      <w:r w:rsidRPr="00C969F1">
        <w:rPr>
          <w:rFonts w:eastAsia="SimSun"/>
          <w:spacing w:val="-1"/>
          <w:sz w:val="20"/>
          <w:szCs w:val="20"/>
          <w:lang w:val="x-none" w:eastAsia="x-none"/>
        </w:rPr>
        <w:t xml:space="preserve">Personalized learning recommendation systems seek to address these limitations by suggesting learning activities according to individual needs. By connecting identified skill gaps with appropriate learning resources, such systems can help students prioritize their development activities. However, a learning recommendation alone does not ensure continuous progress toward career readiness. Students may require revised learning priorities when assessment results change, milestones are missed, or additional skill deficiencies are identified. SkillBridge AI proposes to connect skill-gap analysis with personalized career planning and progress </w:t>
      </w:r>
      <w:r w:rsidRPr="00C969F1">
        <w:rPr>
          <w:rFonts w:eastAsia="SimSun"/>
          <w:spacing w:val="-1"/>
          <w:sz w:val="20"/>
          <w:szCs w:val="20"/>
          <w:lang w:val="x-none" w:eastAsia="x-none"/>
        </w:rPr>
        <w:lastRenderedPageBreak/>
        <w:t>monitoring to support a more continuous development process.</w:t>
      </w:r>
    </w:p>
    <w:p w14:paraId="14198E9E" w14:textId="77777777" w:rsidR="00C76B24" w:rsidRDefault="00C76B24" w:rsidP="00C76B24">
      <w:pPr>
        <w:pStyle w:val="Heading2"/>
      </w:pPr>
      <w:r w:rsidRPr="00C76B24">
        <w:t>Adaptive Career Guidance and Agent-Based Systems</w:t>
      </w:r>
    </w:p>
    <w:p w14:paraId="0FF2CE63" w14:textId="77777777" w:rsidR="00C76B24" w:rsidRPr="00C76B24" w:rsidRDefault="00C76B24" w:rsidP="00C76B24">
      <w:pPr>
        <w:pStyle w:val="NormalWeb"/>
        <w:spacing w:before="0pt" w:beforeAutospacing="0" w:after="0pt" w:afterAutospacing="0"/>
        <w:ind w:firstLine="14.40pt"/>
        <w:jc w:val="both"/>
        <w:rPr>
          <w:rFonts w:eastAsia="SimSun"/>
          <w:spacing w:val="-1"/>
          <w:sz w:val="20"/>
          <w:szCs w:val="20"/>
          <w:lang w:val="x-none" w:eastAsia="x-none"/>
        </w:rPr>
      </w:pPr>
      <w:r w:rsidRPr="00C76B24">
        <w:rPr>
          <w:rFonts w:eastAsia="SimSun"/>
          <w:spacing w:val="-1"/>
          <w:sz w:val="20"/>
          <w:szCs w:val="20"/>
          <w:lang w:val="x-none" w:eastAsia="x-none"/>
        </w:rPr>
        <w:t>Adaptive recommendation systems aim to improve personalization by responding to changes in user preferences, performance, and progress. In career guidance, this capability is important because students have different educational backgrounds, learning speeds, and professional objectives. A static career-development plan may become less suitable when a student's goals or demonstrated competencies change. Therefore, career guidance systems can benefit from mechanisms that periodically evaluate progress and update recommendations according to the student's current requirements.</w:t>
      </w:r>
    </w:p>
    <w:p w14:paraId="1D76F7E2" w14:textId="1AB9E5A7" w:rsidR="00C76B24" w:rsidRPr="00C76B24" w:rsidRDefault="00C76B24" w:rsidP="00C76B24">
      <w:pPr>
        <w:pStyle w:val="NormalWeb"/>
        <w:spacing w:before="0pt" w:beforeAutospacing="0" w:after="0pt" w:afterAutospacing="0"/>
        <w:ind w:firstLine="14.40pt"/>
        <w:jc w:val="both"/>
        <w:rPr>
          <w:rFonts w:eastAsia="SimSun"/>
          <w:spacing w:val="-1"/>
          <w:sz w:val="20"/>
          <w:szCs w:val="20"/>
          <w:lang w:val="x-none" w:eastAsia="x-none"/>
        </w:rPr>
      </w:pPr>
      <w:r w:rsidRPr="00C76B24">
        <w:rPr>
          <w:rFonts w:eastAsia="SimSun"/>
          <w:spacing w:val="-1"/>
          <w:sz w:val="20"/>
          <w:szCs w:val="20"/>
          <w:lang w:val="x-none" w:eastAsia="x-none"/>
        </w:rPr>
        <w:t>Agent-based architectures provide an approach for organizing complex workflows into components with distinct responsibilities. In the proposed SkillBridge AI framework, the Skill Assessment Agent evaluates student competencies, the Gap Analysis Agent identifies differences between current skills and target-role requirements, and the Career Planning Agent organizes recommended development activities. The Adaptive Career Recovery Agent is intended to respond to progress-related difficulties, while the Opportunity Matching Agent connects student profiles with relevant internships, projects, and entry-level roles. These components are designed to coordinate the career-readiness workflow rather than provide isolated recommendations. Their effectiveness depends on the implemented coordination logic and must be established through system evaluation.</w:t>
      </w:r>
    </w:p>
    <w:p w14:paraId="59DB3852" w14:textId="77777777" w:rsidR="00C76B24" w:rsidRPr="00C76B24" w:rsidRDefault="00C76B24" w:rsidP="00C76B24">
      <w:pPr>
        <w:pStyle w:val="Heading2"/>
      </w:pPr>
      <w:r w:rsidRPr="00C76B24">
        <w:t>Research Gap and Motivation</w:t>
      </w:r>
    </w:p>
    <w:p w14:paraId="38E0316D" w14:textId="77777777" w:rsidR="00C76B24" w:rsidRPr="00C76B24" w:rsidRDefault="00C76B24" w:rsidP="00C76B24">
      <w:pPr>
        <w:pStyle w:val="NormalWeb"/>
        <w:spacing w:before="0pt" w:beforeAutospacing="0" w:after="0pt" w:afterAutospacing="0"/>
        <w:ind w:firstLine="14.40pt"/>
        <w:jc w:val="both"/>
        <w:rPr>
          <w:rFonts w:eastAsia="SimSun"/>
          <w:spacing w:val="-1"/>
          <w:sz w:val="20"/>
          <w:szCs w:val="20"/>
          <w:lang w:val="x-none" w:eastAsia="x-none"/>
        </w:rPr>
      </w:pPr>
      <w:r w:rsidRPr="00C76B24">
        <w:rPr>
          <w:rFonts w:eastAsia="SimSun"/>
          <w:spacing w:val="-1"/>
          <w:sz w:val="20"/>
          <w:szCs w:val="20"/>
          <w:lang w:val="x-none" w:eastAsia="x-none"/>
        </w:rPr>
        <w:t>The reviewed areas of research demonstrate the relevance of AI-based career recommendations, skill-gap identification, personalized learning, and adaptive guidance. Nevertheless, a comprehensive career-readiness process requires these capabilities to work together, connecting the assessment of existing competencies with learning-plan generation, progress monitoring, and the identification of suitable professional opportunities.</w:t>
      </w:r>
    </w:p>
    <w:p w14:paraId="0BD50522" w14:textId="77777777" w:rsidR="00C76B24" w:rsidRPr="00C76B24" w:rsidRDefault="00C76B24" w:rsidP="00C76B24">
      <w:pPr>
        <w:pStyle w:val="NormalWeb"/>
        <w:spacing w:before="0pt" w:beforeAutospacing="0" w:after="0pt" w:afterAutospacing="0"/>
        <w:ind w:firstLine="14.40pt"/>
        <w:jc w:val="both"/>
        <w:rPr>
          <w:rFonts w:eastAsia="SimSun"/>
          <w:spacing w:val="-1"/>
          <w:sz w:val="20"/>
          <w:szCs w:val="20"/>
          <w:lang w:val="x-none" w:eastAsia="x-none"/>
        </w:rPr>
      </w:pPr>
      <w:r w:rsidRPr="00C76B24">
        <w:rPr>
          <w:rFonts w:eastAsia="SimSun"/>
          <w:spacing w:val="-1"/>
          <w:sz w:val="20"/>
          <w:szCs w:val="20"/>
          <w:lang w:val="x-none" w:eastAsia="x-none"/>
        </w:rPr>
        <w:t>SkillBridge AI proposes an integrated framework that combines these functions with an AI Career Digital Twin intended to maintain an evolving representation of a student's competencies, learning progress, and career objectives. The framework further proposes adaptive plan revision and opportunity-readiness assessment to help students identify both suitable opportunities and areas requiring additional preparation.</w:t>
      </w:r>
    </w:p>
    <w:p w14:paraId="0AFB572D" w14:textId="780A12A0" w:rsidR="00C76B24" w:rsidRPr="00C76B24" w:rsidRDefault="00C76B24" w:rsidP="00C76B24">
      <w:pPr>
        <w:pStyle w:val="NormalWeb"/>
        <w:spacing w:before="0pt" w:beforeAutospacing="0" w:after="0pt" w:afterAutospacing="0"/>
        <w:ind w:firstLine="14.40pt"/>
        <w:jc w:val="both"/>
        <w:rPr>
          <w:rFonts w:eastAsia="SimSun"/>
          <w:spacing w:val="-1"/>
          <w:sz w:val="20"/>
          <w:szCs w:val="20"/>
          <w:lang w:val="x-none" w:eastAsia="x-none"/>
        </w:rPr>
      </w:pPr>
      <w:r w:rsidRPr="00C76B24">
        <w:rPr>
          <w:rFonts w:eastAsia="SimSun"/>
          <w:spacing w:val="-1"/>
          <w:sz w:val="20"/>
          <w:szCs w:val="20"/>
          <w:lang w:val="x-none" w:eastAsia="x-none"/>
        </w:rPr>
        <w:t>The principal motivation for this work is to provide a unified and modular platform that connects student development with career opportunities. Unlike a system focused exclusively on course recommendations or job matching, the proposed framework is designed around a continuous workflow involving assessment, planning, progress evaluation, and opportunity matching. The practical contribution of the platform must be evaluated through its implemented functionality, the accuracy and relevance of its recommendations, and appropriate functional or performance tests. This evaluation is necessary to determine the extent to which the proposed integration improves career-readiness support.</w:t>
      </w:r>
    </w:p>
    <w:p w14:paraId="1932DD75" w14:textId="1F7E51B7" w:rsidR="009303D9" w:rsidRPr="005B520E" w:rsidRDefault="00C76B24" w:rsidP="0098778F">
      <w:pPr>
        <w:pStyle w:val="Heading1"/>
      </w:pPr>
      <w:r w:rsidRPr="00C76B24">
        <w:t>PROPOSED METHODOLOGY AND SYSTEM ARCHITECTURE</w:t>
      </w:r>
    </w:p>
    <w:p w14:paraId="4F668F2B" w14:textId="1C3D7782" w:rsidR="009303D9" w:rsidRPr="0098778F" w:rsidRDefault="0098778F" w:rsidP="0098778F">
      <w:pPr>
        <w:pStyle w:val="Heading2"/>
        <w:rPr>
          <w:b/>
          <w:bCs/>
          <w:lang w:val="en-IN"/>
        </w:rPr>
      </w:pPr>
      <w:r w:rsidRPr="0098778F">
        <w:t>Overview of the Proposed System</w:t>
      </w:r>
    </w:p>
    <w:p w14:paraId="740DCD70" w14:textId="77777777"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SkillBridge AI is proposed as an integrated career-readiness platform that connects student profiling, skill assessment, career mapping, skill-gap identification, personalized planning, progress monitoring, and opportunity recommendation. The system uses student information and career-role requirements to identify development needs and organize suitable actions toward a selected career objective. Instead of treating these functions as independent services, the proposed framework connects them through a continuous career-readiness workflow.</w:t>
      </w:r>
    </w:p>
    <w:p w14:paraId="7A095469" w14:textId="52F8491D"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The process begins with the creation of a student profile containing educational qualifications, technical skills, projects, certifications, assessment outcomes, interests, and career goals. Based on the selected career role, the system compares the student's current competencies with the expected requirements of that role. The resulting skill gaps are used to generate a prioritized development plan. As learning activities and assessments are completed, progress information can be used to update the student's profile and support subsequent recommendations. The framework also considers relevant internships, projects, and entry-level opportunities to connect skill development with practical career preparation.</w:t>
      </w:r>
    </w:p>
    <w:p w14:paraId="112D8615" w14:textId="61786A9B" w:rsidR="009303D9" w:rsidRDefault="0098778F" w:rsidP="0098778F">
      <w:pPr>
        <w:pStyle w:val="Heading2"/>
      </w:pPr>
      <w:r w:rsidRPr="0098778F">
        <w:t>System Architecture</w:t>
      </w:r>
    </w:p>
    <w:p w14:paraId="65077F4C" w14:textId="77777777"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The proposed platform follows a Service-Oriented Architecture (SOA) implemented using a microservices approach. This architecture separates the major application functions into independently organized services, improving modularity and supporting the maintenance and extension of individual components. The frontend communicates with backend services through a centralized API entry point, while service discovery and inter-service communication support the coordination of backend operations.</w:t>
      </w:r>
    </w:p>
    <w:p w14:paraId="6BAB76ED" w14:textId="77777777"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The frontend is developed using React.js and JavaScript or TypeScript to provide interfaces for registration, authentication, student profiles, skill management, career goals, skill-gap information, career plans, progress tracking, opportunities, and notifications. The backend uses Java and Spring Boot to implement application services and business logic. Spring Cloud Gateway provides centralized API routing, while Eureka Service Discovery enables registered services to locate one another within the distributed environment.</w:t>
      </w:r>
    </w:p>
    <w:p w14:paraId="205E801E" w14:textId="2CFA1403"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REST APIs support request-response communication between the frontend and backend components. Apache Kafka is incorporated to support event-driven communication where asynchronous processing is required. PostgreSQL provides persistent data storage, with a database-per-service approach intended to separate service-owned data. This separation reduces direct data dependencies between services and supports independent evolution of application modules.</w:t>
      </w:r>
    </w:p>
    <w:p w14:paraId="6F5542C8" w14:textId="39E2829D" w:rsidR="009303D9" w:rsidRPr="0098778F" w:rsidRDefault="0098778F" w:rsidP="0098778F">
      <w:pPr>
        <w:pStyle w:val="Heading2"/>
        <w:rPr>
          <w:b/>
          <w:bCs/>
          <w:lang w:val="en-IN"/>
        </w:rPr>
      </w:pPr>
      <w:r w:rsidRPr="0098778F">
        <w:t>Student Profile and AI Career Digital Twin</w:t>
      </w:r>
    </w:p>
    <w:p w14:paraId="6EB8B593" w14:textId="35E87338"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 xml:space="preserve">The student profile serves as the primary source of information for personalized career guidance. It contains relevant details such as education, skills, completed projects, certifications, assessment outcomes, interests, and career </w:t>
      </w:r>
      <w:r w:rsidRPr="0098778F">
        <w:rPr>
          <w:rFonts w:eastAsia="SimSun"/>
          <w:spacing w:val="-1"/>
          <w:sz w:val="20"/>
          <w:szCs w:val="20"/>
          <w:lang w:val="x-none" w:eastAsia="x-none"/>
        </w:rPr>
        <w:lastRenderedPageBreak/>
        <w:t>objectives. Maintaining this information in a structured form allows the platform to associate the student's current capabilities with the requirements of a selected career path.</w:t>
      </w:r>
    </w:p>
    <w:p w14:paraId="3F1AACF5" w14:textId="77777777"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The proposed AI Career Digital Twin represents the evolving career-readiness state of the student. It is intended to combine profile information, identified skill gaps, completed learning activities, assessment outcomes, and progress toward career milestones into an updated representation. When new information becomes available, the representation can be revised to support subsequent planning and recommendations.</w:t>
      </w:r>
    </w:p>
    <w:p w14:paraId="7D6A03D9" w14:textId="77777777" w:rsidR="0098778F" w:rsidRDefault="0098778F" w:rsidP="0098778F">
      <w:pPr>
        <w:pStyle w:val="NormalWeb"/>
        <w:spacing w:before="0pt" w:beforeAutospacing="0" w:after="0pt" w:afterAutospacing="0"/>
        <w:ind w:firstLine="14.40pt"/>
        <w:jc w:val="both"/>
      </w:pPr>
      <w:r w:rsidRPr="0098778F">
        <w:rPr>
          <w:rFonts w:eastAsia="SimSun"/>
          <w:spacing w:val="-1"/>
          <w:sz w:val="20"/>
          <w:szCs w:val="20"/>
          <w:lang w:val="x-none" w:eastAsia="x-none"/>
        </w:rPr>
        <w:t xml:space="preserve">In this framework, the term </w:t>
      </w:r>
      <w:r w:rsidRPr="0098778F">
        <w:rPr>
          <w:rFonts w:eastAsia="SimSun"/>
          <w:i/>
          <w:iCs/>
          <w:spacing w:val="-1"/>
          <w:sz w:val="20"/>
          <w:szCs w:val="20"/>
          <w:lang w:val="x-none" w:eastAsia="x-none"/>
        </w:rPr>
        <w:t>digital twin</w:t>
      </w:r>
      <w:r w:rsidRPr="0098778F">
        <w:rPr>
          <w:rFonts w:eastAsia="SimSun"/>
          <w:spacing w:val="-1"/>
          <w:sz w:val="20"/>
          <w:szCs w:val="20"/>
          <w:lang w:val="x-none" w:eastAsia="x-none"/>
        </w:rPr>
        <w:t xml:space="preserve"> refers to a digital representation of the student's career-readiness state. Its practical implementation requires defined data structures, update rules, and mechanisms for maintaining consistency between recorded student activity and the represented state. The usefulness of this component depends on the availability and quality of the underlying data.</w:t>
      </w:r>
    </w:p>
    <w:p w14:paraId="6AA03B36" w14:textId="700D8D91" w:rsidR="009303D9" w:rsidRPr="0098778F" w:rsidRDefault="0098778F" w:rsidP="0098778F">
      <w:pPr>
        <w:pStyle w:val="Heading2"/>
        <w:rPr>
          <w:b/>
          <w:bCs/>
          <w:lang w:val="en-IN"/>
        </w:rPr>
      </w:pPr>
      <w:r w:rsidRPr="0098778F">
        <w:t>Agent-Based Career Readiness Workflow</w:t>
      </w:r>
    </w:p>
    <w:p w14:paraId="61D55819" w14:textId="77777777"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The proposed agent-oriented workflow divides career-readiness activities into specialized responsibilities. Each agent addresses a particular stage of the process, while the overall framework connects their outputs to support a coherent career-development journey.</w:t>
      </w:r>
    </w:p>
    <w:p w14:paraId="50A1B470" w14:textId="77777777"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The Skill Assessment Agent is responsible for evaluating the student's available competency information and assessment results. The Gap Analysis Agent compares the resulting skill profile with the requirements of the selected career role and identifies competencies that require further development. The Career Planning Agent uses these identified gaps to organize recommended learning activities, milestones, and development priorities.</w:t>
      </w:r>
    </w:p>
    <w:p w14:paraId="6694021B" w14:textId="77777777"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The Adaptive Career Recovery Agent is intended to monitor progress information and identify conditions such as missed milestones, weak assessment performance, or incomplete learning activities. Based on the available information, it can support the revision of the career plan by prioritizing unresolved skill gaps or recommending additional practice. The Opportunity Matching Agent compares the student's profile with the requirements of available internships, projects, and entry-level positions and identifies potentially suitable opportunities.</w:t>
      </w:r>
    </w:p>
    <w:p w14:paraId="5721A258" w14:textId="77777777" w:rsidR="0098778F" w:rsidRPr="0098778F" w:rsidRDefault="0098778F" w:rsidP="0098778F">
      <w:pPr>
        <w:pStyle w:val="NormalWeb"/>
        <w:spacing w:before="0pt" w:beforeAutospacing="0" w:after="0pt" w:afterAutospacing="0"/>
        <w:ind w:firstLine="14.40pt"/>
        <w:jc w:val="both"/>
        <w:rPr>
          <w:rFonts w:eastAsia="SimSun"/>
          <w:spacing w:val="-1"/>
          <w:sz w:val="20"/>
          <w:szCs w:val="20"/>
          <w:lang w:val="x-none" w:eastAsia="x-none"/>
        </w:rPr>
      </w:pPr>
      <w:r w:rsidRPr="0098778F">
        <w:rPr>
          <w:rFonts w:eastAsia="SimSun"/>
          <w:spacing w:val="-1"/>
          <w:sz w:val="20"/>
          <w:szCs w:val="20"/>
          <w:lang w:val="x-none" w:eastAsia="x-none"/>
        </w:rPr>
        <w:t>The overall workflow can be represented as follows:</w:t>
      </w:r>
    </w:p>
    <w:p w14:paraId="405DF052" w14:textId="77777777" w:rsidR="0098778F" w:rsidRPr="0098778F" w:rsidRDefault="0098778F" w:rsidP="0098778F">
      <w:pPr>
        <w:pStyle w:val="NormalWeb"/>
        <w:spacing w:before="0pt" w:beforeAutospacing="0" w:after="0pt" w:afterAutospacing="0"/>
        <w:jc w:val="both"/>
        <w:rPr>
          <w:rFonts w:eastAsia="SimSun"/>
          <w:spacing w:val="-1"/>
          <w:sz w:val="20"/>
          <w:szCs w:val="20"/>
          <w:lang w:val="x-none" w:eastAsia="x-none"/>
        </w:rPr>
      </w:pPr>
      <w:r w:rsidRPr="0098778F">
        <w:rPr>
          <w:rFonts w:eastAsia="SimSun"/>
          <w:b/>
          <w:bCs/>
          <w:spacing w:val="-1"/>
          <w:sz w:val="20"/>
          <w:szCs w:val="20"/>
          <w:lang w:val="x-none" w:eastAsia="x-none"/>
        </w:rPr>
        <w:t>Student Profile → Skill Assessment → Skill-Gap Analysis → Career Plan Generation → Progress Monitoring → Plan Adaptation → Opportunity Matching</w:t>
      </w:r>
    </w:p>
    <w:p w14:paraId="0712E997" w14:textId="7B97ECE4" w:rsidR="0098778F" w:rsidRDefault="0098778F" w:rsidP="0098778F">
      <w:pPr>
        <w:pStyle w:val="NormalWeb"/>
        <w:spacing w:before="0pt" w:beforeAutospacing="0" w:after="12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The workflow is intended to be iterative rather than strictly linear. Updates to the student's competencies, goals, or progress may trigger a new assessment of skill gaps and a corresponding revision of the career plan. The degree of autonomy in this process depends on the implemented agent logic, available data, and coordination mechanisms.</w:t>
      </w:r>
    </w:p>
    <w:p w14:paraId="2CB9311E" w14:textId="77777777" w:rsidR="0098778F" w:rsidRPr="0098778F" w:rsidRDefault="0098778F" w:rsidP="0098778F">
      <w:pPr>
        <w:pStyle w:val="NormalWeb"/>
        <w:spacing w:before="0pt" w:beforeAutospacing="0" w:after="0pt" w:afterAutospacing="0"/>
        <w:jc w:val="both"/>
        <w:rPr>
          <w:rFonts w:eastAsia="SimSun"/>
          <w:i/>
          <w:iCs/>
          <w:noProof/>
          <w:sz w:val="20"/>
          <w:szCs w:val="20"/>
          <w:lang w:val="en-US" w:eastAsia="en-US"/>
        </w:rPr>
      </w:pPr>
      <w:r w:rsidRPr="0098778F">
        <w:rPr>
          <w:rFonts w:eastAsia="SimSun"/>
          <w:i/>
          <w:iCs/>
          <w:noProof/>
          <w:sz w:val="20"/>
          <w:szCs w:val="20"/>
          <w:lang w:val="en-US" w:eastAsia="en-US"/>
        </w:rPr>
        <w:t>E. Skill-Gap Analysis and Personalized Career Planning</w:t>
      </w:r>
    </w:p>
    <w:p w14:paraId="579E11CE" w14:textId="77777777" w:rsidR="0098778F" w:rsidRDefault="0098778F" w:rsidP="0098778F">
      <w:pPr>
        <w:pStyle w:val="NormalWeb"/>
        <w:spacing w:before="0pt" w:beforeAutospacing="0" w:after="0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Skill-gap analysis establishes a relationship between the competencies currently associated with a student and the competencies required for a target career role. Let (S) represent the set of skills identified in the student's profile and (R) represent the set of skills required for the selected role. A basic representation of the missing-skill set is</w:t>
      </w:r>
    </w:p>
    <w:p w14:paraId="2241AC2F" w14:textId="77777777" w:rsidR="00C02EE7" w:rsidRDefault="00C02EE7" w:rsidP="0098778F">
      <w:pPr>
        <w:pStyle w:val="NormalWeb"/>
        <w:spacing w:before="0pt" w:beforeAutospacing="0" w:after="0pt" w:afterAutospacing="0"/>
        <w:ind w:firstLine="36pt"/>
        <w:jc w:val="both"/>
        <w:rPr>
          <w:rFonts w:eastAsia="SimSun"/>
          <w:spacing w:val="-1"/>
          <w:sz w:val="20"/>
          <w:szCs w:val="20"/>
          <w:lang w:val="x-none" w:eastAsia="x-none"/>
        </w:rPr>
      </w:pPr>
    </w:p>
    <w:p w14:paraId="15B4D466" w14:textId="77777777" w:rsidR="00C02EE7" w:rsidRPr="0098778F" w:rsidRDefault="00C02EE7" w:rsidP="0098778F">
      <w:pPr>
        <w:pStyle w:val="NormalWeb"/>
        <w:spacing w:before="0pt" w:beforeAutospacing="0" w:after="0pt" w:afterAutospacing="0"/>
        <w:ind w:firstLine="36pt"/>
        <w:jc w:val="both"/>
        <w:rPr>
          <w:rFonts w:eastAsia="SimSun"/>
          <w:spacing w:val="-1"/>
          <w:sz w:val="20"/>
          <w:szCs w:val="20"/>
          <w:lang w:val="x-none" w:eastAsia="x-none"/>
        </w:rPr>
      </w:pPr>
    </w:p>
    <w:p w14:paraId="72CCF1D9" w14:textId="77777777" w:rsidR="00C02EE7" w:rsidRDefault="00C02EE7" w:rsidP="00C02EE7">
      <w:pPr>
        <w:pStyle w:val="NormalWeb"/>
        <w:spacing w:before="0pt" w:beforeAutospacing="0" w:after="0pt" w:afterAutospacing="0"/>
        <w:jc w:val="center"/>
        <w:rPr>
          <w:rFonts w:eastAsia="SimSun"/>
          <w:spacing w:val="-1"/>
          <w:sz w:val="20"/>
          <w:szCs w:val="20"/>
          <w:lang w:val="en-US" w:eastAsia="x-none"/>
        </w:rPr>
      </w:pPr>
      <w:r>
        <w:rPr>
          <w:rFonts w:eastAsia="SimSun"/>
          <w:spacing w:val="-1"/>
          <w:sz w:val="20"/>
          <w:szCs w:val="20"/>
          <w:lang w:val="x-none" w:eastAsia="x-none"/>
        </w:rPr>
        <w:t>[</w:t>
      </w:r>
      <w:r w:rsidR="0098778F" w:rsidRPr="00C02EE7">
        <w:rPr>
          <w:rFonts w:eastAsia="SimSun"/>
          <w:spacing w:val="-1"/>
          <w:sz w:val="20"/>
          <w:szCs w:val="20"/>
          <w:lang w:val="x-none" w:eastAsia="x-none"/>
        </w:rPr>
        <w:br/>
      </w:r>
      <m:oMathPara>
        <m:oMath>
          <m:r>
            <w:rPr>
              <w:rFonts w:ascii="Cambria Math" w:eastAsia="SimSun" w:hAnsi="Cambria Math"/>
              <w:spacing w:val="-1"/>
              <w:sz w:val="20"/>
              <w:szCs w:val="20"/>
              <w:lang w:val="en-US" w:eastAsia="x-none"/>
            </w:rPr>
            <m:t>G</m:t>
          </m:r>
          <m:r>
            <m:rPr>
              <m:scr m:val="double-struck"/>
            </m:rPr>
            <w:rPr>
              <w:rFonts w:ascii="Cambria Math" w:eastAsia="SimSun" w:hAnsi="Cambria Math"/>
              <w:spacing w:val="-1"/>
              <w:sz w:val="20"/>
              <w:szCs w:val="20"/>
              <w:lang w:val="en-US" w:eastAsia="x-none"/>
            </w:rPr>
            <m:t xml:space="preserve"> = R∖</m:t>
          </m:r>
          <m:d>
            <m:dPr>
              <m:begChr m:val="{"/>
              <m:endChr m:val="}"/>
              <m:ctrlPr>
                <w:rPr>
                  <w:rFonts w:ascii="Cambria Math" w:eastAsia="SimSun" w:hAnsi="Cambria Math"/>
                  <w:i/>
                  <w:spacing w:val="-1"/>
                  <w:sz w:val="20"/>
                  <w:szCs w:val="20"/>
                  <w:lang w:val="en-US" w:eastAsia="x-none"/>
                </w:rPr>
              </m:ctrlPr>
            </m:dPr>
            <m:e>
              <m:r>
                <w:rPr>
                  <w:rFonts w:ascii="Cambria Math" w:eastAsia="SimSun" w:hAnsi="Cambria Math"/>
                  <w:spacing w:val="-1"/>
                  <w:sz w:val="20"/>
                  <w:szCs w:val="20"/>
                  <w:lang w:val="en-US" w:eastAsia="x-none"/>
                </w:rPr>
                <m:t>0</m:t>
              </m:r>
            </m:e>
          </m:d>
        </m:oMath>
      </m:oMathPara>
    </w:p>
    <w:p w14:paraId="26B5B05B" w14:textId="72A9AFDF" w:rsidR="0098778F" w:rsidRPr="0098778F" w:rsidRDefault="00C02EE7" w:rsidP="00C02EE7">
      <w:pPr>
        <w:pStyle w:val="NormalWeb"/>
        <w:spacing w:before="0pt" w:beforeAutospacing="0" w:after="0pt" w:afterAutospacing="0"/>
        <w:jc w:val="center"/>
        <w:rPr>
          <w:rFonts w:eastAsia="SimSun"/>
          <w:spacing w:val="-1"/>
          <w:sz w:val="20"/>
          <w:szCs w:val="20"/>
          <w:lang w:val="x-none" w:eastAsia="x-none"/>
        </w:rPr>
      </w:pPr>
      <w:r>
        <w:rPr>
          <w:rFonts w:eastAsia="SimSun"/>
          <w:spacing w:val="-1"/>
          <w:sz w:val="20"/>
          <w:szCs w:val="20"/>
          <w:lang w:val="x-none" w:eastAsia="x-none"/>
        </w:rPr>
        <w:t>]</w:t>
      </w:r>
      <m:oMath>
        <m:r>
          <m:rPr>
            <m:sty m:val="p"/>
          </m:rPr>
          <w:rPr>
            <w:rFonts w:ascii="Cambria Math" w:eastAsia="SimSun" w:hAnsi="Cambria Math"/>
            <w:spacing w:val="-1"/>
            <w:sz w:val="20"/>
            <w:szCs w:val="20"/>
            <w:lang w:val="x-none" w:eastAsia="x-none"/>
          </w:rPr>
          <w:br/>
        </m:r>
      </m:oMath>
      <w:r w:rsidR="0098778F" w:rsidRPr="0098778F">
        <w:rPr>
          <w:rFonts w:eastAsia="SimSun"/>
          <w:spacing w:val="-1"/>
          <w:sz w:val="20"/>
          <w:szCs w:val="20"/>
          <w:lang w:val="x-none" w:eastAsia="x-none"/>
        </w:rPr>
        <w:t>where (G) denotes the skills required for the selected role that are not represented in the student's current skill profile.</w:t>
      </w:r>
    </w:p>
    <w:p w14:paraId="233B4A5C" w14:textId="77777777" w:rsidR="0098778F" w:rsidRPr="0098778F" w:rsidRDefault="0098778F" w:rsidP="00C02EE7">
      <w:pPr>
        <w:pStyle w:val="NormalWeb"/>
        <w:spacing w:before="0pt" w:beforeAutospacing="0" w:after="0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This set-based representation provides a conceptual starting point for identifying skill gaps. In a practical implementation, skill proficiency levels, assessment evidence, skill relationships, and role-specific importance may also be considered. The resulting gap information is used by the Career Planning Agent to organize recommended learning activities and milestones.</w:t>
      </w:r>
    </w:p>
    <w:p w14:paraId="34A060D9" w14:textId="77777777" w:rsidR="0098778F" w:rsidRPr="0098778F" w:rsidRDefault="0098778F" w:rsidP="00C02EE7">
      <w:pPr>
        <w:pStyle w:val="NormalWeb"/>
        <w:spacing w:before="0pt" w:beforeAutospacing="0" w:after="12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The personalized career plan is intended to provide a structured sequence of actions aligned with the student's career objective. Activities may include strengthening existing skills, learning new technologies, completing practical projects, and obtaining relevant certifications. Prioritization should consider the importance of each missing competency to the target role, the student's current proficiency, and the feasibility of completing the recommended activities. The exact prioritization algorithm must be specified and evaluated as part of the implementation.</w:t>
      </w:r>
    </w:p>
    <w:p w14:paraId="07B02BDE" w14:textId="77777777" w:rsidR="0098778F" w:rsidRPr="0098778F" w:rsidRDefault="0098778F" w:rsidP="00C02EE7">
      <w:pPr>
        <w:pStyle w:val="NormalWeb"/>
        <w:spacing w:before="0pt" w:beforeAutospacing="0" w:after="0pt" w:afterAutospacing="0"/>
        <w:jc w:val="both"/>
        <w:rPr>
          <w:rFonts w:eastAsia="SimSun"/>
          <w:i/>
          <w:iCs/>
          <w:noProof/>
          <w:sz w:val="20"/>
          <w:szCs w:val="20"/>
          <w:lang w:val="en-US" w:eastAsia="en-US"/>
        </w:rPr>
      </w:pPr>
      <w:r w:rsidRPr="0098778F">
        <w:rPr>
          <w:rFonts w:eastAsia="SimSun"/>
          <w:i/>
          <w:iCs/>
          <w:noProof/>
          <w:sz w:val="20"/>
          <w:szCs w:val="20"/>
          <w:lang w:val="en-US" w:eastAsia="en-US"/>
        </w:rPr>
        <w:t>F. Adaptive Career Recovery and Opportunity Matching</w:t>
      </w:r>
    </w:p>
    <w:p w14:paraId="0C8F9E9F" w14:textId="77777777" w:rsidR="0098778F" w:rsidRPr="0098778F" w:rsidRDefault="0098778F" w:rsidP="00C02EE7">
      <w:pPr>
        <w:pStyle w:val="NormalWeb"/>
        <w:spacing w:before="0pt" w:beforeAutospacing="0" w:after="0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The proposed adaptive mechanism uses progress-related information to identify situations in which the existing career plan may require revision. Examples include missed learning milestones, incomplete activities, and assessment results that indicate insufficient proficiency. When such conditions are identified, the Adaptive Career Recovery Agent is intended to support modifications to the learning plan, including changes in activity priority or recommendations for additional practice.</w:t>
      </w:r>
    </w:p>
    <w:p w14:paraId="7CC4EB5C" w14:textId="77777777" w:rsidR="0098778F" w:rsidRPr="0098778F" w:rsidRDefault="0098778F" w:rsidP="00C02EE7">
      <w:pPr>
        <w:pStyle w:val="NormalWeb"/>
        <w:spacing w:before="0pt" w:beforeAutospacing="0" w:after="0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Opportunity matching extends the workflow from skill development to practical career exploration. The Opportunity Matching Agent evaluates the relationship between a student's profile and the requirements of a particular opportunity. Relevant information may include required skills, educational qualifications, project experience, and other stated eligibility criteria. The system is intended to use this comparison to identify opportunities that align with the student's current profile and highlight areas that may require further preparation.</w:t>
      </w:r>
    </w:p>
    <w:p w14:paraId="29863211" w14:textId="77777777" w:rsidR="0098778F" w:rsidRPr="0098778F" w:rsidRDefault="0098778F" w:rsidP="00C02EE7">
      <w:pPr>
        <w:pStyle w:val="NormalWeb"/>
        <w:spacing w:before="0pt" w:beforeAutospacing="0" w:after="0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An Opportunity Readiness Score is proposed as a summary measure of the alignment between a student's competencies and an opportunity's requirements. To make this score reproducible, the implementation must define its input features, weighting scheme, normalization method, and interpretation. As these details cannot be inferred from the architecture alone, the score should not be treated as a validated prediction of employment success without further testing.</w:t>
      </w:r>
    </w:p>
    <w:p w14:paraId="1C3B8394" w14:textId="77777777" w:rsidR="0098778F" w:rsidRPr="0098778F" w:rsidRDefault="0098778F" w:rsidP="0098778F">
      <w:pPr>
        <w:pStyle w:val="NormalWeb"/>
        <w:spacing w:before="0pt" w:beforeAutospacing="0" w:after="0pt" w:afterAutospacing="0"/>
        <w:jc w:val="both"/>
        <w:rPr>
          <w:b/>
          <w:bCs/>
          <w:spacing w:val="-1"/>
          <w:lang w:eastAsia="x-none"/>
        </w:rPr>
      </w:pPr>
      <w:r w:rsidRPr="0098778F">
        <w:rPr>
          <w:rFonts w:eastAsia="SimSun"/>
          <w:i/>
          <w:iCs/>
          <w:noProof/>
          <w:sz w:val="20"/>
          <w:szCs w:val="20"/>
          <w:lang w:val="en-US" w:eastAsia="en-US"/>
        </w:rPr>
        <w:t>G. Security, Communication, and Testing</w:t>
      </w:r>
    </w:p>
    <w:p w14:paraId="32339098" w14:textId="77777777" w:rsidR="0098778F" w:rsidRPr="0098778F" w:rsidRDefault="0098778F" w:rsidP="00C02EE7">
      <w:pPr>
        <w:pStyle w:val="NormalWeb"/>
        <w:spacing w:before="0pt" w:beforeAutospacing="0" w:after="0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 xml:space="preserve">Security is an important consideration because the platform processes student profiles, educational information, and career-related data. Spring Security and JSON Web Tokens (JWT) are used to support authentication and controlled access to protected resources. Role-Based Access Control (RBAC) is intended to restrict operations according to the permissions assigned to different user roles. Cross-Origin Resource Sharing (CORS) configuration controls permitted cross-origin requests, while Transport Layer Security </w:t>
      </w:r>
      <w:r w:rsidRPr="0098778F">
        <w:rPr>
          <w:rFonts w:eastAsia="SimSun"/>
          <w:spacing w:val="-1"/>
          <w:sz w:val="20"/>
          <w:szCs w:val="20"/>
          <w:lang w:val="x-none" w:eastAsia="x-none"/>
        </w:rPr>
        <w:lastRenderedPageBreak/>
        <w:t>(TLS/SSL) can protect data transmitted between supported system components when correctly configured.</w:t>
      </w:r>
    </w:p>
    <w:p w14:paraId="7F3EEA29" w14:textId="77777777" w:rsidR="0098778F" w:rsidRPr="0098778F" w:rsidRDefault="0098778F" w:rsidP="00C02EE7">
      <w:pPr>
        <w:pStyle w:val="NormalWeb"/>
        <w:spacing w:before="0pt" w:beforeAutospacing="0" w:after="0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The platform uses REST APIs for synchronous service interactions and Apache Kafka for event-driven communication where appropriate. Eureka Service Discovery supports service registration and lookup, while Spring Cloud Gateway provides a centralized entry point for incoming API requests. PostgreSQL is used for persistent data management, with service-level database separation intended to reduce coupling between application components.</w:t>
      </w:r>
    </w:p>
    <w:p w14:paraId="73793DE7" w14:textId="3B670B24" w:rsidR="0098778F" w:rsidRPr="0098778F" w:rsidRDefault="0098778F" w:rsidP="00C02EE7">
      <w:pPr>
        <w:pStyle w:val="NormalWeb"/>
        <w:spacing w:before="0pt" w:beforeAutospacing="0" w:after="0pt" w:afterAutospacing="0"/>
        <w:ind w:firstLine="36pt"/>
        <w:jc w:val="both"/>
        <w:rPr>
          <w:rFonts w:eastAsia="SimSun"/>
          <w:spacing w:val="-1"/>
          <w:sz w:val="20"/>
          <w:szCs w:val="20"/>
          <w:lang w:val="x-none" w:eastAsia="x-none"/>
        </w:rPr>
      </w:pPr>
      <w:r w:rsidRPr="0098778F">
        <w:rPr>
          <w:rFonts w:eastAsia="SimSun"/>
          <w:spacing w:val="-1"/>
          <w:sz w:val="20"/>
          <w:szCs w:val="20"/>
          <w:lang w:val="x-none" w:eastAsia="x-none"/>
        </w:rPr>
        <w:t>Testing is planned across individual services and their interactions. JUnit and Spring Boot testing support backend test development, while Spring Data JPA testing can be used to validate persistence-related operations. Postman supports API testing, including request validation, response inspection, and error-condition checks. These tools provide a basis for evaluating functional correctness; broader claims concerning scalability, recommendation accuracy, or career-readiness improvement require separate, appropriately designed experiments.</w:t>
      </w:r>
    </w:p>
    <w:p w14:paraId="6921BE30" w14:textId="6B6A2B08" w:rsidR="009303D9" w:rsidRDefault="00C02EE7" w:rsidP="006B6B66">
      <w:pPr>
        <w:pStyle w:val="Heading1"/>
      </w:pPr>
      <w:r w:rsidRPr="00C02EE7">
        <w:t>IMPLEMENTATION AND RESULTS</w:t>
      </w:r>
    </w:p>
    <w:p w14:paraId="25A555D9" w14:textId="756D3560" w:rsidR="009303D9" w:rsidRPr="00F8300C" w:rsidRDefault="00F8300C" w:rsidP="00F8300C">
      <w:pPr>
        <w:pStyle w:val="Heading2"/>
        <w:rPr>
          <w:b/>
          <w:bCs/>
          <w:lang w:val="en-IN"/>
        </w:rPr>
      </w:pPr>
      <w:r w:rsidRPr="00F8300C">
        <w:t>Development Environment and Technologies</w:t>
      </w:r>
    </w:p>
    <w:p w14:paraId="4EF34774" w14:textId="77777777" w:rsidR="00F8300C" w:rsidRPr="00F8300C" w:rsidRDefault="00F8300C" w:rsidP="00F8300C">
      <w:pPr>
        <w:pStyle w:val="NormalWeb"/>
        <w:spacing w:before="0pt" w:beforeAutospacing="0" w:after="0pt" w:afterAutospacing="0"/>
        <w:ind w:firstLine="14.40pt"/>
        <w:jc w:val="both"/>
        <w:rPr>
          <w:rFonts w:eastAsia="SimSun"/>
          <w:spacing w:val="-1"/>
          <w:sz w:val="20"/>
          <w:szCs w:val="20"/>
          <w:lang w:val="x-none" w:eastAsia="x-none"/>
        </w:rPr>
      </w:pPr>
      <w:r w:rsidRPr="00F8300C">
        <w:rPr>
          <w:rFonts w:eastAsia="SimSun"/>
          <w:spacing w:val="-1"/>
          <w:sz w:val="20"/>
          <w:szCs w:val="20"/>
          <w:lang w:val="x-none" w:eastAsia="x-none"/>
        </w:rPr>
        <w:t>SkillBridge AI is designed using a web-based frontend and a Java-based backend to support modular career-readiness functionality. The frontend uses React.js with JavaScript or TypeScript to provide interfaces for student registration, authentication, profile management, skill tracking, career goals, learning plans, progress monitoring, opportunity exploration, and notifications. The backend uses Java 21 and Spring Boot to implement application logic and expose REST APIs for communication between the frontend and backend services.</w:t>
      </w:r>
    </w:p>
    <w:p w14:paraId="41543A67" w14:textId="0F43DC7F" w:rsidR="006F6D3D" w:rsidRPr="00F8300C" w:rsidRDefault="00F8300C" w:rsidP="00F8300C">
      <w:pPr>
        <w:pStyle w:val="NormalWeb"/>
        <w:spacing w:before="0pt" w:beforeAutospacing="0" w:after="0pt" w:afterAutospacing="0"/>
        <w:ind w:firstLine="14.40pt"/>
        <w:jc w:val="both"/>
        <w:rPr>
          <w:rFonts w:eastAsia="SimSun"/>
          <w:spacing w:val="-1"/>
          <w:sz w:val="20"/>
          <w:szCs w:val="20"/>
          <w:lang w:val="x-none" w:eastAsia="x-none"/>
        </w:rPr>
      </w:pPr>
      <w:r w:rsidRPr="00F8300C">
        <w:rPr>
          <w:rFonts w:eastAsia="SimSun"/>
          <w:spacing w:val="-1"/>
          <w:sz w:val="20"/>
          <w:szCs w:val="20"/>
          <w:lang w:val="x-none" w:eastAsia="x-none"/>
        </w:rPr>
        <w:t>The supporting infrastructure includes Spring Cloud Gateway for API routing and Eureka for service discovery. PostgreSQL is used for persistent data storage, while Apache Kafka supports event-driven communication where required. Development and validation tools include Maven for build management, Git and GitHub for version control, Postman for API testing, and the Spring testing ecosystem for backend validation.</w:t>
      </w:r>
    </w:p>
    <w:p w14:paraId="57515C3B" w14:textId="6B6A5E44" w:rsidR="009303D9" w:rsidRPr="00F8300C" w:rsidRDefault="00F8300C" w:rsidP="00F8300C">
      <w:pPr>
        <w:pStyle w:val="Heading2"/>
        <w:jc w:val="both"/>
      </w:pPr>
      <w:r w:rsidRPr="00F8300C">
        <w:t>Frontend Implementation</w:t>
      </w:r>
    </w:p>
    <w:p w14:paraId="2BEDA4D4" w14:textId="77777777" w:rsidR="00F8300C" w:rsidRPr="00F8300C" w:rsidRDefault="00F8300C" w:rsidP="00F8300C">
      <w:pPr>
        <w:pStyle w:val="NormalWeb"/>
        <w:spacing w:before="0pt" w:beforeAutospacing="0" w:after="0pt" w:afterAutospacing="0"/>
        <w:ind w:firstLine="14.40pt"/>
        <w:jc w:val="both"/>
        <w:rPr>
          <w:rFonts w:eastAsia="SimSun"/>
          <w:spacing w:val="-1"/>
          <w:sz w:val="20"/>
          <w:szCs w:val="20"/>
          <w:lang w:val="x-none" w:eastAsia="x-none"/>
        </w:rPr>
      </w:pPr>
      <w:r w:rsidRPr="00F8300C">
        <w:rPr>
          <w:rFonts w:eastAsia="SimSun"/>
          <w:spacing w:val="-1"/>
          <w:sz w:val="20"/>
          <w:szCs w:val="20"/>
          <w:lang w:val="x-none" w:eastAsia="x-none"/>
        </w:rPr>
        <w:t>The frontend provides the primary interface through which students interact with the career-readiness platform. The registration and login pages support access to the application, while the profile page allows student information to be maintained. The skills and career-goals pages organize information about existing competencies and intended professional pathways.</w:t>
      </w:r>
    </w:p>
    <w:p w14:paraId="56D91B67" w14:textId="77777777" w:rsidR="00F8300C" w:rsidRPr="00F8300C" w:rsidRDefault="00F8300C" w:rsidP="00F8300C">
      <w:pPr>
        <w:pStyle w:val="NormalWeb"/>
        <w:spacing w:before="0pt" w:beforeAutospacing="0" w:after="0pt" w:afterAutospacing="0"/>
        <w:ind w:firstLine="14.40pt"/>
        <w:jc w:val="both"/>
        <w:rPr>
          <w:rFonts w:eastAsia="SimSun"/>
          <w:spacing w:val="-1"/>
          <w:sz w:val="20"/>
          <w:szCs w:val="20"/>
          <w:lang w:val="x-none" w:eastAsia="x-none"/>
        </w:rPr>
      </w:pPr>
      <w:r w:rsidRPr="00F8300C">
        <w:rPr>
          <w:rFonts w:eastAsia="SimSun"/>
          <w:spacing w:val="-1"/>
          <w:sz w:val="20"/>
          <w:szCs w:val="20"/>
          <w:lang w:val="x-none" w:eastAsia="x-none"/>
        </w:rPr>
        <w:t>The skill-gap and career-plan pages are intended to present the competencies requiring further development and the recommended activities associated with a selected career goal. Progress-related interfaces support the monitoring of completed activities and learning milestones. The opportunities page provides a location for presenting relevant internships, projects, and entry-level positions, while the notification interface communicates relevant updates to users.</w:t>
      </w:r>
    </w:p>
    <w:p w14:paraId="61FD15B5" w14:textId="77777777" w:rsidR="00F8300C" w:rsidRPr="00F8300C" w:rsidRDefault="00F8300C" w:rsidP="00F8300C">
      <w:pPr>
        <w:pStyle w:val="NormalWeb"/>
        <w:spacing w:before="0pt" w:beforeAutospacing="0" w:after="0pt" w:afterAutospacing="0"/>
        <w:ind w:firstLine="14.40pt"/>
        <w:jc w:val="both"/>
        <w:rPr>
          <w:rFonts w:eastAsia="SimSun"/>
          <w:spacing w:val="-1"/>
          <w:sz w:val="20"/>
          <w:szCs w:val="20"/>
          <w:lang w:val="x-none" w:eastAsia="x-none"/>
        </w:rPr>
      </w:pPr>
      <w:r w:rsidRPr="00F8300C">
        <w:rPr>
          <w:rFonts w:eastAsia="SimSun"/>
          <w:spacing w:val="-1"/>
          <w:sz w:val="20"/>
          <w:szCs w:val="20"/>
          <w:lang w:val="x-none" w:eastAsia="x-none"/>
        </w:rPr>
        <w:t xml:space="preserve">These interfaces organize the platform's main functions into a consistent user workflow. Their practical effectiveness </w:t>
      </w:r>
      <w:r w:rsidRPr="00F8300C">
        <w:rPr>
          <w:rFonts w:eastAsia="SimSun"/>
          <w:spacing w:val="-1"/>
          <w:sz w:val="20"/>
          <w:szCs w:val="20"/>
          <w:lang w:val="x-none" w:eastAsia="x-none"/>
        </w:rPr>
        <w:t>depends on the integration between the frontend components, backend APIs, and stored student information.</w:t>
      </w:r>
    </w:p>
    <w:p w14:paraId="34E24D74" w14:textId="1B69AB8E" w:rsidR="009303D9" w:rsidRPr="00F8300C" w:rsidRDefault="00F8300C" w:rsidP="00F8300C">
      <w:pPr>
        <w:pStyle w:val="Heading2"/>
        <w:jc w:val="both"/>
      </w:pPr>
      <w:r w:rsidRPr="00F8300C">
        <w:t>Backend Services and Integration</w:t>
      </w:r>
    </w:p>
    <w:p w14:paraId="42D3C784" w14:textId="77777777" w:rsidR="00F8300C" w:rsidRPr="00F8300C" w:rsidRDefault="00F8300C" w:rsidP="00F8300C">
      <w:pPr>
        <w:pStyle w:val="NormalWeb"/>
        <w:spacing w:before="0pt" w:beforeAutospacing="0" w:after="0pt" w:afterAutospacing="0"/>
        <w:ind w:firstLine="14.40pt"/>
        <w:jc w:val="both"/>
        <w:rPr>
          <w:rFonts w:eastAsia="SimSun"/>
          <w:spacing w:val="-1"/>
          <w:sz w:val="20"/>
          <w:szCs w:val="20"/>
          <w:lang w:val="x-none" w:eastAsia="x-none"/>
        </w:rPr>
      </w:pPr>
      <w:r w:rsidRPr="00F8300C">
        <w:rPr>
          <w:rFonts w:eastAsia="SimSun"/>
          <w:spacing w:val="-1"/>
          <w:sz w:val="20"/>
          <w:szCs w:val="20"/>
          <w:lang w:val="x-none" w:eastAsia="x-none"/>
        </w:rPr>
        <w:t>The backend is organized around distinct application responsibilities, including user management, skill management, career information, learning-plan management, opportunity management, and notifications. This modular organization separates major business functions and supports their independent development and maintenance.</w:t>
      </w:r>
    </w:p>
    <w:p w14:paraId="5199EFB7" w14:textId="77777777" w:rsidR="00F8300C" w:rsidRPr="00F8300C" w:rsidRDefault="00F8300C" w:rsidP="00F8300C">
      <w:pPr>
        <w:pStyle w:val="NormalWeb"/>
        <w:spacing w:before="0pt" w:beforeAutospacing="0" w:after="0pt" w:afterAutospacing="0"/>
        <w:jc w:val="both"/>
        <w:rPr>
          <w:rFonts w:eastAsia="SimSun"/>
          <w:spacing w:val="-1"/>
          <w:sz w:val="20"/>
          <w:szCs w:val="20"/>
          <w:lang w:val="x-none" w:eastAsia="x-none"/>
        </w:rPr>
      </w:pPr>
      <w:r w:rsidRPr="00F8300C">
        <w:rPr>
          <w:rFonts w:eastAsia="SimSun"/>
          <w:spacing w:val="-1"/>
          <w:sz w:val="20"/>
          <w:szCs w:val="20"/>
          <w:lang w:val="x-none" w:eastAsia="x-none"/>
        </w:rPr>
        <w:t>Spring Cloud Gateway serves as the entry point for API requests and routes them to the appropriate backend service. Eureka provides service registration and discovery so that registered services can locate one another. REST APIs support synchronous operations, while Apache Kafka can be used for asynchronous events when event-driven processing is required. PostgreSQL provides persistent storage for application data.</w:t>
      </w:r>
    </w:p>
    <w:p w14:paraId="68C22EC2" w14:textId="70CB9CBD" w:rsidR="009303D9" w:rsidRDefault="00F8300C" w:rsidP="00F8300C">
      <w:pPr>
        <w:pStyle w:val="NormalWeb"/>
        <w:spacing w:before="0pt" w:beforeAutospacing="0" w:after="0pt" w:afterAutospacing="0"/>
        <w:ind w:firstLine="36pt"/>
        <w:jc w:val="both"/>
        <w:rPr>
          <w:rFonts w:eastAsia="SimSun"/>
          <w:spacing w:val="-1"/>
          <w:sz w:val="20"/>
          <w:szCs w:val="20"/>
          <w:lang w:val="x-none" w:eastAsia="x-none"/>
        </w:rPr>
      </w:pPr>
      <w:r w:rsidRPr="00F8300C">
        <w:rPr>
          <w:rFonts w:eastAsia="SimSun"/>
          <w:spacing w:val="-1"/>
          <w:sz w:val="20"/>
          <w:szCs w:val="20"/>
          <w:lang w:val="x-none" w:eastAsia="x-none"/>
        </w:rPr>
        <w:t>Authentication and authorization are supported through Spring Security and JSON Web Tokens (JWT), with Role-Based Access Control (RBAC) intended to restrict access according to user permissions. The use of these mechanisms supports a structured approach to protecting student information and controlling access to application functionality. The effectiveness of the security implementation depends on correct configuration and testing of authentication, authorization, and communication security.</w:t>
      </w:r>
    </w:p>
    <w:p w14:paraId="4D6A9678" w14:textId="77777777" w:rsidR="00F8300C" w:rsidRPr="00F8300C" w:rsidRDefault="00F8300C" w:rsidP="00F8300C">
      <w:pPr>
        <w:pStyle w:val="NormalWeb"/>
        <w:spacing w:before="0pt" w:beforeAutospacing="0" w:after="0pt" w:afterAutospacing="0"/>
        <w:jc w:val="both"/>
        <w:rPr>
          <w:rFonts w:eastAsia="SimSun"/>
          <w:i/>
          <w:iCs/>
          <w:noProof/>
          <w:sz w:val="20"/>
          <w:szCs w:val="20"/>
          <w:lang w:val="en-US" w:eastAsia="en-US"/>
        </w:rPr>
      </w:pPr>
      <w:r w:rsidRPr="00F8300C">
        <w:rPr>
          <w:rFonts w:eastAsia="SimSun"/>
          <w:i/>
          <w:iCs/>
          <w:noProof/>
          <w:sz w:val="20"/>
          <w:szCs w:val="20"/>
          <w:lang w:val="en-US" w:eastAsia="en-US"/>
        </w:rPr>
        <w:t>D. Functional Testing and API Validation</w:t>
      </w:r>
    </w:p>
    <w:p w14:paraId="0D1B5C6D" w14:textId="77777777" w:rsidR="00F8300C" w:rsidRPr="00F8300C" w:rsidRDefault="00F8300C" w:rsidP="00F8300C">
      <w:pPr>
        <w:pStyle w:val="NormalWeb"/>
        <w:spacing w:before="0pt" w:beforeAutospacing="0" w:after="0pt" w:afterAutospacing="0"/>
        <w:ind w:firstLine="36pt"/>
        <w:jc w:val="both"/>
        <w:rPr>
          <w:rFonts w:eastAsia="SimSun"/>
          <w:spacing w:val="-1"/>
          <w:sz w:val="20"/>
          <w:szCs w:val="20"/>
          <w:lang w:val="x-none" w:eastAsia="x-none"/>
        </w:rPr>
      </w:pPr>
      <w:r w:rsidRPr="00F8300C">
        <w:rPr>
          <w:rFonts w:eastAsia="SimSun"/>
          <w:spacing w:val="-1"/>
          <w:sz w:val="20"/>
          <w:szCs w:val="20"/>
          <w:lang w:val="x-none" w:eastAsia="x-none"/>
        </w:rPr>
        <w:t>Functional validation is necessary to determine whether the platform's components behave according to their intended requirements. The testing approach includes validating user-related operations, profile management, skill information, career-goal management, learning-plan operations, opportunity retrieval, and notification-related functionality.</w:t>
      </w:r>
    </w:p>
    <w:p w14:paraId="6DB58B79" w14:textId="77777777" w:rsidR="00F8300C" w:rsidRPr="00F8300C" w:rsidRDefault="00F8300C" w:rsidP="00F8300C">
      <w:pPr>
        <w:pStyle w:val="NormalWeb"/>
        <w:spacing w:before="0pt" w:beforeAutospacing="0" w:after="0pt" w:afterAutospacing="0"/>
        <w:ind w:firstLine="36pt"/>
        <w:jc w:val="both"/>
        <w:rPr>
          <w:rFonts w:eastAsia="SimSun"/>
          <w:spacing w:val="-1"/>
          <w:sz w:val="20"/>
          <w:szCs w:val="20"/>
          <w:lang w:val="x-none" w:eastAsia="x-none"/>
        </w:rPr>
      </w:pPr>
      <w:r w:rsidRPr="00F8300C">
        <w:rPr>
          <w:rFonts w:eastAsia="SimSun"/>
          <w:spacing w:val="-1"/>
          <w:sz w:val="20"/>
          <w:szCs w:val="20"/>
          <w:lang w:val="x-none" w:eastAsia="x-none"/>
        </w:rPr>
        <w:t>JUnit and Spring Boot testing can be used to validate backend business logic and service behaviour. Spring Data JPA testing supports the verification of persistence operations, including data creation, retrieval, updating, and deletion where applicable. Postman can be used to exercise REST endpoints and inspect response codes, response payloads, authentication requirements, and error handling.</w:t>
      </w:r>
    </w:p>
    <w:p w14:paraId="1EA804AE" w14:textId="1727D0F0" w:rsidR="00F8300C" w:rsidRPr="00F8300C" w:rsidRDefault="00F8300C" w:rsidP="00F8300C">
      <w:pPr>
        <w:pStyle w:val="NormalWeb"/>
        <w:spacing w:before="0pt" w:beforeAutospacing="0" w:after="0pt" w:afterAutospacing="0"/>
        <w:jc w:val="both"/>
        <w:rPr>
          <w:rFonts w:eastAsia="SimSun"/>
          <w:spacing w:val="-1"/>
          <w:sz w:val="20"/>
          <w:szCs w:val="20"/>
          <w:lang w:val="x-none" w:eastAsia="x-none"/>
        </w:rPr>
      </w:pPr>
      <w:r w:rsidRPr="00F8300C">
        <w:rPr>
          <w:rFonts w:eastAsia="SimSun"/>
          <w:spacing w:val="-1"/>
          <w:sz w:val="20"/>
          <w:szCs w:val="20"/>
          <w:lang w:val="x-none" w:eastAsia="x-none"/>
        </w:rPr>
        <w:t>Table I provides a proposed structure for reporting functional test results. The status column should be completed using the outcomes of tests actually executed against the implemented system.</w:t>
      </w:r>
    </w:p>
    <w:p w14:paraId="7C88BD96" w14:textId="24E3A32D" w:rsidR="009303D9" w:rsidRPr="005B520E" w:rsidRDefault="009303D9" w:rsidP="009627E8">
      <w:pPr>
        <w:pStyle w:val="tablehead"/>
        <w:tabs>
          <w:tab w:val="clear" w:pos="54pt"/>
          <w:tab w:val="num" w:pos="90pt"/>
        </w:tabs>
        <w:spacing w:before="0pt"/>
        <w:ind w:start="36pt"/>
      </w:pPr>
    </w:p>
    <w:tbl>
      <w:tblPr>
        <w:tblW w:w="248.5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31"/>
        <w:gridCol w:w="1985"/>
        <w:gridCol w:w="1855"/>
      </w:tblGrid>
      <w:tr w:rsidR="009303D9" w14:paraId="48F278BB" w14:textId="77777777" w:rsidTr="00A70113">
        <w:trPr>
          <w:cantSplit/>
          <w:trHeight w:val="240"/>
          <w:tblHeader/>
          <w:jc w:val="center"/>
        </w:trPr>
        <w:tc>
          <w:tcPr>
            <w:tcW w:w="56.55pt" w:type="dxa"/>
            <w:vMerge w:val="restart"/>
            <w:vAlign w:val="center"/>
          </w:tcPr>
          <w:p w14:paraId="24DE2006" w14:textId="222E2B57" w:rsidR="009303D9" w:rsidRPr="00A70113" w:rsidRDefault="00F8300C">
            <w:pPr>
              <w:pStyle w:val="tablecolhead"/>
              <w:rPr>
                <w:sz w:val="14"/>
                <w:szCs w:val="14"/>
              </w:rPr>
            </w:pPr>
            <w:r w:rsidRPr="00A70113">
              <w:rPr>
                <w:sz w:val="14"/>
                <w:szCs w:val="14"/>
              </w:rPr>
              <w:t>Test Cases</w:t>
            </w:r>
          </w:p>
        </w:tc>
        <w:tc>
          <w:tcPr>
            <w:tcW w:w="192pt" w:type="dxa"/>
            <w:gridSpan w:val="2"/>
            <w:vAlign w:val="center"/>
          </w:tcPr>
          <w:p w14:paraId="787F5BD2" w14:textId="041ED395" w:rsidR="009303D9" w:rsidRPr="00A70113" w:rsidRDefault="00F8300C">
            <w:pPr>
              <w:pStyle w:val="tablecolhead"/>
              <w:rPr>
                <w:sz w:val="14"/>
                <w:szCs w:val="14"/>
              </w:rPr>
            </w:pPr>
            <w:r w:rsidRPr="00A70113">
              <w:rPr>
                <w:sz w:val="14"/>
                <w:szCs w:val="14"/>
              </w:rPr>
              <w:t>Functional Test Cases</w:t>
            </w:r>
          </w:p>
        </w:tc>
      </w:tr>
      <w:tr w:rsidR="009627E8" w14:paraId="6D981ED2" w14:textId="77777777" w:rsidTr="00A70113">
        <w:trPr>
          <w:cantSplit/>
          <w:trHeight w:val="135"/>
          <w:tblHeader/>
          <w:jc w:val="center"/>
        </w:trPr>
        <w:tc>
          <w:tcPr>
            <w:tcW w:w="56.55pt" w:type="dxa"/>
            <w:vMerge/>
          </w:tcPr>
          <w:p w14:paraId="190E7813" w14:textId="77777777" w:rsidR="009627E8" w:rsidRPr="00A70113" w:rsidRDefault="009627E8">
            <w:pPr>
              <w:rPr>
                <w:sz w:val="14"/>
                <w:szCs w:val="14"/>
              </w:rPr>
            </w:pPr>
          </w:p>
        </w:tc>
        <w:tc>
          <w:tcPr>
            <w:tcW w:w="99.25pt" w:type="dxa"/>
            <w:vAlign w:val="center"/>
          </w:tcPr>
          <w:p w14:paraId="5B213815" w14:textId="0BD2134D" w:rsidR="009627E8" w:rsidRPr="00A70113" w:rsidRDefault="009627E8" w:rsidP="009627E8">
            <w:pPr>
              <w:pStyle w:val="tablecolsubhead"/>
              <w:rPr>
                <w:sz w:val="14"/>
                <w:szCs w:val="14"/>
              </w:rPr>
            </w:pPr>
            <w:r w:rsidRPr="00A70113">
              <w:rPr>
                <w:sz w:val="14"/>
                <w:szCs w:val="14"/>
              </w:rPr>
              <w:t>Validation objective</w:t>
            </w:r>
          </w:p>
        </w:tc>
        <w:tc>
          <w:tcPr>
            <w:tcW w:w="92.75pt" w:type="dxa"/>
            <w:vAlign w:val="center"/>
          </w:tcPr>
          <w:p w14:paraId="24716CE6" w14:textId="5666C294" w:rsidR="009627E8" w:rsidRPr="00A70113" w:rsidRDefault="009627E8">
            <w:pPr>
              <w:pStyle w:val="tablecolsubhead"/>
              <w:rPr>
                <w:sz w:val="14"/>
                <w:szCs w:val="14"/>
              </w:rPr>
            </w:pPr>
            <w:r w:rsidRPr="00A70113">
              <w:rPr>
                <w:sz w:val="14"/>
                <w:szCs w:val="14"/>
              </w:rPr>
              <w:t>Result</w:t>
            </w:r>
          </w:p>
        </w:tc>
      </w:tr>
      <w:tr w:rsidR="00A70113" w14:paraId="1C63B7EC" w14:textId="77777777" w:rsidTr="00A70113">
        <w:trPr>
          <w:trHeight w:val="451"/>
          <w:jc w:val="center"/>
        </w:trPr>
        <w:tc>
          <w:tcPr>
            <w:tcW w:w="56.55pt" w:type="dxa"/>
            <w:vAlign w:val="center"/>
          </w:tcPr>
          <w:p w14:paraId="7626A9C4" w14:textId="212AA9B4" w:rsidR="00A70113" w:rsidRPr="00A70113" w:rsidRDefault="00A70113" w:rsidP="00A70113">
            <w:pPr>
              <w:jc w:val="both"/>
              <w:rPr>
                <w:sz w:val="12"/>
                <w:szCs w:val="12"/>
              </w:rPr>
            </w:pPr>
            <w:r w:rsidRPr="00A70113">
              <w:rPr>
                <w:sz w:val="12"/>
                <w:szCs w:val="12"/>
              </w:rPr>
              <w:t>Profile management</w:t>
            </w:r>
          </w:p>
        </w:tc>
        <w:tc>
          <w:tcPr>
            <w:tcW w:w="99.25pt" w:type="dxa"/>
            <w:vAlign w:val="center"/>
          </w:tcPr>
          <w:p w14:paraId="444BC215" w14:textId="7C85C1C4" w:rsidR="00A70113" w:rsidRPr="00A70113" w:rsidRDefault="00A70113" w:rsidP="009627E8">
            <w:pPr>
              <w:jc w:val="both"/>
              <w:rPr>
                <w:sz w:val="12"/>
                <w:szCs w:val="12"/>
              </w:rPr>
            </w:pPr>
            <w:r w:rsidRPr="00A70113">
              <w:rPr>
                <w:sz w:val="12"/>
                <w:szCs w:val="12"/>
              </w:rPr>
              <w:t>Verify student profile creation and retrieval</w:t>
            </w:r>
          </w:p>
        </w:tc>
        <w:tc>
          <w:tcPr>
            <w:tcW w:w="92.75pt" w:type="dxa"/>
            <w:vAlign w:val="center"/>
          </w:tcPr>
          <w:p w14:paraId="29617F77" w14:textId="4567872F" w:rsidR="00A70113" w:rsidRPr="00A70113" w:rsidRDefault="00A70113" w:rsidP="00A70113">
            <w:pPr>
              <w:rPr>
                <w:sz w:val="12"/>
                <w:szCs w:val="12"/>
              </w:rPr>
            </w:pPr>
            <w:r w:rsidRPr="00A70113">
              <w:rPr>
                <w:sz w:val="12"/>
                <w:szCs w:val="12"/>
              </w:rPr>
              <w:t>Student profile information is stored and retrieved successfully.</w:t>
            </w:r>
          </w:p>
        </w:tc>
      </w:tr>
      <w:tr w:rsidR="00A70113" w14:paraId="159C9C8E" w14:textId="77777777" w:rsidTr="00A70113">
        <w:trPr>
          <w:trHeight w:val="451"/>
          <w:jc w:val="center"/>
        </w:trPr>
        <w:tc>
          <w:tcPr>
            <w:tcW w:w="56.55pt" w:type="dxa"/>
            <w:vAlign w:val="center"/>
          </w:tcPr>
          <w:p w14:paraId="7FE34AEE" w14:textId="0E12B4B4" w:rsidR="00A70113" w:rsidRPr="00A70113" w:rsidRDefault="00A70113">
            <w:pPr>
              <w:pStyle w:val="tablecopy"/>
              <w:rPr>
                <w:sz w:val="12"/>
                <w:szCs w:val="12"/>
              </w:rPr>
            </w:pPr>
            <w:r w:rsidRPr="00A70113">
              <w:rPr>
                <w:sz w:val="12"/>
                <w:szCs w:val="12"/>
              </w:rPr>
              <w:t>Skill management</w:t>
            </w:r>
          </w:p>
        </w:tc>
        <w:tc>
          <w:tcPr>
            <w:tcW w:w="99.25pt" w:type="dxa"/>
            <w:vAlign w:val="center"/>
          </w:tcPr>
          <w:p w14:paraId="4DBE9B59" w14:textId="071F9EE1" w:rsidR="00A70113" w:rsidRPr="00A70113" w:rsidRDefault="00A70113" w:rsidP="009627E8">
            <w:pPr>
              <w:jc w:val="both"/>
              <w:rPr>
                <w:sz w:val="12"/>
                <w:szCs w:val="12"/>
              </w:rPr>
            </w:pPr>
            <w:r w:rsidRPr="00A70113">
              <w:rPr>
                <w:sz w:val="12"/>
                <w:szCs w:val="12"/>
              </w:rPr>
              <w:t>Verify skill information operations</w:t>
            </w:r>
          </w:p>
        </w:tc>
        <w:tc>
          <w:tcPr>
            <w:tcW w:w="92.75pt" w:type="dxa"/>
            <w:vAlign w:val="center"/>
          </w:tcPr>
          <w:p w14:paraId="245A8E29" w14:textId="319A6DA7" w:rsidR="00A70113" w:rsidRPr="00A70113" w:rsidRDefault="00A70113" w:rsidP="009627E8">
            <w:pPr>
              <w:rPr>
                <w:sz w:val="12"/>
                <w:szCs w:val="12"/>
              </w:rPr>
            </w:pPr>
            <w:r w:rsidRPr="00A70113">
              <w:rPr>
                <w:sz w:val="12"/>
                <w:szCs w:val="12"/>
              </w:rPr>
              <w:t>Skill information is created, retrieved, and updated correctly.</w:t>
            </w:r>
            <w:r>
              <w:rPr>
                <w:sz w:val="12"/>
                <w:szCs w:val="12"/>
              </w:rPr>
              <w:t xml:space="preserve"> </w:t>
            </w:r>
          </w:p>
        </w:tc>
      </w:tr>
      <w:tr w:rsidR="00A70113" w14:paraId="22255EB7" w14:textId="77777777" w:rsidTr="00A70113">
        <w:trPr>
          <w:trHeight w:val="320"/>
          <w:jc w:val="center"/>
        </w:trPr>
        <w:tc>
          <w:tcPr>
            <w:tcW w:w="56.55pt" w:type="dxa"/>
            <w:vAlign w:val="center"/>
          </w:tcPr>
          <w:p w14:paraId="19C65D17" w14:textId="5C23A132" w:rsidR="00A70113" w:rsidRPr="00A70113" w:rsidRDefault="00A70113" w:rsidP="009627E8">
            <w:pPr>
              <w:jc w:val="both"/>
              <w:rPr>
                <w:sz w:val="12"/>
                <w:szCs w:val="12"/>
              </w:rPr>
            </w:pPr>
            <w:r w:rsidRPr="00A70113">
              <w:rPr>
                <w:sz w:val="12"/>
                <w:szCs w:val="12"/>
              </w:rPr>
              <w:t>Career-goal management</w:t>
            </w:r>
          </w:p>
        </w:tc>
        <w:tc>
          <w:tcPr>
            <w:tcW w:w="99.25pt" w:type="dxa"/>
            <w:vAlign w:val="center"/>
          </w:tcPr>
          <w:p w14:paraId="69EDFA11" w14:textId="3B405A12" w:rsidR="00A70113" w:rsidRPr="00A70113" w:rsidRDefault="00A70113" w:rsidP="009627E8">
            <w:pPr>
              <w:jc w:val="both"/>
              <w:rPr>
                <w:sz w:val="12"/>
                <w:szCs w:val="12"/>
              </w:rPr>
            </w:pPr>
            <w:r w:rsidRPr="00A70113">
              <w:rPr>
                <w:sz w:val="12"/>
                <w:szCs w:val="12"/>
              </w:rPr>
              <w:t>Verify career-goal creation and updates</w:t>
            </w:r>
          </w:p>
        </w:tc>
        <w:tc>
          <w:tcPr>
            <w:tcW w:w="92.75pt" w:type="dxa"/>
            <w:vAlign w:val="center"/>
          </w:tcPr>
          <w:p w14:paraId="699F5FA6" w14:textId="6BA1AAFF" w:rsidR="00A70113" w:rsidRPr="00A70113" w:rsidRDefault="00A70113" w:rsidP="009627E8">
            <w:pPr>
              <w:rPr>
                <w:sz w:val="12"/>
                <w:szCs w:val="12"/>
              </w:rPr>
            </w:pPr>
            <w:r w:rsidRPr="00A70113">
              <w:rPr>
                <w:sz w:val="12"/>
                <w:szCs w:val="12"/>
              </w:rPr>
              <w:t>Career goals are saved and updated successfully.</w:t>
            </w:r>
          </w:p>
        </w:tc>
      </w:tr>
      <w:tr w:rsidR="00A70113" w14:paraId="66BA82D8" w14:textId="77777777" w:rsidTr="00A70113">
        <w:trPr>
          <w:trHeight w:val="320"/>
          <w:jc w:val="center"/>
        </w:trPr>
        <w:tc>
          <w:tcPr>
            <w:tcW w:w="56.55pt" w:type="dxa"/>
            <w:vAlign w:val="center"/>
          </w:tcPr>
          <w:p w14:paraId="761C0250" w14:textId="4598CBC1" w:rsidR="00A70113" w:rsidRPr="00A70113" w:rsidRDefault="00A70113" w:rsidP="009627E8">
            <w:pPr>
              <w:jc w:val="both"/>
              <w:rPr>
                <w:sz w:val="12"/>
                <w:szCs w:val="12"/>
              </w:rPr>
            </w:pPr>
            <w:r w:rsidRPr="00A70113">
              <w:rPr>
                <w:sz w:val="12"/>
                <w:szCs w:val="12"/>
              </w:rPr>
              <w:t>Learning-plan management</w:t>
            </w:r>
          </w:p>
        </w:tc>
        <w:tc>
          <w:tcPr>
            <w:tcW w:w="99.25pt" w:type="dxa"/>
            <w:vAlign w:val="center"/>
          </w:tcPr>
          <w:p w14:paraId="2B91AB21" w14:textId="144CF7FF" w:rsidR="00A70113" w:rsidRPr="00A70113" w:rsidRDefault="00A70113" w:rsidP="009627E8">
            <w:pPr>
              <w:jc w:val="both"/>
              <w:rPr>
                <w:sz w:val="12"/>
                <w:szCs w:val="12"/>
              </w:rPr>
            </w:pPr>
            <w:r w:rsidRPr="00A70113">
              <w:rPr>
                <w:sz w:val="12"/>
                <w:szCs w:val="12"/>
              </w:rPr>
              <w:t>Verify learning-plan retrieval and updates</w:t>
            </w:r>
          </w:p>
        </w:tc>
        <w:tc>
          <w:tcPr>
            <w:tcW w:w="92.75pt" w:type="dxa"/>
            <w:vAlign w:val="center"/>
          </w:tcPr>
          <w:p w14:paraId="0E5ED267" w14:textId="194B61BC" w:rsidR="00A70113" w:rsidRPr="00A70113" w:rsidRDefault="00A70113" w:rsidP="009627E8">
            <w:pPr>
              <w:rPr>
                <w:sz w:val="12"/>
                <w:szCs w:val="12"/>
              </w:rPr>
            </w:pPr>
            <w:r w:rsidRPr="00A70113">
              <w:rPr>
                <w:sz w:val="12"/>
                <w:szCs w:val="12"/>
              </w:rPr>
              <w:t>Learning plans are retrieved and updated according to the implemented functionality.</w:t>
            </w:r>
          </w:p>
        </w:tc>
      </w:tr>
      <w:tr w:rsidR="00A70113" w14:paraId="7DF123EE" w14:textId="77777777" w:rsidTr="00A70113">
        <w:trPr>
          <w:trHeight w:val="320"/>
          <w:jc w:val="center"/>
        </w:trPr>
        <w:tc>
          <w:tcPr>
            <w:tcW w:w="56.55pt" w:type="dxa"/>
            <w:vAlign w:val="center"/>
          </w:tcPr>
          <w:p w14:paraId="4DCC0BA2" w14:textId="6AE9D51C" w:rsidR="00A70113" w:rsidRPr="00A70113" w:rsidRDefault="00A70113" w:rsidP="009627E8">
            <w:pPr>
              <w:jc w:val="both"/>
              <w:rPr>
                <w:sz w:val="12"/>
                <w:szCs w:val="12"/>
              </w:rPr>
            </w:pPr>
            <w:r w:rsidRPr="00A70113">
              <w:rPr>
                <w:sz w:val="12"/>
                <w:szCs w:val="12"/>
              </w:rPr>
              <w:t>Opportunity retrieval</w:t>
            </w:r>
          </w:p>
        </w:tc>
        <w:tc>
          <w:tcPr>
            <w:tcW w:w="99.25pt" w:type="dxa"/>
            <w:vAlign w:val="center"/>
          </w:tcPr>
          <w:p w14:paraId="27E73173" w14:textId="7A0A795D" w:rsidR="00A70113" w:rsidRPr="00A70113" w:rsidRDefault="00A70113" w:rsidP="009627E8">
            <w:pPr>
              <w:jc w:val="both"/>
              <w:rPr>
                <w:sz w:val="12"/>
                <w:szCs w:val="12"/>
              </w:rPr>
            </w:pPr>
            <w:r w:rsidRPr="00A70113">
              <w:rPr>
                <w:sz w:val="12"/>
                <w:szCs w:val="12"/>
              </w:rPr>
              <w:t>Verify opportunity API responses</w:t>
            </w:r>
          </w:p>
        </w:tc>
        <w:tc>
          <w:tcPr>
            <w:tcW w:w="92.75pt" w:type="dxa"/>
            <w:vAlign w:val="center"/>
          </w:tcPr>
          <w:p w14:paraId="6B60DC52" w14:textId="474E77BB" w:rsidR="00A70113" w:rsidRPr="00A70113" w:rsidRDefault="00A70113" w:rsidP="009627E8">
            <w:pPr>
              <w:rPr>
                <w:sz w:val="12"/>
                <w:szCs w:val="12"/>
              </w:rPr>
            </w:pPr>
            <w:r w:rsidRPr="00A70113">
              <w:rPr>
                <w:sz w:val="12"/>
                <w:szCs w:val="12"/>
              </w:rPr>
              <w:t>The API returns opportunity data successfully when matching records are available.</w:t>
            </w:r>
          </w:p>
        </w:tc>
      </w:tr>
      <w:tr w:rsidR="00A70113" w14:paraId="3EE1E186" w14:textId="77777777" w:rsidTr="00A70113">
        <w:trPr>
          <w:trHeight w:val="320"/>
          <w:jc w:val="center"/>
        </w:trPr>
        <w:tc>
          <w:tcPr>
            <w:tcW w:w="56.55pt" w:type="dxa"/>
            <w:vAlign w:val="center"/>
          </w:tcPr>
          <w:p w14:paraId="5080161B" w14:textId="3C2F7FA3" w:rsidR="00A70113" w:rsidRPr="00A70113" w:rsidRDefault="00A70113" w:rsidP="00A70113">
            <w:pPr>
              <w:jc w:val="both"/>
              <w:rPr>
                <w:sz w:val="12"/>
                <w:szCs w:val="12"/>
              </w:rPr>
            </w:pPr>
            <w:r w:rsidRPr="00A70113">
              <w:rPr>
                <w:sz w:val="12"/>
                <w:szCs w:val="12"/>
              </w:rPr>
              <w:t>Authorization</w:t>
            </w:r>
          </w:p>
        </w:tc>
        <w:tc>
          <w:tcPr>
            <w:tcW w:w="99.25pt" w:type="dxa"/>
            <w:vAlign w:val="center"/>
          </w:tcPr>
          <w:p w14:paraId="5CDCE2BF" w14:textId="14F79854" w:rsidR="00A70113" w:rsidRPr="00A70113" w:rsidRDefault="00A70113" w:rsidP="00A70113">
            <w:pPr>
              <w:jc w:val="both"/>
              <w:rPr>
                <w:sz w:val="12"/>
                <w:szCs w:val="12"/>
              </w:rPr>
            </w:pPr>
            <w:r w:rsidRPr="00A70113">
              <w:rPr>
                <w:sz w:val="12"/>
                <w:szCs w:val="12"/>
              </w:rPr>
              <w:t>Verify access restrictions for protected endpoints</w:t>
            </w:r>
          </w:p>
        </w:tc>
        <w:tc>
          <w:tcPr>
            <w:tcW w:w="92.75pt" w:type="dxa"/>
            <w:vAlign w:val="center"/>
          </w:tcPr>
          <w:p w14:paraId="20F3AA88" w14:textId="5DEDBDE9" w:rsidR="00A70113" w:rsidRPr="00A70113" w:rsidRDefault="00A70113" w:rsidP="00A70113">
            <w:pPr>
              <w:rPr>
                <w:sz w:val="12"/>
                <w:szCs w:val="12"/>
              </w:rPr>
            </w:pPr>
            <w:r w:rsidRPr="00A70113">
              <w:rPr>
                <w:sz w:val="12"/>
                <w:szCs w:val="12"/>
              </w:rPr>
              <w:t>Authorized requests are permitted, while unauthorized requests are rejected.</w:t>
            </w:r>
          </w:p>
        </w:tc>
      </w:tr>
    </w:tbl>
    <w:p w14:paraId="0089176C" w14:textId="200B7CE4" w:rsidR="005B0344" w:rsidRDefault="009627E8" w:rsidP="003A19E2">
      <w:pPr>
        <w:pStyle w:val="figurecaption"/>
      </w:pPr>
      <w:r>
        <w:t>F</w:t>
      </w:r>
      <w:r>
        <w:rPr>
          <w:iCs/>
        </w:rPr>
        <w:t>unctional Test Cases</w:t>
      </w:r>
    </w:p>
    <w:p w14:paraId="49C4C543" w14:textId="5C683203" w:rsidR="00A70113" w:rsidRDefault="00A70113" w:rsidP="00A70113">
      <w:pPr>
        <w:pStyle w:val="BodyText"/>
        <w:rPr>
          <w:lang w:val="en-IN"/>
        </w:rPr>
      </w:pPr>
      <w:r w:rsidRPr="00A70113">
        <w:rPr>
          <w:lang w:val="en-IN"/>
        </w:rPr>
        <w:lastRenderedPageBreak/>
        <w:t>The table identifies validation activities rather than reporting completed experiments. After running the tests, replace each placeholder with the observed outcome and document any failures or limitations.</w:t>
      </w:r>
    </w:p>
    <w:p w14:paraId="30A1BEA9" w14:textId="1C44A388" w:rsidR="00A70113" w:rsidRDefault="00A70113" w:rsidP="00A70113">
      <w:pPr>
        <w:pStyle w:val="Heading2"/>
        <w:numPr>
          <w:ilvl w:val="1"/>
          <w:numId w:val="26"/>
        </w:numPr>
      </w:pPr>
      <w:r>
        <w:t>Results and Discussio</w:t>
      </w:r>
      <w:r>
        <w:t>n</w:t>
      </w:r>
    </w:p>
    <w:p w14:paraId="140EFA18" w14:textId="77777777" w:rsidR="00A70113" w:rsidRPr="00A70113" w:rsidRDefault="00A70113" w:rsidP="00A70113">
      <w:pPr>
        <w:pStyle w:val="NormalWeb"/>
        <w:spacing w:before="0pt" w:beforeAutospacing="0" w:after="0pt" w:afterAutospacing="0"/>
        <w:ind w:firstLine="14.40pt"/>
        <w:jc w:val="both"/>
        <w:rPr>
          <w:rFonts w:eastAsia="SimSun"/>
          <w:spacing w:val="-1"/>
          <w:sz w:val="20"/>
          <w:szCs w:val="20"/>
          <w:lang w:eastAsia="x-none"/>
        </w:rPr>
      </w:pPr>
      <w:r w:rsidRPr="00A70113">
        <w:rPr>
          <w:rFonts w:eastAsia="SimSun"/>
          <w:spacing w:val="-1"/>
          <w:sz w:val="20"/>
          <w:szCs w:val="20"/>
          <w:lang w:eastAsia="x-none"/>
        </w:rPr>
        <w:t>The implementation should be evaluated in terms of functional correctness, integration between services, reliability of data operations, and the relevance of career-readiness recommendations. Functional testing can establish whether individual endpoints and application workflows operate as expected. Integration testing can examine whether the frontend communicates correctly with backend services and whether service discovery, API routing, and event-driven interactions function as configured.</w:t>
      </w:r>
    </w:p>
    <w:p w14:paraId="1D9D20F8" w14:textId="77777777" w:rsidR="00A70113" w:rsidRPr="00A70113" w:rsidRDefault="00A70113" w:rsidP="00A70113">
      <w:pPr>
        <w:pStyle w:val="NormalWeb"/>
        <w:spacing w:before="0pt" w:beforeAutospacing="0" w:after="0pt" w:afterAutospacing="0"/>
        <w:ind w:firstLine="14.40pt"/>
        <w:jc w:val="both"/>
        <w:rPr>
          <w:rFonts w:eastAsia="SimSun"/>
          <w:spacing w:val="-1"/>
          <w:sz w:val="20"/>
          <w:szCs w:val="20"/>
          <w:lang w:eastAsia="x-none"/>
        </w:rPr>
      </w:pPr>
      <w:r w:rsidRPr="00A70113">
        <w:rPr>
          <w:rFonts w:eastAsia="SimSun"/>
          <w:spacing w:val="-1"/>
          <w:sz w:val="20"/>
          <w:szCs w:val="20"/>
          <w:lang w:eastAsia="x-none"/>
        </w:rPr>
        <w:t>The career-guidance components require additional evaluation beyond basic API testing. Skill-gap analysis should be examined using representative student profiles and known target-role requirements. Personalized career plans should be assessed for relevance, completeness, and consistency with identified skill gaps. Opportunity matching should be evaluated against the eligibility requirements and skill expectations of selected opportunities. If an Opportunity Readiness Score is implemented, its calculation and interpretation should be documented, and its outputs should be compared with an explicitly defined evaluation criterion.</w:t>
      </w:r>
    </w:p>
    <w:p w14:paraId="3006910D" w14:textId="77777777" w:rsidR="00A70113" w:rsidRPr="00A70113" w:rsidRDefault="00A70113" w:rsidP="00A70113">
      <w:pPr>
        <w:pStyle w:val="NormalWeb"/>
        <w:spacing w:before="0pt" w:beforeAutospacing="0" w:after="0pt" w:afterAutospacing="0"/>
        <w:ind w:firstLine="14.40pt"/>
        <w:jc w:val="both"/>
        <w:rPr>
          <w:rFonts w:eastAsia="SimSun"/>
          <w:spacing w:val="-1"/>
          <w:sz w:val="20"/>
          <w:szCs w:val="20"/>
          <w:lang w:eastAsia="x-none"/>
        </w:rPr>
      </w:pPr>
      <w:r w:rsidRPr="00A70113">
        <w:rPr>
          <w:rFonts w:eastAsia="SimSun"/>
          <w:spacing w:val="-1"/>
          <w:sz w:val="20"/>
          <w:szCs w:val="20"/>
          <w:lang w:eastAsia="x-none"/>
        </w:rPr>
        <w:t>Performance evaluation may include API response time, throughput under concurrent requests, error rate, and resource utilization. Recommendation quality may be assessed using suitable measures selected for the implemented recommendation method. A user study could further investigate usability and perceived usefulness among students. These measurements are necessary before making quantitative claims about performance or improvements in career readiness.</w:t>
      </w:r>
    </w:p>
    <w:p w14:paraId="179C98A5" w14:textId="6AB407A4" w:rsidR="00A70113" w:rsidRDefault="00A70113" w:rsidP="00A70113">
      <w:pPr>
        <w:pStyle w:val="NormalWeb"/>
        <w:spacing w:before="0pt" w:beforeAutospacing="0" w:after="0pt" w:afterAutospacing="0"/>
        <w:ind w:firstLine="36pt"/>
        <w:jc w:val="both"/>
        <w:rPr>
          <w:rFonts w:eastAsia="SimSun"/>
          <w:spacing w:val="-1"/>
          <w:sz w:val="20"/>
          <w:szCs w:val="20"/>
          <w:lang w:eastAsia="x-none"/>
        </w:rPr>
      </w:pPr>
      <w:r w:rsidRPr="00A70113">
        <w:rPr>
          <w:rFonts w:eastAsia="SimSun"/>
          <w:spacing w:val="-1"/>
          <w:sz w:val="20"/>
          <w:szCs w:val="20"/>
          <w:lang w:eastAsia="x-none"/>
        </w:rPr>
        <w:t>Overall, the proposed evaluation framework distinguishes software functionality from the effectiveness of the career-guidance approach. Successful API tests alone would not establish that the platform improves employability or produces more accurate career recommendations. Such conclusions require appropriate datasets, evaluation criteria, and experimental evidence.</w:t>
      </w:r>
    </w:p>
    <w:p w14:paraId="1C78101A" w14:textId="77777777" w:rsidR="00A70113" w:rsidRDefault="00A70113" w:rsidP="00A70113">
      <w:pPr>
        <w:pStyle w:val="NormalWeb"/>
        <w:spacing w:before="0pt" w:beforeAutospacing="0" w:after="0pt" w:afterAutospacing="0"/>
        <w:ind w:firstLine="36pt"/>
        <w:jc w:val="both"/>
        <w:rPr>
          <w:rFonts w:eastAsia="SimSun"/>
          <w:spacing w:val="-1"/>
          <w:sz w:val="20"/>
          <w:szCs w:val="20"/>
          <w:lang w:eastAsia="x-none"/>
        </w:rPr>
      </w:pPr>
    </w:p>
    <w:p w14:paraId="5B5DD4E6" w14:textId="1DB45007" w:rsidR="00A70113" w:rsidRDefault="00A70113" w:rsidP="00A70113">
      <w:pPr>
        <w:pStyle w:val="Heading1"/>
        <w:numPr>
          <w:ilvl w:val="0"/>
          <w:numId w:val="26"/>
        </w:numPr>
      </w:pPr>
      <w:r>
        <w:t>CONCLUSION AND FUTURE WORK</w:t>
      </w:r>
    </w:p>
    <w:p w14:paraId="119A3C83" w14:textId="77777777" w:rsidR="00A70113" w:rsidRPr="00A70113" w:rsidRDefault="00A70113" w:rsidP="00A70113">
      <w:pPr>
        <w:pStyle w:val="NormalWeb"/>
        <w:spacing w:before="0pt" w:beforeAutospacing="0" w:after="0pt" w:afterAutospacing="0"/>
        <w:ind w:firstLine="10.80pt"/>
        <w:jc w:val="both"/>
        <w:rPr>
          <w:rFonts w:eastAsia="SimSun"/>
          <w:spacing w:val="-1"/>
          <w:sz w:val="20"/>
          <w:szCs w:val="20"/>
          <w:lang w:eastAsia="x-none"/>
        </w:rPr>
      </w:pPr>
      <w:r w:rsidRPr="00A70113">
        <w:rPr>
          <w:rFonts w:eastAsia="SimSun"/>
          <w:spacing w:val="-1"/>
          <w:sz w:val="20"/>
          <w:szCs w:val="20"/>
          <w:lang w:eastAsia="x-none"/>
        </w:rPr>
        <w:t>SkillBridge AI proposes an integrated platform for supporting students throughout the career-readiness process by connecting student profiling, skill assessment, skill-gap identification, personalized career planning, progress monitoring, and opportunity recommendation. The proposed framework aims to address the limitations of fragmented career guidance approaches by organizing these functions within a unified system. Its agent-oriented design assigns distinct responsibilities to competency assessment, gap analysis, career planning, adaptive recovery, and opportunity matching.</w:t>
      </w:r>
    </w:p>
    <w:p w14:paraId="65103871" w14:textId="77777777" w:rsidR="00A70113" w:rsidRPr="00A70113" w:rsidRDefault="00A70113" w:rsidP="00A70113">
      <w:pPr>
        <w:pStyle w:val="NormalWeb"/>
        <w:spacing w:before="0pt" w:beforeAutospacing="0" w:after="0pt" w:afterAutospacing="0"/>
        <w:ind w:firstLine="10.80pt"/>
        <w:jc w:val="both"/>
        <w:rPr>
          <w:rFonts w:eastAsia="SimSun"/>
          <w:spacing w:val="-1"/>
          <w:sz w:val="20"/>
          <w:szCs w:val="20"/>
          <w:lang w:eastAsia="x-none"/>
        </w:rPr>
      </w:pPr>
      <w:r w:rsidRPr="00A70113">
        <w:rPr>
          <w:rFonts w:eastAsia="SimSun"/>
          <w:spacing w:val="-1"/>
          <w:sz w:val="20"/>
          <w:szCs w:val="20"/>
          <w:lang w:eastAsia="x-none"/>
        </w:rPr>
        <w:t xml:space="preserve">The microservices-based architecture, incorporating Spring Boot, Spring Cloud Gateway, Eureka Service Discovery, REST APIs, Apache Kafka, and PostgreSQL, provides a modular foundation for developing and maintaining the platform. Security mechanisms, including Spring Security, JSON Web Tokens, and role-based access control, are </w:t>
      </w:r>
      <w:r w:rsidRPr="00A70113">
        <w:rPr>
          <w:rFonts w:eastAsia="SimSun"/>
          <w:spacing w:val="-1"/>
          <w:sz w:val="20"/>
          <w:szCs w:val="20"/>
          <w:lang w:eastAsia="x-none"/>
        </w:rPr>
        <w:t>intended to support controlled access to student information and application functionality. Functional testing of the implemented modules can help verify the correctness of application workflows and service interactions. However, the effectiveness of the proposed career-guidance approach must be established through systematic evaluation rather than inferred from the architecture alone.</w:t>
      </w:r>
    </w:p>
    <w:p w14:paraId="3A523E00" w14:textId="77777777" w:rsidR="00A70113" w:rsidRPr="00A70113" w:rsidRDefault="00A70113" w:rsidP="00A70113">
      <w:pPr>
        <w:pStyle w:val="NormalWeb"/>
        <w:spacing w:before="0pt" w:beforeAutospacing="0" w:after="0pt" w:afterAutospacing="0"/>
        <w:ind w:firstLine="10.80pt"/>
        <w:jc w:val="both"/>
        <w:rPr>
          <w:rFonts w:eastAsia="SimSun"/>
          <w:spacing w:val="-1"/>
          <w:sz w:val="20"/>
          <w:szCs w:val="20"/>
          <w:lang w:eastAsia="x-none"/>
        </w:rPr>
      </w:pPr>
      <w:r w:rsidRPr="00A70113">
        <w:rPr>
          <w:rFonts w:eastAsia="SimSun"/>
          <w:spacing w:val="-1"/>
          <w:sz w:val="20"/>
          <w:szCs w:val="20"/>
          <w:lang w:eastAsia="x-none"/>
        </w:rPr>
        <w:t>Future work will focus on improving the accuracy of skill-gap identification, defining and validating the Opportunity Readiness Score, and evaluating the relevance of personalized career plans. Further development may incorporate reliable industry skill datasets, updated opportunity information, and feedback-based recommendation refinement. Additional experiments will be required to measure API performance, recommendation quality, system scalability, and usability with representative student profiles. A user study involving students and career guidance professionals could also help assess the platform's practical usefulness and identify areas for improvement.</w:t>
      </w:r>
    </w:p>
    <w:p w14:paraId="3FD44C25" w14:textId="103E6AA5" w:rsidR="00A70113" w:rsidRPr="00A70113" w:rsidRDefault="00A70113" w:rsidP="00A70113">
      <w:pPr>
        <w:pStyle w:val="NormalWeb"/>
        <w:spacing w:before="0pt" w:beforeAutospacing="0" w:after="0pt" w:afterAutospacing="0"/>
        <w:ind w:firstLine="10.80pt"/>
        <w:jc w:val="both"/>
        <w:rPr>
          <w:rFonts w:eastAsia="SimSun"/>
          <w:spacing w:val="-1"/>
          <w:sz w:val="20"/>
          <w:szCs w:val="20"/>
          <w:lang w:eastAsia="x-none"/>
        </w:rPr>
      </w:pPr>
      <w:r w:rsidRPr="00A70113">
        <w:rPr>
          <w:rFonts w:eastAsia="SimSun"/>
          <w:spacing w:val="-1"/>
          <w:sz w:val="20"/>
          <w:szCs w:val="20"/>
          <w:lang w:eastAsia="x-none"/>
        </w:rPr>
        <w:t>By connecting competency development with career opportunities, SkillBridge AI aims to support more structured and personalized career preparation. The platform's intended objectives align with Sustainable Development Goal 4 (Quality Education) and Sustainable Development Goal 8 (Decent Work and Economic Growth), particularly through its focus on skill development and access to employment-related opportunities.</w:t>
      </w:r>
    </w:p>
    <w:p w14:paraId="36F2B6EC" w14:textId="5E1F46AB" w:rsidR="009303D9" w:rsidRPr="005B520E" w:rsidRDefault="009303D9" w:rsidP="00FC62AD">
      <w:pPr>
        <w:pStyle w:val="Heading5"/>
      </w:pPr>
      <w:r w:rsidRPr="005B520E">
        <w:t>References</w:t>
      </w:r>
    </w:p>
    <w:p w14:paraId="4F64AD4F" w14:textId="77777777" w:rsidR="00FC62AD" w:rsidRDefault="00FC62AD" w:rsidP="00FC62AD">
      <w:pPr>
        <w:pStyle w:val="references"/>
      </w:pPr>
      <w:r>
        <w:t xml:space="preserve">S. Sengupta, S. Parab, S. Shetty, V. Nile, and A. Sambhaji, “Real-Time AI-Based Skill Gap Analysis and Adaptive Career Guidance Using a Generative AI Framework for the Modern Job Market,” in </w:t>
      </w:r>
      <w:r>
        <w:rPr>
          <w:rStyle w:val="Emphasis"/>
        </w:rPr>
        <w:t>Proc. 2025 5th Asian Conf. Innovation in Technology (ASIANCON)</w:t>
      </w:r>
      <w:r>
        <w:t>, 2025, pp. 1–6, doi: 10.1109/ASIANCON66527.2025.11280793.</w:t>
      </w:r>
    </w:p>
    <w:p w14:paraId="5D3D601B" w14:textId="77777777" w:rsidR="00FC62AD" w:rsidRDefault="00FC62AD" w:rsidP="00FC62AD">
      <w:pPr>
        <w:pStyle w:val="references"/>
      </w:pPr>
      <w:r>
        <w:t xml:space="preserve">V. Abishek Narayan and A. Rajalakshmi, “AI-Powered Skill Gap Analysis and Career Path Recommendation System Using Hybrid Semantic and Ontology-Based Matching,” in </w:t>
      </w:r>
      <w:r>
        <w:rPr>
          <w:rStyle w:val="Emphasis"/>
        </w:rPr>
        <w:t>Proc. 2026 Int. Conf. Data Science and Business Systems (ICDSBS)</w:t>
      </w:r>
      <w:r>
        <w:t>, 2026, doi: 10.1109/ICDSBS69077.2026.11634695.</w:t>
      </w:r>
    </w:p>
    <w:p w14:paraId="3677C9D6" w14:textId="77777777" w:rsidR="00FC62AD" w:rsidRDefault="00FC62AD" w:rsidP="00FC62AD">
      <w:pPr>
        <w:pStyle w:val="references"/>
      </w:pPr>
      <w:r>
        <w:t xml:space="preserve">S. Nandi, M. Mohit, B. A. Nayak, and B. S. Babu, “Sankalp: AI-Powered Career Guidance System,” </w:t>
      </w:r>
      <w:r>
        <w:rPr>
          <w:rStyle w:val="Emphasis"/>
        </w:rPr>
        <w:t>IEEE Access</w:t>
      </w:r>
      <w:r>
        <w:t>, vol. 13, pp. 202376–202394, 2025, doi: 10.1109/ACCESS.2025.3638596.</w:t>
      </w:r>
    </w:p>
    <w:p w14:paraId="2CA21927" w14:textId="77777777" w:rsidR="00FC62AD" w:rsidRDefault="00FC62AD" w:rsidP="00FC62AD">
      <w:pPr>
        <w:pStyle w:val="references"/>
      </w:pPr>
      <w:r>
        <w:t xml:space="preserve">React Team, “React Documentation.” [Online]. Available: </w:t>
      </w:r>
      <w:hyperlink r:id="rId12" w:history="1">
        <w:r>
          <w:rPr>
            <w:rStyle w:val="Hyperlink"/>
          </w:rPr>
          <w:t>https://react.dev/</w:t>
        </w:r>
      </w:hyperlink>
      <w:r>
        <w:t>. [Accessed: Oct. 25, 2026].</w:t>
      </w:r>
    </w:p>
    <w:p w14:paraId="396BADD4" w14:textId="77777777" w:rsidR="00FC62AD" w:rsidRDefault="00FC62AD" w:rsidP="00FC62AD">
      <w:pPr>
        <w:pStyle w:val="references"/>
      </w:pPr>
      <w:r>
        <w:t xml:space="preserve">VMware, “Spring Boot Reference Documentation.” [Online]. Available: </w:t>
      </w:r>
      <w:hyperlink r:id="rId13" w:history="1">
        <w:r>
          <w:rPr>
            <w:rStyle w:val="Hyperlink"/>
          </w:rPr>
          <w:t>https://docs.spring.io/spring-boot/index.html</w:t>
        </w:r>
      </w:hyperlink>
      <w:r>
        <w:t>. [Accessed: Oct. 25, 2026].</w:t>
      </w:r>
    </w:p>
    <w:p w14:paraId="4738002F" w14:textId="77777777" w:rsidR="00FC62AD" w:rsidRDefault="00FC62AD" w:rsidP="00FC62AD">
      <w:pPr>
        <w:pStyle w:val="references"/>
      </w:pPr>
      <w:r>
        <w:t xml:space="preserve">The PostgreSQL Global Development Group, “PostgreSQL Documentation.” [Online]. Available: </w:t>
      </w:r>
      <w:hyperlink r:id="rId14" w:history="1">
        <w:r>
          <w:rPr>
            <w:rStyle w:val="Hyperlink"/>
          </w:rPr>
          <w:t>https://www.postgresql.org/docs/</w:t>
        </w:r>
      </w:hyperlink>
      <w:r>
        <w:t>. [Accessed: Oct. 25, 2026].</w:t>
      </w:r>
    </w:p>
    <w:p w14:paraId="416943B7" w14:textId="77777777" w:rsidR="00FC62AD" w:rsidRDefault="00FC62AD" w:rsidP="00FC62AD">
      <w:pPr>
        <w:pStyle w:val="references"/>
      </w:pPr>
      <w:r>
        <w:t xml:space="preserve">Apache Software Foundation, “Apache Kafka Documentation.” [Online]. Available: </w:t>
      </w:r>
      <w:hyperlink r:id="rId15" w:history="1">
        <w:r>
          <w:rPr>
            <w:rStyle w:val="Hyperlink"/>
          </w:rPr>
          <w:t>https://kafka.apache.org/documentation/</w:t>
        </w:r>
      </w:hyperlink>
      <w:r>
        <w:t>. [Accessed: Oct. 25, 2026].</w:t>
      </w:r>
    </w:p>
    <w:p w14:paraId="5D6104E9" w14:textId="43D215D4" w:rsidR="00FC62AD" w:rsidRDefault="00FC62AD" w:rsidP="00FC62AD">
      <w:pPr>
        <w:pStyle w:val="references"/>
        <w:rPr>
          <w:lang w:val="en-IN"/>
        </w:rPr>
      </w:pPr>
      <w:r w:rsidRPr="00FC62AD">
        <w:rPr>
          <w:lang w:val="en-IN"/>
        </w:rPr>
        <w:t xml:space="preserve">LinkedIn, “Job recommendations based on your preferences and profile.” [Online]. Available: </w:t>
      </w:r>
      <w:hyperlink r:id="rId16" w:history="1">
        <w:r w:rsidRPr="00FC62AD">
          <w:rPr>
            <w:rStyle w:val="Hyperlink"/>
            <w:lang w:val="en-IN"/>
          </w:rPr>
          <w:t>https://www.linkedin.com/help/linkedin/answer/a512279</w:t>
        </w:r>
      </w:hyperlink>
      <w:r w:rsidRPr="00FC62AD">
        <w:rPr>
          <w:lang w:val="en-IN"/>
        </w:rPr>
        <w:t>. [Accessed: Oct. 25, 2026].</w:t>
      </w:r>
    </w:p>
    <w:p w14:paraId="5585CDCE" w14:textId="77777777" w:rsidR="00FC62AD" w:rsidRDefault="00FC62AD" w:rsidP="00FC62AD">
      <w:pPr>
        <w:pStyle w:val="references"/>
      </w:pPr>
      <w:r>
        <w:t xml:space="preserve">Handshake, “Handshake for job seekers.” [Online]. Available: </w:t>
      </w:r>
      <w:hyperlink r:id="rId17" w:history="1">
        <w:r>
          <w:rPr>
            <w:rStyle w:val="Hyperlink"/>
          </w:rPr>
          <w:t>https://joinhandshake.com/students/</w:t>
        </w:r>
      </w:hyperlink>
      <w:r>
        <w:t>. [Accessed: Oct. 25, 2026].</w:t>
      </w:r>
    </w:p>
    <w:p w14:paraId="26169866" w14:textId="77777777" w:rsidR="00FC62AD" w:rsidRDefault="00FC62AD" w:rsidP="00FC62AD">
      <w:pPr>
        <w:pStyle w:val="references"/>
      </w:pPr>
      <w:r>
        <w:t xml:space="preserve">National Center for O*NET Development, “My Next Move.” [Online]. Available: </w:t>
      </w:r>
      <w:hyperlink r:id="rId18" w:history="1">
        <w:r>
          <w:rPr>
            <w:rStyle w:val="Hyperlink"/>
          </w:rPr>
          <w:t>https://www.mynextmove.org/</w:t>
        </w:r>
      </w:hyperlink>
      <w:r>
        <w:t>. [Accessed: Oct. 25, 2026].</w:t>
      </w:r>
    </w:p>
    <w:p w14:paraId="5E1C2847" w14:textId="77777777" w:rsidR="00FC62AD" w:rsidRDefault="00FC62AD" w:rsidP="00FC62AD">
      <w:pPr>
        <w:pStyle w:val="references"/>
      </w:pPr>
      <w:r>
        <w:t xml:space="preserve">Forage, “Virtual job simulations and career preparation.” [Online]. Available: </w:t>
      </w:r>
      <w:hyperlink r:id="rId19" w:history="1">
        <w:r>
          <w:rPr>
            <w:rStyle w:val="Hyperlink"/>
          </w:rPr>
          <w:t>https://www.theforage.com/</w:t>
        </w:r>
      </w:hyperlink>
      <w:r>
        <w:t>. [Accessed: Oct. 25, 2026].</w:t>
      </w:r>
    </w:p>
    <w:p w14:paraId="12ADA5F2" w14:textId="77777777" w:rsidR="00FC62AD" w:rsidRDefault="00FC62AD" w:rsidP="00FC62AD">
      <w:pPr>
        <w:pStyle w:val="references"/>
      </w:pPr>
      <w:r>
        <w:t xml:space="preserve">Google, “Google Career Certificates.” [Online]. Available: </w:t>
      </w:r>
      <w:hyperlink r:id="rId20" w:history="1">
        <w:r>
          <w:rPr>
            <w:rStyle w:val="Hyperlink"/>
          </w:rPr>
          <w:t>https://grow.google/intl/en_in/certificates/</w:t>
        </w:r>
      </w:hyperlink>
      <w:r>
        <w:t>. [Accessed: Oct. 25, 2026].</w:t>
      </w:r>
    </w:p>
    <w:p w14:paraId="05C733E6" w14:textId="77777777" w:rsidR="00FC62AD" w:rsidRDefault="00FC62AD" w:rsidP="00FC62AD">
      <w:pPr>
        <w:pStyle w:val="references"/>
      </w:pPr>
      <w:r>
        <w:t xml:space="preserve">S. Khizer, A. Shaikh, S. S. Ahamed, C. A., and A. K., “SkillGap AI: An AI-Powered Career Guidance Platform,” </w:t>
      </w:r>
      <w:r>
        <w:rPr>
          <w:rStyle w:val="Emphasis"/>
        </w:rPr>
        <w:t xml:space="preserve">International Journal for </w:t>
      </w:r>
      <w:r>
        <w:rPr>
          <w:rStyle w:val="Emphasis"/>
        </w:rPr>
        <w:lastRenderedPageBreak/>
        <w:t>Multidisciplinary Research</w:t>
      </w:r>
      <w:r>
        <w:t>, vol. 8, no. 3, May–June 2026, doi: 10.36948/ijfmr.2026.v08i03.77353.</w:t>
      </w:r>
    </w:p>
    <w:p w14:paraId="58A887D5" w14:textId="77777777" w:rsidR="00FC62AD" w:rsidRDefault="00FC62AD" w:rsidP="00FC62AD">
      <w:pPr>
        <w:pStyle w:val="references"/>
      </w:pPr>
      <w:r>
        <w:t xml:space="preserve">M. V. Vardhan, G. Aadhyan, K. S. Ujwal, A. Dinesh, and B. M. Raj, “GenAI Skill Gap Analyser and Personalized Learning Path Recommendation,” </w:t>
      </w:r>
      <w:r>
        <w:rPr>
          <w:rStyle w:val="Emphasis"/>
        </w:rPr>
        <w:t>International Journal of Creative Research Thoughts</w:t>
      </w:r>
      <w:r>
        <w:t xml:space="preserve">, vol. 14, no. 4, pp. h311–h321, Apr. 2026. [Online]. Available: </w:t>
      </w:r>
      <w:hyperlink r:id="rId21" w:history="1">
        <w:r>
          <w:rPr>
            <w:rStyle w:val="Hyperlink"/>
          </w:rPr>
          <w:t>https://ijcrt.org/viewpaperforall.php?paper=IJCRT2604855</w:t>
        </w:r>
      </w:hyperlink>
      <w:r>
        <w:t>.</w:t>
      </w:r>
    </w:p>
    <w:p w14:paraId="42490805" w14:textId="77777777" w:rsidR="00FC62AD" w:rsidRDefault="00FC62AD" w:rsidP="00FC62AD">
      <w:pPr>
        <w:pStyle w:val="references"/>
      </w:pPr>
      <w:r>
        <w:t xml:space="preserve">Vinay KM, Latha B. M., Neha N., Sakshi Kateelu Manjunath Rao, and Srujan K. M., “Design and Implementation of an AI-Based Career Guidance System Using Machine Learning for Personalized Career Recommendations,” </w:t>
      </w:r>
      <w:r>
        <w:rPr>
          <w:rStyle w:val="Emphasis"/>
        </w:rPr>
        <w:t>International Journal of Creative Research Thoughts</w:t>
      </w:r>
      <w:r>
        <w:t xml:space="preserve">, vol. 14, no. 4, pp. j153–j162, Apr. 2026. [Online]. Available: </w:t>
      </w:r>
      <w:hyperlink r:id="rId22" w:history="1">
        <w:r>
          <w:rPr>
            <w:rStyle w:val="Hyperlink"/>
          </w:rPr>
          <w:t>https://ijcrt.org/viewpaperforall.php?paper=IJCRT26A4063</w:t>
        </w:r>
      </w:hyperlink>
      <w:r>
        <w:t>.</w:t>
      </w:r>
    </w:p>
    <w:p w14:paraId="4D4223BE" w14:textId="2444CD82" w:rsidR="00FC62AD" w:rsidRPr="00FC62AD" w:rsidRDefault="00FC62AD" w:rsidP="00FC62AD">
      <w:pPr>
        <w:pStyle w:val="references"/>
      </w:pPr>
      <w:r>
        <w:t xml:space="preserve">Ollama, “Ollama: Run AI Models Locally and in the Cloud.” [Online]. Available: </w:t>
      </w:r>
      <w:hyperlink r:id="rId23" w:history="1">
        <w:r>
          <w:rPr>
            <w:rStyle w:val="Hyperlink"/>
          </w:rPr>
          <w:t>https://ollama.com/</w:t>
        </w:r>
      </w:hyperlink>
      <w:r>
        <w:t>. [Accessed: Oct. 25, 2026].</w:t>
      </w:r>
    </w:p>
    <w:p w14:paraId="50FE759F" w14:textId="6E0635A2" w:rsidR="009303D9" w:rsidRDefault="009303D9" w:rsidP="00836367">
      <w:pPr>
        <w:pStyle w:val="references"/>
        <w:numPr>
          <w:ilvl w:val="0"/>
          <w:numId w:val="0"/>
        </w:numPr>
        <w:ind w:start="18pt" w:hanging="18pt"/>
      </w:pPr>
    </w:p>
    <w:p w14:paraId="4CF34454" w14:textId="7A07107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2B91361D" w14:textId="5261AD3F"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B586A41" w14:textId="77777777" w:rsidR="00CA6BFB" w:rsidRDefault="00CA6BFB" w:rsidP="001A3B3D">
      <w:r>
        <w:separator/>
      </w:r>
    </w:p>
  </w:endnote>
  <w:endnote w:type="continuationSeparator" w:id="0">
    <w:p w14:paraId="0A011E2C" w14:textId="77777777" w:rsidR="00CA6BFB" w:rsidRDefault="00CA6BF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6E63E36"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6BAA05B" w14:textId="77777777" w:rsidR="00CA6BFB" w:rsidRDefault="00CA6BFB" w:rsidP="001A3B3D">
      <w:r>
        <w:separator/>
      </w:r>
    </w:p>
  </w:footnote>
  <w:footnote w:type="continuationSeparator" w:id="0">
    <w:p w14:paraId="21E1009C" w14:textId="77777777" w:rsidR="00CA6BFB" w:rsidRDefault="00CA6BF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491258457">
    <w:abstractNumId w:val="14"/>
  </w:num>
  <w:num w:numId="2" w16cid:durableId="1898121535">
    <w:abstractNumId w:val="19"/>
  </w:num>
  <w:num w:numId="3" w16cid:durableId="1308557845">
    <w:abstractNumId w:val="13"/>
  </w:num>
  <w:num w:numId="4" w16cid:durableId="441654436">
    <w:abstractNumId w:val="16"/>
  </w:num>
  <w:num w:numId="5" w16cid:durableId="1634558098">
    <w:abstractNumId w:val="16"/>
  </w:num>
  <w:num w:numId="6" w16cid:durableId="749042032">
    <w:abstractNumId w:val="16"/>
  </w:num>
  <w:num w:numId="7" w16cid:durableId="4597456">
    <w:abstractNumId w:val="16"/>
  </w:num>
  <w:num w:numId="8" w16cid:durableId="182668239">
    <w:abstractNumId w:val="18"/>
  </w:num>
  <w:num w:numId="9" w16cid:durableId="1301152138">
    <w:abstractNumId w:val="20"/>
  </w:num>
  <w:num w:numId="10" w16cid:durableId="1552578008">
    <w:abstractNumId w:val="15"/>
  </w:num>
  <w:num w:numId="11" w16cid:durableId="1028331447">
    <w:abstractNumId w:val="12"/>
  </w:num>
  <w:num w:numId="12" w16cid:durableId="1688872440">
    <w:abstractNumId w:val="11"/>
  </w:num>
  <w:num w:numId="13" w16cid:durableId="1243953404">
    <w:abstractNumId w:val="0"/>
  </w:num>
  <w:num w:numId="14" w16cid:durableId="1801530522">
    <w:abstractNumId w:val="10"/>
  </w:num>
  <w:num w:numId="15" w16cid:durableId="1184128786">
    <w:abstractNumId w:val="8"/>
  </w:num>
  <w:num w:numId="16" w16cid:durableId="418676082">
    <w:abstractNumId w:val="7"/>
  </w:num>
  <w:num w:numId="17" w16cid:durableId="721174674">
    <w:abstractNumId w:val="6"/>
  </w:num>
  <w:num w:numId="18" w16cid:durableId="20404712">
    <w:abstractNumId w:val="5"/>
  </w:num>
  <w:num w:numId="19" w16cid:durableId="1303264950">
    <w:abstractNumId w:val="9"/>
  </w:num>
  <w:num w:numId="20" w16cid:durableId="1640644910">
    <w:abstractNumId w:val="4"/>
  </w:num>
  <w:num w:numId="21" w16cid:durableId="1950812176">
    <w:abstractNumId w:val="3"/>
  </w:num>
  <w:num w:numId="22" w16cid:durableId="49117157">
    <w:abstractNumId w:val="2"/>
  </w:num>
  <w:num w:numId="23" w16cid:durableId="1963488976">
    <w:abstractNumId w:val="1"/>
  </w:num>
  <w:num w:numId="24" w16cid:durableId="1712653999">
    <w:abstractNumId w:val="17"/>
  </w:num>
  <w:num w:numId="25" w16cid:durableId="41441289">
    <w:abstractNumId w:val="16"/>
    <w:lvlOverride w:ilvl="0">
      <w:startOverride w:val="1"/>
    </w:lvlOverride>
    <w:lvlOverride w:ilvl="1">
      <w:startOverride w:val="5"/>
    </w:lvlOverride>
  </w:num>
  <w:num w:numId="26" w16cid:durableId="1976061544">
    <w:abstractNumId w:val="16"/>
    <w:lvlOverride w:ilvl="0">
      <w:startOverride w:val="1"/>
    </w:lvlOverride>
    <w:lvlOverride w:ilvl="1">
      <w:startOverride w:val="5"/>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D1195"/>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C1A7F"/>
    <w:rsid w:val="006E1E9E"/>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47083"/>
    <w:rsid w:val="009627E8"/>
    <w:rsid w:val="00972203"/>
    <w:rsid w:val="0098778F"/>
    <w:rsid w:val="009F1D79"/>
    <w:rsid w:val="00A059B3"/>
    <w:rsid w:val="00A70113"/>
    <w:rsid w:val="00AE3409"/>
    <w:rsid w:val="00B11A60"/>
    <w:rsid w:val="00B22613"/>
    <w:rsid w:val="00B44A76"/>
    <w:rsid w:val="00B768D1"/>
    <w:rsid w:val="00BA1025"/>
    <w:rsid w:val="00BC3420"/>
    <w:rsid w:val="00BD670B"/>
    <w:rsid w:val="00BE7D3C"/>
    <w:rsid w:val="00BF5FF6"/>
    <w:rsid w:val="00C0207F"/>
    <w:rsid w:val="00C02EE7"/>
    <w:rsid w:val="00C16117"/>
    <w:rsid w:val="00C3075A"/>
    <w:rsid w:val="00C76B24"/>
    <w:rsid w:val="00C919A4"/>
    <w:rsid w:val="00C969F1"/>
    <w:rsid w:val="00CA4392"/>
    <w:rsid w:val="00CA6BFB"/>
    <w:rsid w:val="00CB2223"/>
    <w:rsid w:val="00CC393F"/>
    <w:rsid w:val="00D2176E"/>
    <w:rsid w:val="00D632BE"/>
    <w:rsid w:val="00D72D06"/>
    <w:rsid w:val="00D7522C"/>
    <w:rsid w:val="00D7536F"/>
    <w:rsid w:val="00D76668"/>
    <w:rsid w:val="00E07383"/>
    <w:rsid w:val="00E127D3"/>
    <w:rsid w:val="00E165BC"/>
    <w:rsid w:val="00E61E12"/>
    <w:rsid w:val="00E7596C"/>
    <w:rsid w:val="00E878F2"/>
    <w:rsid w:val="00ED0149"/>
    <w:rsid w:val="00EF7DE3"/>
    <w:rsid w:val="00F03103"/>
    <w:rsid w:val="00F271DE"/>
    <w:rsid w:val="00F627DA"/>
    <w:rsid w:val="00F7288F"/>
    <w:rsid w:val="00F8300C"/>
    <w:rsid w:val="00F847A6"/>
    <w:rsid w:val="00F9441B"/>
    <w:rsid w:val="00FA4C32"/>
    <w:rsid w:val="00FC62A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2F80B6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B2223"/>
    <w:rPr>
      <w:color w:val="0563C1" w:themeColor="hyperlink"/>
      <w:u w:val="single"/>
    </w:rPr>
  </w:style>
  <w:style w:type="character" w:styleId="UnresolvedMention">
    <w:name w:val="Unresolved Mention"/>
    <w:basedOn w:val="DefaultParagraphFont"/>
    <w:uiPriority w:val="99"/>
    <w:semiHidden/>
    <w:unhideWhenUsed/>
    <w:rsid w:val="00CB2223"/>
    <w:rPr>
      <w:color w:val="605E5C"/>
      <w:shd w:val="clear" w:color="auto" w:fill="E1DFDD"/>
    </w:rPr>
  </w:style>
  <w:style w:type="paragraph" w:styleId="NormalWeb">
    <w:name w:val="Normal (Web)"/>
    <w:basedOn w:val="Normal"/>
    <w:uiPriority w:val="99"/>
    <w:unhideWhenUsed/>
    <w:rsid w:val="00C969F1"/>
    <w:pPr>
      <w:spacing w:before="5pt" w:beforeAutospacing="1" w:after="5pt" w:afterAutospacing="1"/>
      <w:jc w:val="start"/>
    </w:pPr>
    <w:rPr>
      <w:rFonts w:eastAsia="Times New Roman"/>
      <w:sz w:val="24"/>
      <w:szCs w:val="24"/>
      <w:lang w:val="en-IN" w:eastAsia="en-IN"/>
    </w:rPr>
  </w:style>
  <w:style w:type="character" w:styleId="Emphasis">
    <w:name w:val="Emphasis"/>
    <w:basedOn w:val="DefaultParagraphFont"/>
    <w:uiPriority w:val="20"/>
    <w:qFormat/>
    <w:rsid w:val="0098778F"/>
    <w:rPr>
      <w:i/>
      <w:iCs/>
    </w:rPr>
  </w:style>
  <w:style w:type="character" w:styleId="Strong">
    <w:name w:val="Strong"/>
    <w:basedOn w:val="DefaultParagraphFont"/>
    <w:uiPriority w:val="22"/>
    <w:qFormat/>
    <w:rsid w:val="0098778F"/>
    <w:rPr>
      <w:b/>
      <w:bCs/>
    </w:rPr>
  </w:style>
  <w:style w:type="character" w:styleId="PlaceholderText">
    <w:name w:val="Placeholder Text"/>
    <w:basedOn w:val="DefaultParagraphFont"/>
    <w:uiPriority w:val="99"/>
    <w:semiHidden/>
    <w:rsid w:val="00C02EE7"/>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docs.spring.io/spring-boot/index.html" TargetMode="External"/><Relationship Id="rId18" Type="http://purl.oclc.org/ooxml/officeDocument/relationships/hyperlink" Target="https://www.mynextmove.org/" TargetMode="External"/><Relationship Id="rId3" Type="http://purl.oclc.org/ooxml/officeDocument/relationships/styles" Target="styles.xml"/><Relationship Id="rId21" Type="http://purl.oclc.org/ooxml/officeDocument/relationships/hyperlink" Target="https://ijcrt.org/viewpaperforall.php?paper=IJCRT2604855" TargetMode="External"/><Relationship Id="rId7" Type="http://purl.oclc.org/ooxml/officeDocument/relationships/endnotes" Target="endnotes.xml"/><Relationship Id="rId12" Type="http://purl.oclc.org/ooxml/officeDocument/relationships/hyperlink" Target="https://react.dev/" TargetMode="External"/><Relationship Id="rId17" Type="http://purl.oclc.org/ooxml/officeDocument/relationships/hyperlink" Target="https://joinhandshake.com/students/" TargetMode="External"/><Relationship Id="rId25" Type="http://purl.oclc.org/ooxml/officeDocument/relationships/theme" Target="theme/theme1.xml"/><Relationship Id="rId2" Type="http://purl.oclc.org/ooxml/officeDocument/relationships/numbering" Target="numbering.xml"/><Relationship Id="rId16" Type="http://purl.oclc.org/ooxml/officeDocument/relationships/hyperlink" Target="https://www.linkedin.com/help/linkedin/answer/a512279" TargetMode="External"/><Relationship Id="rId20" Type="http://purl.oclc.org/ooxml/officeDocument/relationships/hyperlink" Target="https://grow.google/intl/en_in/certificates/"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dr.neelima@klh.edu.in" TargetMode="External"/><Relationship Id="rId24" Type="http://purl.oclc.org/ooxml/officeDocument/relationships/fontTable" Target="fontTable.xml"/><Relationship Id="rId5" Type="http://purl.oclc.org/ooxml/officeDocument/relationships/webSettings" Target="webSettings.xml"/><Relationship Id="rId15" Type="http://purl.oclc.org/ooxml/officeDocument/relationships/hyperlink" Target="https://kafka.apache.org/documentation/" TargetMode="External"/><Relationship Id="rId23" Type="http://purl.oclc.org/ooxml/officeDocument/relationships/hyperlink" Target="https://ollama.com/" TargetMode="External"/><Relationship Id="rId10" Type="http://purl.oclc.org/ooxml/officeDocument/relationships/hyperlink" Target="2420030405@klh.edu.in" TargetMode="External"/><Relationship Id="rId19" Type="http://purl.oclc.org/ooxml/officeDocument/relationships/hyperlink" Target="https://www.theforage.com/" TargetMode="External"/><Relationship Id="rId4" Type="http://purl.oclc.org/ooxml/officeDocument/relationships/settings" Target="settings.xml"/><Relationship Id="rId9" Type="http://purl.oclc.org/ooxml/officeDocument/relationships/hyperlink" Target="2420030024@klh.edu.in" TargetMode="External"/><Relationship Id="rId14" Type="http://purl.oclc.org/ooxml/officeDocument/relationships/hyperlink" Target="https://www.postgresql.org/docs/" TargetMode="External"/><Relationship Id="rId22" Type="http://purl.oclc.org/ooxml/officeDocument/relationships/hyperlink" Target="https://ijcrt.org/viewpaperforall.php?paper=IJCRT26A4063"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286</TotalTime>
  <Pages>7</Pages>
  <Words>6013</Words>
  <Characters>34277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Vaishnavi Somu</cp:lastModifiedBy>
  <cp:revision>5</cp:revision>
  <dcterms:created xsi:type="dcterms:W3CDTF">2019-01-08T18:42:00Z</dcterms:created>
  <dcterms:modified xsi:type="dcterms:W3CDTF">2026-10-25T14:08:00Z</dcterms:modified>
</cp:coreProperties>
</file>