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FBDF059"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1F328F">
        <w:rPr>
          <w:rFonts w:ascii="Times New Roman" w:hAnsi="Times New Roman" w:cs="Times New Roman"/>
          <w:b/>
          <w:bCs/>
          <w:sz w:val="28"/>
          <w:szCs w:val="28"/>
        </w:rPr>
        <w:t xml:space="preserve"> SOA</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(24IN3103HF)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1F74F408" w:rsidR="00715340" w:rsidRPr="00D5703F" w:rsidRDefault="00D5703F" w:rsidP="00FE2B3A">
            <w:pPr>
              <w:jc w:val="center"/>
              <w:rPr>
                <w:rFonts w:ascii="Times New Roman" w:hAnsi="Times New Roman" w:cs="Times New Roman"/>
                <w:b/>
                <w:bCs/>
              </w:rPr>
            </w:pPr>
            <w:proofErr w:type="spellStart"/>
            <w:r w:rsidRPr="00D5703F">
              <w:rPr>
                <w:b/>
                <w:bCs/>
              </w:rPr>
              <w:t>AgriGuardian</w:t>
            </w:r>
            <w:proofErr w:type="spellEnd"/>
            <w:r w:rsidRPr="00D5703F">
              <w:rPr>
                <w:b/>
                <w:bCs/>
              </w:rPr>
              <w:t xml:space="preserve"> AI: An SOA-Based Agentic Framework for Carbon-Aware Autonomous Irrigation in Paddy Cultivation</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944A96B" w:rsidR="00715340" w:rsidRPr="00286D28" w:rsidRDefault="00D5703F" w:rsidP="00FE2B3A">
            <w:pPr>
              <w:jc w:val="center"/>
              <w:rPr>
                <w:rFonts w:ascii="Times New Roman" w:hAnsi="Times New Roman" w:cs="Times New Roman"/>
              </w:rPr>
            </w:pPr>
            <w:r>
              <w:rPr>
                <w:rFonts w:ascii="Times New Roman" w:hAnsi="Times New Roman" w:cs="Times New Roman"/>
              </w:rPr>
              <w:t>2420030665</w:t>
            </w:r>
          </w:p>
        </w:tc>
        <w:tc>
          <w:tcPr>
            <w:tcW w:w="5528" w:type="dxa"/>
          </w:tcPr>
          <w:p w14:paraId="1E62F30D" w14:textId="3F082A3D" w:rsidR="00715340" w:rsidRPr="00286D28" w:rsidRDefault="00D5703F" w:rsidP="00FE2B3A">
            <w:pPr>
              <w:jc w:val="center"/>
              <w:rPr>
                <w:rFonts w:ascii="Times New Roman" w:hAnsi="Times New Roman" w:cs="Times New Roman"/>
              </w:rPr>
            </w:pPr>
            <w:r>
              <w:rPr>
                <w:rFonts w:ascii="Times New Roman" w:hAnsi="Times New Roman" w:cs="Times New Roman"/>
              </w:rPr>
              <w:t>M.VAISHNAVI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AC2CF32" w:rsidR="00715340" w:rsidRPr="00286D28" w:rsidRDefault="00D5703F" w:rsidP="00FE2B3A">
            <w:pPr>
              <w:jc w:val="center"/>
              <w:rPr>
                <w:rFonts w:ascii="Times New Roman" w:hAnsi="Times New Roman" w:cs="Times New Roman"/>
              </w:rPr>
            </w:pPr>
            <w:r>
              <w:rPr>
                <w:rFonts w:ascii="Times New Roman" w:hAnsi="Times New Roman" w:cs="Times New Roman"/>
              </w:rPr>
              <w:t>2420030230</w:t>
            </w:r>
          </w:p>
        </w:tc>
        <w:tc>
          <w:tcPr>
            <w:tcW w:w="5528" w:type="dxa"/>
          </w:tcPr>
          <w:p w14:paraId="07662A52" w14:textId="6BEE2A35" w:rsidR="00715340" w:rsidRPr="00286D28" w:rsidRDefault="00D5703F" w:rsidP="00FE2B3A">
            <w:pPr>
              <w:jc w:val="center"/>
              <w:rPr>
                <w:rFonts w:ascii="Times New Roman" w:hAnsi="Times New Roman" w:cs="Times New Roman"/>
              </w:rPr>
            </w:pPr>
            <w:r>
              <w:rPr>
                <w:rFonts w:ascii="Times New Roman" w:hAnsi="Times New Roman" w:cs="Times New Roman"/>
              </w:rPr>
              <w:t>V.VARSHITA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344EDC62" w:rsidR="00715340" w:rsidRPr="00286D28" w:rsidRDefault="00D5703F" w:rsidP="00FE2B3A">
            <w:pPr>
              <w:jc w:val="center"/>
              <w:rPr>
                <w:rFonts w:ascii="Times New Roman" w:hAnsi="Times New Roman" w:cs="Times New Roman"/>
              </w:rPr>
            </w:pPr>
            <w:r>
              <w:rPr>
                <w:rFonts w:ascii="Times New Roman" w:hAnsi="Times New Roman" w:cs="Times New Roman"/>
              </w:rPr>
              <w:t>2420030462</w:t>
            </w:r>
          </w:p>
        </w:tc>
        <w:tc>
          <w:tcPr>
            <w:tcW w:w="5528" w:type="dxa"/>
          </w:tcPr>
          <w:p w14:paraId="2C21BF57" w14:textId="4707E4BE" w:rsidR="00715340" w:rsidRPr="00286D28" w:rsidRDefault="00D5703F" w:rsidP="00FE2B3A">
            <w:pPr>
              <w:jc w:val="center"/>
              <w:rPr>
                <w:rFonts w:ascii="Times New Roman" w:hAnsi="Times New Roman" w:cs="Times New Roman"/>
              </w:rPr>
            </w:pPr>
            <w:r>
              <w:rPr>
                <w:rFonts w:ascii="Times New Roman" w:hAnsi="Times New Roman" w:cs="Times New Roman"/>
              </w:rPr>
              <w:t>VOKITHA.T</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418582A5" w14:textId="2557422D" w:rsidR="00D5703F" w:rsidRPr="00D5703F" w:rsidRDefault="00715340" w:rsidP="00D5703F">
      <w:pPr>
        <w:spacing w:after="0" w:line="360" w:lineRule="auto"/>
        <w:ind w:left="-360"/>
        <w:jc w:val="both"/>
        <w:rPr>
          <w:rFonts w:ascii="Times New Roman" w:hAnsi="Times New Roman" w:cs="Times New Roman"/>
          <w:b/>
          <w:bCs/>
          <w:sz w:val="18"/>
          <w:szCs w:val="18"/>
        </w:rPr>
      </w:pPr>
      <w:proofErr w:type="gramStart"/>
      <w:r w:rsidRPr="00715340">
        <w:rPr>
          <w:rFonts w:ascii="Times New Roman" w:hAnsi="Times New Roman" w:cs="Times New Roman"/>
          <w:b/>
          <w:bCs/>
          <w:sz w:val="28"/>
          <w:szCs w:val="28"/>
        </w:rPr>
        <w:t>Abstract</w:t>
      </w:r>
      <w:r w:rsidR="00D5703F">
        <w:rPr>
          <w:rFonts w:ascii="Times New Roman" w:hAnsi="Times New Roman" w:cs="Times New Roman"/>
          <w:b/>
          <w:bCs/>
          <w:sz w:val="28"/>
          <w:szCs w:val="28"/>
        </w:rPr>
        <w:t>:-</w:t>
      </w:r>
      <w:proofErr w:type="gramEnd"/>
    </w:p>
    <w:p w14:paraId="39F1CB29"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Paddy cultivation is one of the major agricultural activities that requires a continuous and reliable supply of water throughout the crop growth cycle. Irrigation plays an important role in maintaining soil moisture and supporting healthy crop development. However, conventional irrigation practices are often based on manual decisions, fixed irrigation schedules, or the farmer’s experience. These methods may not respond effectively to changing soil conditions, weather variations, crop water requirements, and water availability. As a result, irrigation may be performed when it is not required or may continue for longer than necessary, leading to significant water wastage.</w:t>
      </w:r>
    </w:p>
    <w:p w14:paraId="0C0BA7DC"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Another major challenge is the energy required to operate irrigation pumps and other agricultural equipment. Excessive or unnecessary irrigation increases the operating time of pumps, resulting in higher electricity or fuel consumption. Increased energy consumption also contributes to a higher carbon footprint. Therefore, an irrigation system should not focus only on providing sufficient water to the crop but should also consider the energy required to deliver that water and the environmental impact associated with the irrigation process.</w:t>
      </w:r>
    </w:p>
    <w:p w14:paraId="36334CBC"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 xml:space="preserve">Existing smart irrigation approaches mainly concentrate on automating irrigation based on parameters such as soil moisture, temperature, rainfall, or predefined threshold values. Although such systems can reduce manual effort and improve water management, they may still have limitations when multiple environmental and operational factors need to be considered simultaneously. A fixed threshold-based system may not be capable of adapting its decisions according to changing weather conditions, crop requirements, water availability, and energy consumption. There is therefore a need for a more intelligent and adaptive approach that can </w:t>
      </w:r>
      <w:r w:rsidRPr="00D5703F">
        <w:rPr>
          <w:rFonts w:ascii="Times New Roman" w:eastAsia="Times New Roman" w:hAnsi="Times New Roman" w:cs="Times New Roman"/>
          <w:kern w:val="0"/>
          <w:lang w:val="en-IN" w:eastAsia="en-GB"/>
          <w14:ligatures w14:val="none"/>
        </w:rPr>
        <w:lastRenderedPageBreak/>
        <w:t>continuously observe the agricultural environment and make decisions according to the current situation.</w:t>
      </w:r>
    </w:p>
    <w:p w14:paraId="69138968"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 xml:space="preserve">The integration of Artificial Intelligence provides an opportunity to develop irrigation systems that can </w:t>
      </w:r>
      <w:proofErr w:type="spellStart"/>
      <w:r w:rsidRPr="00D5703F">
        <w:rPr>
          <w:rFonts w:ascii="Times New Roman" w:eastAsia="Times New Roman" w:hAnsi="Times New Roman" w:cs="Times New Roman"/>
          <w:kern w:val="0"/>
          <w:lang w:val="en-IN" w:eastAsia="en-GB"/>
          <w14:ligatures w14:val="none"/>
        </w:rPr>
        <w:t>analyze</w:t>
      </w:r>
      <w:proofErr w:type="spellEnd"/>
      <w:r w:rsidRPr="00D5703F">
        <w:rPr>
          <w:rFonts w:ascii="Times New Roman" w:eastAsia="Times New Roman" w:hAnsi="Times New Roman" w:cs="Times New Roman"/>
          <w:kern w:val="0"/>
          <w:lang w:val="en-IN" w:eastAsia="en-GB"/>
          <w14:ligatures w14:val="none"/>
        </w:rPr>
        <w:t xml:space="preserve"> field conditions and make intelligent decisions. However, a complete autonomous irrigation solution involves several different activities, including data collection, environmental monitoring, prediction, decision-making, optimization, and physical irrigation control. Managing all these activities as a single component can make the system difficult to maintain, extend, and integrate with other agricultural services. A modular architecture is therefore required in which individual functions can operate as independent but cooperating services.</w:t>
      </w:r>
    </w:p>
    <w:p w14:paraId="2D8B5511"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 xml:space="preserve">The proposed </w:t>
      </w:r>
      <w:proofErr w:type="spellStart"/>
      <w:r w:rsidRPr="00D5703F">
        <w:rPr>
          <w:rFonts w:ascii="Times New Roman" w:eastAsia="Times New Roman" w:hAnsi="Times New Roman" w:cs="Times New Roman"/>
          <w:b/>
          <w:bCs/>
          <w:kern w:val="0"/>
          <w:lang w:val="en-IN" w:eastAsia="en-GB"/>
          <w14:ligatures w14:val="none"/>
        </w:rPr>
        <w:t>AgriGuardian</w:t>
      </w:r>
      <w:proofErr w:type="spellEnd"/>
      <w:r w:rsidRPr="00D5703F">
        <w:rPr>
          <w:rFonts w:ascii="Times New Roman" w:eastAsia="Times New Roman" w:hAnsi="Times New Roman" w:cs="Times New Roman"/>
          <w:b/>
          <w:bCs/>
          <w:kern w:val="0"/>
          <w:lang w:val="en-IN" w:eastAsia="en-GB"/>
          <w14:ligatures w14:val="none"/>
        </w:rPr>
        <w:t xml:space="preserve"> AI</w:t>
      </w:r>
      <w:r w:rsidRPr="00D5703F">
        <w:rPr>
          <w:rFonts w:ascii="Times New Roman" w:eastAsia="Times New Roman" w:hAnsi="Times New Roman" w:cs="Times New Roman"/>
          <w:kern w:val="0"/>
          <w:lang w:val="en-IN" w:eastAsia="en-GB"/>
          <w14:ligatures w14:val="none"/>
        </w:rPr>
        <w:t xml:space="preserve"> addresses this problem through an </w:t>
      </w:r>
      <w:r w:rsidRPr="00D5703F">
        <w:rPr>
          <w:rFonts w:ascii="Times New Roman" w:eastAsia="Times New Roman" w:hAnsi="Times New Roman" w:cs="Times New Roman"/>
          <w:b/>
          <w:bCs/>
          <w:kern w:val="0"/>
          <w:lang w:val="en-IN" w:eastAsia="en-GB"/>
          <w14:ligatures w14:val="none"/>
        </w:rPr>
        <w:t>SOA-based Agentic Framework for Carbon-Aware Autonomous Irrigation in Paddy Cultivation</w:t>
      </w:r>
      <w:r w:rsidRPr="00D5703F">
        <w:rPr>
          <w:rFonts w:ascii="Times New Roman" w:eastAsia="Times New Roman" w:hAnsi="Times New Roman" w:cs="Times New Roman"/>
          <w:kern w:val="0"/>
          <w:lang w:val="en-IN" w:eastAsia="en-GB"/>
          <w14:ligatures w14:val="none"/>
        </w:rPr>
        <w:t xml:space="preserve">. The system is designed around multiple intelligent agents and services that can work together to monitor agricultural conditions, </w:t>
      </w:r>
      <w:proofErr w:type="spellStart"/>
      <w:r w:rsidRPr="00D5703F">
        <w:rPr>
          <w:rFonts w:ascii="Times New Roman" w:eastAsia="Times New Roman" w:hAnsi="Times New Roman" w:cs="Times New Roman"/>
          <w:kern w:val="0"/>
          <w:lang w:val="en-IN" w:eastAsia="en-GB"/>
          <w14:ligatures w14:val="none"/>
        </w:rPr>
        <w:t>analyze</w:t>
      </w:r>
      <w:proofErr w:type="spellEnd"/>
      <w:r w:rsidRPr="00D5703F">
        <w:rPr>
          <w:rFonts w:ascii="Times New Roman" w:eastAsia="Times New Roman" w:hAnsi="Times New Roman" w:cs="Times New Roman"/>
          <w:kern w:val="0"/>
          <w:lang w:val="en-IN" w:eastAsia="en-GB"/>
          <w14:ligatures w14:val="none"/>
        </w:rPr>
        <w:t xml:space="preserve"> collected information, determine irrigation requirements, and control the irrigation process. The agentic approach enables the system to move beyond simple rule-based automation by allowing specialized agents to contribute to the overall irrigation decision.</w:t>
      </w:r>
    </w:p>
    <w:p w14:paraId="554B316F"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 xml:space="preserve">A key aspect of the proposed system is </w:t>
      </w:r>
      <w:r w:rsidRPr="00D5703F">
        <w:rPr>
          <w:rFonts w:ascii="Times New Roman" w:eastAsia="Times New Roman" w:hAnsi="Times New Roman" w:cs="Times New Roman"/>
          <w:b/>
          <w:bCs/>
          <w:kern w:val="0"/>
          <w:lang w:val="en-IN" w:eastAsia="en-GB"/>
          <w14:ligatures w14:val="none"/>
        </w:rPr>
        <w:t>carbon-aware irrigation</w:t>
      </w:r>
      <w:r w:rsidRPr="00D5703F">
        <w:rPr>
          <w:rFonts w:ascii="Times New Roman" w:eastAsia="Times New Roman" w:hAnsi="Times New Roman" w:cs="Times New Roman"/>
          <w:kern w:val="0"/>
          <w:lang w:val="en-IN" w:eastAsia="en-GB"/>
          <w14:ligatures w14:val="none"/>
        </w:rPr>
        <w:t>. Instead of considering only whether water is required, the system aims to consider the relationship between water usage, energy consumption, and carbon impact when making irrigation decisions. This helps in selecting irrigation actions that can satisfy crop water requirements while avoiding unnecessary resource and energy usage. The SOA approach also provides modularity, allowing different services such as sensing, prediction, optimization, and actuator control to communicate and operate as part of a unified framework.</w:t>
      </w:r>
    </w:p>
    <w:p w14:paraId="40B45B5F" w14:textId="77777777" w:rsidR="00D5703F" w:rsidRPr="00D5703F" w:rsidRDefault="00D5703F" w:rsidP="00D5703F">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5703F">
        <w:rPr>
          <w:rFonts w:ascii="Times New Roman" w:eastAsia="Times New Roman" w:hAnsi="Times New Roman" w:cs="Times New Roman"/>
          <w:kern w:val="0"/>
          <w:lang w:val="en-IN" w:eastAsia="en-GB"/>
          <w14:ligatures w14:val="none"/>
        </w:rPr>
        <w:t xml:space="preserve">Therefore, the central problem addressed by </w:t>
      </w:r>
      <w:proofErr w:type="spellStart"/>
      <w:r w:rsidRPr="00D5703F">
        <w:rPr>
          <w:rFonts w:ascii="Times New Roman" w:eastAsia="Times New Roman" w:hAnsi="Times New Roman" w:cs="Times New Roman"/>
          <w:kern w:val="0"/>
          <w:lang w:val="en-IN" w:eastAsia="en-GB"/>
          <w14:ligatures w14:val="none"/>
        </w:rPr>
        <w:t>AgriGuardian</w:t>
      </w:r>
      <w:proofErr w:type="spellEnd"/>
      <w:r w:rsidRPr="00D5703F">
        <w:rPr>
          <w:rFonts w:ascii="Times New Roman" w:eastAsia="Times New Roman" w:hAnsi="Times New Roman" w:cs="Times New Roman"/>
          <w:kern w:val="0"/>
          <w:lang w:val="en-IN" w:eastAsia="en-GB"/>
          <w14:ligatures w14:val="none"/>
        </w:rPr>
        <w:t xml:space="preserve"> AI is the lack of an intelligent, adaptive, autonomous, and carbon-aware irrigation framework that can coordinate multiple agricultural services while making efficient irrigation decisions for paddy cultivation. The proposed framework aims to reduce unnecessary water and energy consumption, minimize the associated carbon footprint, reduce dependence on manual irrigation decisions, and provide a flexible architecture for intelligent agricultural automation.</w:t>
      </w:r>
    </w:p>
    <w:p w14:paraId="471A844E" w14:textId="77777777" w:rsidR="00715340" w:rsidRDefault="00715340" w:rsidP="00024E80">
      <w:pPr>
        <w:spacing w:after="0" w:line="360" w:lineRule="auto"/>
        <w:ind w:left="-360"/>
        <w:jc w:val="both"/>
      </w:pPr>
    </w:p>
    <w:p w14:paraId="5366DF79" w14:textId="77777777" w:rsidR="00D5703F" w:rsidRDefault="00D5703F" w:rsidP="00024E80">
      <w:pPr>
        <w:spacing w:after="0" w:line="360" w:lineRule="auto"/>
        <w:ind w:left="-360"/>
        <w:jc w:val="both"/>
      </w:pPr>
    </w:p>
    <w:p w14:paraId="5F7B19BE" w14:textId="77777777" w:rsidR="00D5703F" w:rsidRDefault="00D5703F" w:rsidP="00024E80">
      <w:pPr>
        <w:spacing w:after="0" w:line="360" w:lineRule="auto"/>
        <w:ind w:left="-360"/>
        <w:jc w:val="both"/>
      </w:pPr>
    </w:p>
    <w:p w14:paraId="1F4F6EBB" w14:textId="77777777" w:rsidR="00D5703F" w:rsidRDefault="00D5703F" w:rsidP="00024E80">
      <w:pPr>
        <w:spacing w:after="0" w:line="360" w:lineRule="auto"/>
        <w:ind w:left="-360"/>
        <w:jc w:val="both"/>
      </w:pPr>
    </w:p>
    <w:p w14:paraId="51611043" w14:textId="77777777" w:rsidR="00D5703F" w:rsidRDefault="00D5703F" w:rsidP="00024E80">
      <w:pPr>
        <w:spacing w:after="0" w:line="360" w:lineRule="auto"/>
        <w:ind w:left="-360"/>
        <w:jc w:val="both"/>
      </w:pPr>
    </w:p>
    <w:p w14:paraId="57A0CA9B" w14:textId="77777777" w:rsidR="00D5703F" w:rsidRDefault="00D5703F" w:rsidP="00024E80">
      <w:pPr>
        <w:spacing w:after="0" w:line="360" w:lineRule="auto"/>
        <w:ind w:left="-360"/>
        <w:jc w:val="both"/>
      </w:pPr>
    </w:p>
    <w:p w14:paraId="09D9E93D" w14:textId="77777777" w:rsidR="00D5703F" w:rsidRDefault="00D5703F"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44F3488A" w:rsidR="00024E80" w:rsidRPr="00024E80" w:rsidRDefault="001F328F" w:rsidP="00024E80">
      <w:pPr>
        <w:spacing w:after="0" w:line="360" w:lineRule="auto"/>
        <w:ind w:left="-360"/>
        <w:jc w:val="center"/>
        <w:rPr>
          <w:b/>
          <w:bCs/>
        </w:rPr>
      </w:pPr>
      <w:r w:rsidRPr="001F328F">
        <w:rPr>
          <w:b/>
          <w:bCs/>
        </w:rPr>
        <w:drawing>
          <wp:inline distT="0" distB="0" distL="0" distR="0" wp14:anchorId="4432ACE6" wp14:editId="7561035B">
            <wp:extent cx="5943600" cy="3962400"/>
            <wp:effectExtent l="0" t="0" r="0" b="0"/>
            <wp:docPr id="107859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3901" name=""/>
                    <pic:cNvPicPr/>
                  </pic:nvPicPr>
                  <pic:blipFill>
                    <a:blip r:embed="rId5"/>
                    <a:stretch>
                      <a:fillRect/>
                    </a:stretch>
                  </pic:blipFill>
                  <pic:spPr>
                    <a:xfrm>
                      <a:off x="0" y="0"/>
                      <a:ext cx="5943600" cy="396240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F328F"/>
    <w:rsid w:val="00542717"/>
    <w:rsid w:val="00715340"/>
    <w:rsid w:val="00D5703F"/>
    <w:rsid w:val="00E250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703F"/>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D57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Motukuri Vaishnavi .</cp:lastModifiedBy>
  <cp:revision>7</cp:revision>
  <dcterms:created xsi:type="dcterms:W3CDTF">2026-08-08T07:13:00Z</dcterms:created>
  <dcterms:modified xsi:type="dcterms:W3CDTF">2026-08-19T04:53:00Z</dcterms:modified>
</cp:coreProperties>
</file>