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A6674B" w14:textId="4F06B1DA" w:rsidR="003224A6" w:rsidRDefault="003224A6" w:rsidP="003224A6">
      <w:pPr>
        <w:spacing w:after="0" w:line="240" w:lineRule="auto"/>
        <w:jc w:val="center"/>
        <w:rPr>
          <w:lang w:val="en-US"/>
        </w:rPr>
      </w:pPr>
      <w:r>
        <w:rPr>
          <w:lang w:val="en-US"/>
        </w:rPr>
        <w:t xml:space="preserve">DRM Semester </w:t>
      </w:r>
      <w:r>
        <w:rPr>
          <w:lang w:val="en-US"/>
        </w:rPr>
        <w:t>1:</w:t>
      </w:r>
      <w:r>
        <w:rPr>
          <w:lang w:val="en-US"/>
        </w:rPr>
        <w:t xml:space="preserve"> 2024-25</w:t>
      </w:r>
      <w:r w:rsidRPr="003224A6">
        <w:rPr>
          <w:lang w:val="en-US"/>
        </w:rPr>
        <w:t xml:space="preserve"> </w:t>
      </w:r>
    </w:p>
    <w:p w14:paraId="2248FD61" w14:textId="77777777" w:rsidR="003224A6" w:rsidRDefault="003224A6" w:rsidP="003224A6">
      <w:pPr>
        <w:spacing w:after="0" w:line="240" w:lineRule="auto"/>
        <w:jc w:val="center"/>
        <w:rPr>
          <w:lang w:val="en-US"/>
        </w:rPr>
      </w:pPr>
      <w:r>
        <w:rPr>
          <w:lang w:val="en-US"/>
        </w:rPr>
        <w:t>\</w:t>
      </w:r>
      <w:r>
        <w:rPr>
          <w:lang w:val="en-US"/>
        </w:rPr>
        <w:t>ECON F 354 – DRM Assignment – Course Weightage 20 per cent</w:t>
      </w:r>
    </w:p>
    <w:p w14:paraId="28A47938" w14:textId="652D403D" w:rsidR="003224A6" w:rsidRDefault="003224A6" w:rsidP="003224A6">
      <w:pPr>
        <w:spacing w:after="0" w:line="240" w:lineRule="auto"/>
        <w:jc w:val="center"/>
        <w:rPr>
          <w:lang w:val="en-US"/>
        </w:rPr>
      </w:pPr>
      <w:r>
        <w:rPr>
          <w:lang w:val="en-US"/>
        </w:rPr>
        <w:t>Hedging a Portfolio of Stocks – Comparing Stock and Index futures</w:t>
      </w:r>
    </w:p>
    <w:p w14:paraId="3338A91F" w14:textId="191CF9C8" w:rsidR="003224A6" w:rsidRPr="000D73CB" w:rsidRDefault="003224A6" w:rsidP="003224A6">
      <w:pPr>
        <w:spacing w:line="240" w:lineRule="auto"/>
        <w:jc w:val="center"/>
        <w:rPr>
          <w:b/>
          <w:bCs/>
          <w:u w:val="single"/>
          <w:lang w:val="en-US"/>
        </w:rPr>
      </w:pPr>
      <w:r>
        <w:rPr>
          <w:b/>
          <w:bCs/>
          <w:u w:val="single"/>
          <w:lang w:val="en-US"/>
        </w:rPr>
        <w:t>Time of Submission: ______________________________________</w:t>
      </w:r>
      <w:r>
        <w:rPr>
          <w:rStyle w:val="FootnoteReference"/>
          <w:b/>
          <w:bCs/>
          <w:u w:val="single"/>
          <w:lang w:val="en-US"/>
        </w:rPr>
        <w:footnoteReference w:id="1"/>
      </w:r>
    </w:p>
    <w:tbl>
      <w:tblPr>
        <w:tblStyle w:val="TableGrid"/>
        <w:tblW w:w="9078" w:type="dxa"/>
        <w:tblLook w:val="04A0" w:firstRow="1" w:lastRow="0" w:firstColumn="1" w:lastColumn="0" w:noHBand="0" w:noVBand="1"/>
      </w:tblPr>
      <w:tblGrid>
        <w:gridCol w:w="3026"/>
        <w:gridCol w:w="3026"/>
        <w:gridCol w:w="3026"/>
      </w:tblGrid>
      <w:tr w:rsidR="001019CC" w14:paraId="645B67EA" w14:textId="77777777" w:rsidTr="001019CC">
        <w:trPr>
          <w:trHeight w:val="310"/>
        </w:trPr>
        <w:tc>
          <w:tcPr>
            <w:tcW w:w="3026" w:type="dxa"/>
          </w:tcPr>
          <w:p w14:paraId="7655A50B" w14:textId="1DF47CB3" w:rsidR="001019CC" w:rsidRDefault="001019CC">
            <w:pPr>
              <w:rPr>
                <w:lang w:val="en-US"/>
              </w:rPr>
            </w:pPr>
            <w:r>
              <w:rPr>
                <w:lang w:val="en-US"/>
              </w:rPr>
              <w:t>ID</w:t>
            </w:r>
          </w:p>
        </w:tc>
        <w:tc>
          <w:tcPr>
            <w:tcW w:w="3026" w:type="dxa"/>
          </w:tcPr>
          <w:p w14:paraId="4EA998B2" w14:textId="55F4A8DC" w:rsidR="001019CC" w:rsidRDefault="001019CC">
            <w:pPr>
              <w:rPr>
                <w:lang w:val="en-US"/>
              </w:rPr>
            </w:pPr>
            <w:r>
              <w:rPr>
                <w:lang w:val="en-US"/>
              </w:rPr>
              <w:t>Name</w:t>
            </w:r>
          </w:p>
        </w:tc>
        <w:tc>
          <w:tcPr>
            <w:tcW w:w="3026" w:type="dxa"/>
          </w:tcPr>
          <w:p w14:paraId="5B53CEB0" w14:textId="70FEEF37" w:rsidR="001019CC" w:rsidRDefault="001019CC">
            <w:pPr>
              <w:rPr>
                <w:lang w:val="en-US"/>
              </w:rPr>
            </w:pPr>
            <w:r>
              <w:rPr>
                <w:lang w:val="en-US"/>
              </w:rPr>
              <w:t>Contributed (Yes /No)</w:t>
            </w:r>
          </w:p>
        </w:tc>
      </w:tr>
      <w:tr w:rsidR="001019CC" w14:paraId="09DE786E" w14:textId="77777777" w:rsidTr="001019CC">
        <w:trPr>
          <w:trHeight w:val="296"/>
        </w:trPr>
        <w:tc>
          <w:tcPr>
            <w:tcW w:w="3026" w:type="dxa"/>
          </w:tcPr>
          <w:p w14:paraId="21AE74B8" w14:textId="77777777" w:rsidR="001019CC" w:rsidRDefault="001019CC">
            <w:pPr>
              <w:rPr>
                <w:lang w:val="en-US"/>
              </w:rPr>
            </w:pPr>
          </w:p>
        </w:tc>
        <w:tc>
          <w:tcPr>
            <w:tcW w:w="3026" w:type="dxa"/>
          </w:tcPr>
          <w:p w14:paraId="3CC08239" w14:textId="77777777" w:rsidR="001019CC" w:rsidRDefault="001019CC">
            <w:pPr>
              <w:rPr>
                <w:lang w:val="en-US"/>
              </w:rPr>
            </w:pPr>
          </w:p>
        </w:tc>
        <w:tc>
          <w:tcPr>
            <w:tcW w:w="3026" w:type="dxa"/>
          </w:tcPr>
          <w:p w14:paraId="40509435" w14:textId="77777777" w:rsidR="001019CC" w:rsidRDefault="001019CC">
            <w:pPr>
              <w:rPr>
                <w:lang w:val="en-US"/>
              </w:rPr>
            </w:pPr>
          </w:p>
        </w:tc>
      </w:tr>
      <w:tr w:rsidR="001019CC" w14:paraId="47A1A87D" w14:textId="77777777" w:rsidTr="001019CC">
        <w:trPr>
          <w:trHeight w:val="310"/>
        </w:trPr>
        <w:tc>
          <w:tcPr>
            <w:tcW w:w="3026" w:type="dxa"/>
          </w:tcPr>
          <w:p w14:paraId="36BEDA05" w14:textId="77777777" w:rsidR="001019CC" w:rsidRDefault="001019CC">
            <w:pPr>
              <w:rPr>
                <w:lang w:val="en-US"/>
              </w:rPr>
            </w:pPr>
          </w:p>
        </w:tc>
        <w:tc>
          <w:tcPr>
            <w:tcW w:w="3026" w:type="dxa"/>
          </w:tcPr>
          <w:p w14:paraId="52BEC549" w14:textId="77777777" w:rsidR="001019CC" w:rsidRDefault="001019CC">
            <w:pPr>
              <w:rPr>
                <w:lang w:val="en-US"/>
              </w:rPr>
            </w:pPr>
          </w:p>
        </w:tc>
        <w:tc>
          <w:tcPr>
            <w:tcW w:w="3026" w:type="dxa"/>
          </w:tcPr>
          <w:p w14:paraId="7BA368B1" w14:textId="77777777" w:rsidR="001019CC" w:rsidRDefault="001019CC">
            <w:pPr>
              <w:rPr>
                <w:lang w:val="en-US"/>
              </w:rPr>
            </w:pPr>
          </w:p>
        </w:tc>
      </w:tr>
    </w:tbl>
    <w:p w14:paraId="3EB89D5C" w14:textId="00410FC0" w:rsidR="001019CC" w:rsidRDefault="001019CC" w:rsidP="001019CC">
      <w:pPr>
        <w:pStyle w:val="ListParagraph"/>
        <w:rPr>
          <w:lang w:val="en-US"/>
        </w:rPr>
      </w:pPr>
      <w:r>
        <w:rPr>
          <w:lang w:val="en-US"/>
        </w:rPr>
        <w:t>*</w:t>
      </w:r>
      <w:r w:rsidR="00FE3554">
        <w:rPr>
          <w:lang w:val="en-US"/>
        </w:rPr>
        <w:t>Contribution to be marked only joint projects</w:t>
      </w:r>
    </w:p>
    <w:p w14:paraId="606904B5" w14:textId="47698E87" w:rsidR="00FE3554" w:rsidRPr="00FE3554" w:rsidRDefault="00FE3554" w:rsidP="00FE3554">
      <w:pPr>
        <w:rPr>
          <w:b/>
          <w:bCs/>
          <w:lang w:val="en-US"/>
        </w:rPr>
      </w:pPr>
      <w:r w:rsidRPr="00FE3554">
        <w:rPr>
          <w:b/>
          <w:bCs/>
          <w:lang w:val="en-US"/>
        </w:rPr>
        <w:t xml:space="preserve">THE REPORT SHOULD BE ANALYTICALLY CLEAR AND CONCISE – Should speak for itself with clear annotations. </w:t>
      </w:r>
    </w:p>
    <w:p w14:paraId="38FF89D8" w14:textId="77777777" w:rsidR="00FE3554" w:rsidRDefault="00FE3554" w:rsidP="001019CC">
      <w:pPr>
        <w:pStyle w:val="ListParagraph"/>
        <w:rPr>
          <w:lang w:val="en-US"/>
        </w:rPr>
      </w:pPr>
    </w:p>
    <w:p w14:paraId="0B45120D" w14:textId="77777777" w:rsidR="00FE3554" w:rsidRDefault="00FE3554" w:rsidP="00FE3554">
      <w:pPr>
        <w:pStyle w:val="ListParagraph"/>
        <w:numPr>
          <w:ilvl w:val="0"/>
          <w:numId w:val="2"/>
        </w:numPr>
        <w:spacing w:line="240" w:lineRule="auto"/>
        <w:ind w:left="360"/>
        <w:jc w:val="both"/>
        <w:rPr>
          <w:b/>
          <w:bCs/>
          <w:lang w:val="en-US"/>
        </w:rPr>
      </w:pPr>
      <w:r w:rsidRPr="00993902">
        <w:rPr>
          <w:b/>
          <w:bCs/>
          <w:lang w:val="en-US"/>
        </w:rPr>
        <w:t xml:space="preserve">Part 1: Portfolio construction, descriptive statistics, returns </w:t>
      </w:r>
    </w:p>
    <w:p w14:paraId="7D97C254" w14:textId="77777777" w:rsidR="00FE3554" w:rsidRDefault="00FE3554" w:rsidP="00FE3554">
      <w:pPr>
        <w:pStyle w:val="ListParagraph"/>
        <w:spacing w:line="240" w:lineRule="auto"/>
        <w:ind w:left="360"/>
        <w:jc w:val="both"/>
        <w:rPr>
          <w:b/>
          <w:bCs/>
          <w:lang w:val="en-US"/>
        </w:rPr>
      </w:pPr>
    </w:p>
    <w:p w14:paraId="73D23E48" w14:textId="77777777" w:rsidR="00FE3554" w:rsidRDefault="00FE3554" w:rsidP="00FE3554">
      <w:pPr>
        <w:pStyle w:val="ListParagraph"/>
        <w:spacing w:line="240" w:lineRule="auto"/>
        <w:ind w:left="360"/>
        <w:jc w:val="both"/>
        <w:rPr>
          <w:lang w:val="en-US"/>
        </w:rPr>
      </w:pPr>
      <w:r w:rsidRPr="00FA5E23">
        <w:rPr>
          <w:b/>
          <w:bCs/>
          <w:lang w:val="en-US"/>
        </w:rPr>
        <w:t>Define the portfolio</w:t>
      </w:r>
      <w:r>
        <w:rPr>
          <w:lang w:val="en-US"/>
        </w:rPr>
        <w:t>- amount, weightage of stocks assigned in the portfolio, snapshot description of the portfolio – company, sector, market capitalization etc. (</w:t>
      </w:r>
      <w:r w:rsidRPr="00790C89">
        <w:rPr>
          <w:b/>
          <w:bCs/>
          <w:lang w:val="en-US"/>
        </w:rPr>
        <w:t>table</w:t>
      </w:r>
      <w:r>
        <w:rPr>
          <w:lang w:val="en-US"/>
        </w:rPr>
        <w:t xml:space="preserve">). </w:t>
      </w:r>
    </w:p>
    <w:p w14:paraId="1C0A4E68" w14:textId="77777777" w:rsidR="00FE3554" w:rsidRDefault="00FE3554" w:rsidP="00FE3554">
      <w:pPr>
        <w:pStyle w:val="ListParagraph"/>
        <w:spacing w:line="240" w:lineRule="auto"/>
        <w:ind w:left="360"/>
        <w:jc w:val="both"/>
        <w:rPr>
          <w:lang w:val="en-US"/>
        </w:rPr>
      </w:pPr>
    </w:p>
    <w:p w14:paraId="50BF8B12" w14:textId="1006545A" w:rsidR="00FE3554" w:rsidRDefault="00FE3554" w:rsidP="00FE3554">
      <w:pPr>
        <w:pStyle w:val="ListParagraph"/>
        <w:spacing w:line="240" w:lineRule="auto"/>
        <w:ind w:left="360"/>
        <w:jc w:val="both"/>
        <w:rPr>
          <w:lang w:val="en-US"/>
        </w:rPr>
      </w:pPr>
      <w:r>
        <w:rPr>
          <w:lang w:val="en-US"/>
        </w:rPr>
        <w:t xml:space="preserve">Simple and elegant table what represents your portfolio and name sector and market capitalization of the company as on 01-07-2024. The weight allocation should be given in this table along with the portfolio value and size. </w:t>
      </w:r>
    </w:p>
    <w:p w14:paraId="235B7D21" w14:textId="77777777" w:rsidR="00FE3554" w:rsidRDefault="00FE3554" w:rsidP="00FE3554">
      <w:pPr>
        <w:pStyle w:val="ListParagraph"/>
        <w:spacing w:line="240" w:lineRule="auto"/>
        <w:ind w:left="360"/>
        <w:jc w:val="both"/>
        <w:rPr>
          <w:lang w:val="en-US"/>
        </w:rPr>
      </w:pPr>
    </w:p>
    <w:p w14:paraId="21A20BB4" w14:textId="5DDECD6C" w:rsidR="00FE3554" w:rsidRPr="00FE3554" w:rsidRDefault="00FE3554" w:rsidP="00FE3554">
      <w:pPr>
        <w:pStyle w:val="ListParagraph"/>
        <w:spacing w:line="240" w:lineRule="auto"/>
        <w:ind w:left="360"/>
        <w:jc w:val="both"/>
        <w:rPr>
          <w:b/>
          <w:bCs/>
          <w:lang w:val="en-US"/>
        </w:rPr>
      </w:pPr>
      <w:r w:rsidRPr="00FE3554">
        <w:rPr>
          <w:b/>
          <w:bCs/>
          <w:lang w:val="en-US"/>
        </w:rPr>
        <w:t xml:space="preserve">Describe the portfolio is about 100-150 words </w:t>
      </w:r>
    </w:p>
    <w:p w14:paraId="6839E492" w14:textId="77777777" w:rsidR="00FE3554" w:rsidRDefault="00FE3554" w:rsidP="00FE3554">
      <w:pPr>
        <w:pStyle w:val="ListParagraph"/>
        <w:spacing w:line="240" w:lineRule="auto"/>
        <w:ind w:left="360"/>
        <w:jc w:val="both"/>
        <w:rPr>
          <w:lang w:val="en-US"/>
        </w:rPr>
      </w:pPr>
    </w:p>
    <w:p w14:paraId="63AC4DE2" w14:textId="77777777" w:rsidR="00FE3554" w:rsidRDefault="00FE3554" w:rsidP="00FE3554">
      <w:pPr>
        <w:pStyle w:val="ListParagraph"/>
        <w:spacing w:line="240" w:lineRule="auto"/>
        <w:ind w:left="360"/>
        <w:jc w:val="both"/>
        <w:rPr>
          <w:lang w:val="en-US"/>
        </w:rPr>
      </w:pPr>
      <w:r>
        <w:rPr>
          <w:b/>
          <w:bCs/>
          <w:lang w:val="en-US"/>
        </w:rPr>
        <w:t>Returns</w:t>
      </w:r>
      <w:r>
        <w:rPr>
          <w:lang w:val="en-US"/>
        </w:rPr>
        <w:t xml:space="preserve"> – Compute the daily, weekly, monthly returns for the stocks individually and the portfolio- compare it with the returns from NIFTY 50 index. (</w:t>
      </w:r>
      <w:r w:rsidRPr="00C612C1">
        <w:rPr>
          <w:b/>
          <w:bCs/>
          <w:lang w:val="en-US"/>
        </w:rPr>
        <w:t>table &amp; graph</w:t>
      </w:r>
      <w:r>
        <w:rPr>
          <w:lang w:val="en-US"/>
        </w:rPr>
        <w:t>)</w:t>
      </w:r>
    </w:p>
    <w:p w14:paraId="6434CF82" w14:textId="349FE61A" w:rsidR="00FE3554" w:rsidRDefault="00FE3554" w:rsidP="00FE3554">
      <w:pPr>
        <w:pStyle w:val="ListParagraph"/>
        <w:spacing w:line="240" w:lineRule="auto"/>
        <w:ind w:left="360"/>
        <w:jc w:val="both"/>
        <w:rPr>
          <w:lang w:val="en-US"/>
        </w:rPr>
      </w:pPr>
      <w:r w:rsidRPr="009427FB">
        <w:rPr>
          <w:b/>
          <w:bCs/>
          <w:lang w:val="en-US"/>
        </w:rPr>
        <w:t>Correlation Plots</w:t>
      </w:r>
      <w:r>
        <w:rPr>
          <w:lang w:val="en-US"/>
        </w:rPr>
        <w:t xml:space="preserve"> – Compute the correlations between stocks and NIFTY 50 index returns </w:t>
      </w:r>
      <w:r>
        <w:rPr>
          <w:lang w:val="en-US"/>
        </w:rPr>
        <w:br/>
        <w:t>[clearly show the correlation plots]. Does the time horizon of returns impact correlations? How does portfolio return correlate with NITFY 50 index returns? Identify the underlying correlation patterns [</w:t>
      </w:r>
      <w:r w:rsidRPr="00C537A9">
        <w:rPr>
          <w:b/>
          <w:bCs/>
          <w:lang w:val="en-US"/>
        </w:rPr>
        <w:t>positive, negative, neutral</w:t>
      </w:r>
      <w:r>
        <w:rPr>
          <w:lang w:val="en-US"/>
        </w:rPr>
        <w:t xml:space="preserve">] </w:t>
      </w:r>
    </w:p>
    <w:p w14:paraId="3529CEAA" w14:textId="77777777" w:rsidR="00FE3554" w:rsidRDefault="00FE3554" w:rsidP="00FE3554">
      <w:pPr>
        <w:pStyle w:val="ListParagraph"/>
        <w:spacing w:line="240" w:lineRule="auto"/>
        <w:ind w:left="360"/>
        <w:jc w:val="both"/>
        <w:rPr>
          <w:lang w:val="en-US"/>
        </w:rPr>
      </w:pPr>
    </w:p>
    <w:p w14:paraId="74702E14" w14:textId="2AEAD256" w:rsidR="00FE3554" w:rsidRDefault="00FE3554" w:rsidP="00FE3554">
      <w:pPr>
        <w:pStyle w:val="ListParagraph"/>
        <w:spacing w:line="240" w:lineRule="auto"/>
        <w:ind w:left="360"/>
        <w:jc w:val="both"/>
        <w:rPr>
          <w:lang w:val="en-US"/>
        </w:rPr>
      </w:pPr>
      <w:r w:rsidRPr="003224A6">
        <w:rPr>
          <w:b/>
          <w:bCs/>
          <w:lang w:val="en-US"/>
        </w:rPr>
        <w:t>Excel Sheet 1</w:t>
      </w:r>
      <w:r>
        <w:rPr>
          <w:lang w:val="en-US"/>
        </w:rPr>
        <w:t>: Should contain ordered data on date and stock wise price information and followed by returns computation.</w:t>
      </w:r>
      <w:r>
        <w:rPr>
          <w:rStyle w:val="FootnoteReference"/>
          <w:lang w:val="en-US"/>
        </w:rPr>
        <w:footnoteReference w:id="2"/>
      </w:r>
      <w:r>
        <w:rPr>
          <w:lang w:val="en-US"/>
        </w:rPr>
        <w:t xml:space="preserve"> </w:t>
      </w:r>
      <w:r w:rsidR="003224A6">
        <w:rPr>
          <w:lang w:val="en-US"/>
        </w:rPr>
        <w:t xml:space="preserve">Using the data plot the graphs and correlation plots or scatter plots and explain the underlying correlation between stocks returns and NIFTY 50 returns. </w:t>
      </w:r>
    </w:p>
    <w:p w14:paraId="0184B1F4" w14:textId="6E34A377" w:rsidR="003224A6" w:rsidRDefault="003224A6" w:rsidP="00FE3554">
      <w:pPr>
        <w:pStyle w:val="ListParagraph"/>
        <w:spacing w:line="240" w:lineRule="auto"/>
        <w:ind w:left="360"/>
        <w:jc w:val="both"/>
        <w:rPr>
          <w:lang w:val="en-US"/>
        </w:rPr>
      </w:pPr>
      <w:r>
        <w:rPr>
          <w:b/>
          <w:bCs/>
          <w:lang w:val="en-US"/>
        </w:rPr>
        <w:t xml:space="preserve"> 4</w:t>
      </w:r>
      <w:r w:rsidRPr="003224A6">
        <w:rPr>
          <w:lang w:val="en-US"/>
        </w:rPr>
        <w:t>-</w:t>
      </w:r>
      <w:r>
        <w:rPr>
          <w:lang w:val="en-US"/>
        </w:rPr>
        <w:t>5 Bullet points [100-150 words]</w:t>
      </w:r>
    </w:p>
    <w:p w14:paraId="2A11F874" w14:textId="77777777" w:rsidR="003224A6" w:rsidRDefault="003224A6" w:rsidP="00FE3554">
      <w:pPr>
        <w:pStyle w:val="ListParagraph"/>
        <w:spacing w:line="240" w:lineRule="auto"/>
        <w:ind w:left="360"/>
        <w:jc w:val="both"/>
        <w:rPr>
          <w:lang w:val="en-US"/>
        </w:rPr>
      </w:pPr>
    </w:p>
    <w:p w14:paraId="083DFFCC" w14:textId="5DD63151" w:rsidR="003224A6" w:rsidRDefault="003224A6" w:rsidP="00FE3554">
      <w:pPr>
        <w:pStyle w:val="ListParagraph"/>
        <w:spacing w:line="240" w:lineRule="auto"/>
        <w:ind w:left="360"/>
        <w:jc w:val="both"/>
        <w:rPr>
          <w:lang w:val="en-US"/>
        </w:rPr>
      </w:pPr>
      <w:r>
        <w:rPr>
          <w:b/>
          <w:bCs/>
          <w:lang w:val="en-US"/>
        </w:rPr>
        <w:t xml:space="preserve">All graphs should be presented </w:t>
      </w:r>
      <w:proofErr w:type="gramStart"/>
      <w:r>
        <w:rPr>
          <w:b/>
          <w:bCs/>
          <w:lang w:val="en-US"/>
        </w:rPr>
        <w:t>in</w:t>
      </w:r>
      <w:proofErr w:type="gramEnd"/>
      <w:r>
        <w:rPr>
          <w:b/>
          <w:bCs/>
          <w:lang w:val="en-US"/>
        </w:rPr>
        <w:t xml:space="preserve"> one page</w:t>
      </w:r>
      <w:r>
        <w:rPr>
          <w:lang w:val="en-US"/>
        </w:rPr>
        <w:t xml:space="preserve"> – they should not be cluttered </w:t>
      </w:r>
      <w:proofErr w:type="gramStart"/>
      <w:r>
        <w:rPr>
          <w:lang w:val="en-US"/>
        </w:rPr>
        <w:t>but yet</w:t>
      </w:r>
      <w:proofErr w:type="gramEnd"/>
      <w:r>
        <w:rPr>
          <w:lang w:val="en-US"/>
        </w:rPr>
        <w:t xml:space="preserve"> signal the underlying information. </w:t>
      </w:r>
    </w:p>
    <w:p w14:paraId="66A4C84D" w14:textId="77777777" w:rsidR="003224A6" w:rsidRDefault="003224A6" w:rsidP="00FE3554">
      <w:pPr>
        <w:pStyle w:val="ListParagraph"/>
        <w:spacing w:line="240" w:lineRule="auto"/>
        <w:ind w:left="360"/>
        <w:jc w:val="both"/>
        <w:rPr>
          <w:lang w:val="en-US"/>
        </w:rPr>
      </w:pPr>
    </w:p>
    <w:p w14:paraId="1D9329AE" w14:textId="77777777" w:rsidR="003224A6" w:rsidRDefault="003224A6" w:rsidP="003224A6">
      <w:pPr>
        <w:pStyle w:val="ListParagraph"/>
        <w:numPr>
          <w:ilvl w:val="0"/>
          <w:numId w:val="2"/>
        </w:numPr>
        <w:spacing w:line="240" w:lineRule="auto"/>
        <w:jc w:val="both"/>
        <w:rPr>
          <w:b/>
          <w:bCs/>
          <w:lang w:val="en-US"/>
        </w:rPr>
      </w:pPr>
      <w:r w:rsidRPr="007417A2">
        <w:rPr>
          <w:b/>
          <w:bCs/>
          <w:lang w:val="en-US"/>
        </w:rPr>
        <w:lastRenderedPageBreak/>
        <w:t>Part 2: Hedging using Stock futures.</w:t>
      </w:r>
    </w:p>
    <w:p w14:paraId="69F5D044" w14:textId="77777777" w:rsidR="00176D29" w:rsidRDefault="00176D29" w:rsidP="00176D29">
      <w:pPr>
        <w:pStyle w:val="ListParagraph"/>
        <w:spacing w:line="240" w:lineRule="auto"/>
        <w:jc w:val="both"/>
        <w:rPr>
          <w:b/>
          <w:bCs/>
          <w:lang w:val="en-US"/>
        </w:rPr>
      </w:pPr>
    </w:p>
    <w:p w14:paraId="250E956D" w14:textId="69A877B7" w:rsidR="00D67D26" w:rsidRDefault="00FC734F" w:rsidP="00D67D26">
      <w:pPr>
        <w:pStyle w:val="ListParagraph"/>
        <w:spacing w:line="240" w:lineRule="auto"/>
        <w:jc w:val="both"/>
        <w:rPr>
          <w:b/>
          <w:bCs/>
          <w:lang w:val="en-US"/>
        </w:rPr>
      </w:pPr>
      <w:r>
        <w:rPr>
          <w:b/>
          <w:bCs/>
          <w:lang w:val="en-US"/>
        </w:rPr>
        <w:t xml:space="preserve">Establish the underlying stock futures you shall be using for hedging </w:t>
      </w:r>
      <w:r w:rsidR="00D67D26">
        <w:rPr>
          <w:b/>
          <w:bCs/>
          <w:lang w:val="en-US"/>
        </w:rPr>
        <w:t xml:space="preserve">for each stock </w:t>
      </w:r>
    </w:p>
    <w:p w14:paraId="148652B3" w14:textId="6D7C329A" w:rsidR="00D67D26" w:rsidRDefault="00D67D26" w:rsidP="00D67D26">
      <w:pPr>
        <w:pStyle w:val="ListParagraph"/>
        <w:spacing w:line="240" w:lineRule="auto"/>
        <w:jc w:val="both"/>
        <w:rPr>
          <w:b/>
          <w:bCs/>
          <w:lang w:val="en-US"/>
        </w:rPr>
      </w:pPr>
      <w:r>
        <w:rPr>
          <w:b/>
          <w:bCs/>
          <w:lang w:val="en-US"/>
        </w:rPr>
        <w:t xml:space="preserve">200 words. </w:t>
      </w:r>
    </w:p>
    <w:p w14:paraId="4026F7A2" w14:textId="77777777" w:rsidR="00176D29" w:rsidRDefault="00176D29" w:rsidP="00176D29">
      <w:pPr>
        <w:pStyle w:val="ListParagraph"/>
        <w:spacing w:line="240" w:lineRule="auto"/>
        <w:jc w:val="both"/>
        <w:rPr>
          <w:b/>
          <w:bCs/>
          <w:lang w:val="en-US"/>
        </w:rPr>
      </w:pPr>
    </w:p>
    <w:p w14:paraId="71BE14B7" w14:textId="1874D6E2" w:rsidR="00D67D26" w:rsidRPr="007417A2" w:rsidRDefault="00D67D26" w:rsidP="00176D29">
      <w:pPr>
        <w:pStyle w:val="ListParagraph"/>
        <w:spacing w:line="240" w:lineRule="auto"/>
        <w:jc w:val="both"/>
        <w:rPr>
          <w:b/>
          <w:bCs/>
          <w:lang w:val="en-US"/>
        </w:rPr>
      </w:pPr>
      <w:r>
        <w:rPr>
          <w:b/>
          <w:bCs/>
          <w:lang w:val="en-US"/>
        </w:rPr>
        <w:t>Excel sheet 2: This sheet should contain the daily data on stock and futures prices</w:t>
      </w:r>
      <w:r w:rsidR="00D21B3C">
        <w:rPr>
          <w:rStyle w:val="FootnoteReference"/>
          <w:b/>
          <w:bCs/>
          <w:lang w:val="en-US"/>
        </w:rPr>
        <w:footnoteReference w:id="3"/>
      </w:r>
      <w:r>
        <w:rPr>
          <w:b/>
          <w:bCs/>
          <w:lang w:val="en-US"/>
        </w:rPr>
        <w:t xml:space="preserve"> </w:t>
      </w:r>
      <w:r w:rsidR="00D21B3C">
        <w:rPr>
          <w:b/>
          <w:bCs/>
          <w:lang w:val="en-US"/>
        </w:rPr>
        <w:t>by date.</w:t>
      </w:r>
      <w:r w:rsidR="00CB7579">
        <w:rPr>
          <w:b/>
          <w:bCs/>
          <w:lang w:val="en-US"/>
        </w:rPr>
        <w:t xml:space="preserve"> The returns data and computations for OHR should be provided. </w:t>
      </w:r>
      <w:r w:rsidR="00002FE5">
        <w:rPr>
          <w:b/>
          <w:bCs/>
          <w:lang w:val="en-US"/>
        </w:rPr>
        <w:t xml:space="preserve">Highlight the excel cell where the final computation is done. </w:t>
      </w:r>
    </w:p>
    <w:p w14:paraId="31B2BF65" w14:textId="77777777" w:rsidR="003224A6" w:rsidRDefault="003224A6" w:rsidP="003224A6">
      <w:pPr>
        <w:pStyle w:val="ListParagraph"/>
        <w:spacing w:line="240" w:lineRule="auto"/>
        <w:jc w:val="both"/>
        <w:rPr>
          <w:lang w:val="en-US"/>
        </w:rPr>
      </w:pPr>
      <w:r>
        <w:rPr>
          <w:lang w:val="en-US"/>
        </w:rPr>
        <w:t xml:space="preserve">In this part consider you are hedging the individual stocks using appropriate stock futures – either the own stock futures or based on appropriate cross hedging stock futures. </w:t>
      </w:r>
    </w:p>
    <w:p w14:paraId="31654E99" w14:textId="1F61A002" w:rsidR="003224A6" w:rsidRDefault="003224A6" w:rsidP="003224A6">
      <w:pPr>
        <w:pStyle w:val="ListParagraph"/>
        <w:numPr>
          <w:ilvl w:val="0"/>
          <w:numId w:val="3"/>
        </w:numPr>
        <w:spacing w:line="240" w:lineRule="auto"/>
        <w:jc w:val="both"/>
        <w:rPr>
          <w:lang w:val="en-US"/>
        </w:rPr>
      </w:pPr>
      <w:r>
        <w:rPr>
          <w:lang w:val="en-US"/>
        </w:rPr>
        <w:t xml:space="preserve">Compute the optimal hedging ratio (OHR) using daily, weekly, monthly prices of the underlying stocks and futures </w:t>
      </w:r>
      <w:r w:rsidRPr="00D07627">
        <w:rPr>
          <w:b/>
          <w:bCs/>
          <w:lang w:val="en-US"/>
        </w:rPr>
        <w:t>(ignore the daily settlements</w:t>
      </w:r>
      <w:r>
        <w:rPr>
          <w:lang w:val="en-US"/>
        </w:rPr>
        <w:t xml:space="preserve">). Compute the OHR using 1 year’s data [June 2023 to June 2024] 2 years data [June 2022 to June 2024]. Give a summary table depicting OHR for each stock and time frame of analysis. [ </w:t>
      </w:r>
      <w:r w:rsidRPr="00A37FB9">
        <w:rPr>
          <w:u w:val="single"/>
          <w:lang w:val="en-US"/>
        </w:rPr>
        <w:t>You should submit excel sheet supporting the calculations and data should be consistent and valid for independent verification</w:t>
      </w:r>
      <w:r>
        <w:rPr>
          <w:lang w:val="en-US"/>
        </w:rPr>
        <w:t>]</w:t>
      </w:r>
    </w:p>
    <w:tbl>
      <w:tblPr>
        <w:tblStyle w:val="TableGrid"/>
        <w:tblW w:w="0" w:type="auto"/>
        <w:jc w:val="center"/>
        <w:tblLook w:val="04A0" w:firstRow="1" w:lastRow="0" w:firstColumn="1" w:lastColumn="0" w:noHBand="0" w:noVBand="1"/>
      </w:tblPr>
      <w:tblGrid>
        <w:gridCol w:w="1998"/>
        <w:gridCol w:w="1998"/>
        <w:gridCol w:w="1998"/>
        <w:gridCol w:w="2001"/>
      </w:tblGrid>
      <w:tr w:rsidR="003224A6" w14:paraId="0A427B5E" w14:textId="77777777" w:rsidTr="006A57EA">
        <w:trPr>
          <w:trHeight w:val="331"/>
          <w:jc w:val="center"/>
        </w:trPr>
        <w:tc>
          <w:tcPr>
            <w:tcW w:w="7995" w:type="dxa"/>
            <w:gridSpan w:val="4"/>
            <w:vAlign w:val="center"/>
          </w:tcPr>
          <w:p w14:paraId="1685134F" w14:textId="77777777" w:rsidR="003224A6" w:rsidRDefault="003224A6" w:rsidP="00A671BE">
            <w:pPr>
              <w:jc w:val="both"/>
              <w:rPr>
                <w:lang w:val="en-US"/>
              </w:rPr>
            </w:pPr>
            <w:r>
              <w:rPr>
                <w:lang w:val="en-US"/>
              </w:rPr>
              <w:t>Using 1 year data</w:t>
            </w:r>
          </w:p>
        </w:tc>
      </w:tr>
      <w:tr w:rsidR="003224A6" w14:paraId="77E552F0" w14:textId="77777777" w:rsidTr="006A57EA">
        <w:trPr>
          <w:trHeight w:val="331"/>
          <w:jc w:val="center"/>
        </w:trPr>
        <w:tc>
          <w:tcPr>
            <w:tcW w:w="1998" w:type="dxa"/>
          </w:tcPr>
          <w:p w14:paraId="33838B6F" w14:textId="77777777" w:rsidR="003224A6" w:rsidRPr="007C7312" w:rsidRDefault="003224A6" w:rsidP="00A671BE">
            <w:pPr>
              <w:jc w:val="both"/>
              <w:rPr>
                <w:lang w:val="en-US"/>
              </w:rPr>
            </w:pPr>
            <w:r>
              <w:rPr>
                <w:lang w:val="en-US"/>
              </w:rPr>
              <w:t>OHR</w:t>
            </w:r>
          </w:p>
        </w:tc>
        <w:tc>
          <w:tcPr>
            <w:tcW w:w="1998" w:type="dxa"/>
          </w:tcPr>
          <w:p w14:paraId="5888E356" w14:textId="77777777" w:rsidR="003224A6" w:rsidRPr="007C7312" w:rsidRDefault="003224A6" w:rsidP="00A671BE">
            <w:pPr>
              <w:jc w:val="both"/>
              <w:rPr>
                <w:lang w:val="en-US"/>
              </w:rPr>
            </w:pPr>
            <w:r>
              <w:rPr>
                <w:lang w:val="en-US"/>
              </w:rPr>
              <w:t>Day Returns</w:t>
            </w:r>
          </w:p>
        </w:tc>
        <w:tc>
          <w:tcPr>
            <w:tcW w:w="1998" w:type="dxa"/>
          </w:tcPr>
          <w:p w14:paraId="1686350F" w14:textId="77777777" w:rsidR="003224A6" w:rsidRPr="007C7312" w:rsidRDefault="003224A6" w:rsidP="00A671BE">
            <w:pPr>
              <w:jc w:val="both"/>
              <w:rPr>
                <w:lang w:val="en-US"/>
              </w:rPr>
            </w:pPr>
            <w:r>
              <w:rPr>
                <w:lang w:val="en-US"/>
              </w:rPr>
              <w:t>Weekly Returns</w:t>
            </w:r>
          </w:p>
        </w:tc>
        <w:tc>
          <w:tcPr>
            <w:tcW w:w="1998" w:type="dxa"/>
          </w:tcPr>
          <w:p w14:paraId="35AE399F" w14:textId="77777777" w:rsidR="003224A6" w:rsidRPr="007C7312" w:rsidRDefault="003224A6" w:rsidP="00A671BE">
            <w:pPr>
              <w:jc w:val="both"/>
              <w:rPr>
                <w:lang w:val="en-US"/>
              </w:rPr>
            </w:pPr>
            <w:r>
              <w:rPr>
                <w:lang w:val="en-US"/>
              </w:rPr>
              <w:t>Monthly Returns</w:t>
            </w:r>
          </w:p>
        </w:tc>
      </w:tr>
      <w:tr w:rsidR="003224A6" w14:paraId="579D0655" w14:textId="77777777" w:rsidTr="006A57EA">
        <w:trPr>
          <w:trHeight w:val="331"/>
          <w:jc w:val="center"/>
        </w:trPr>
        <w:tc>
          <w:tcPr>
            <w:tcW w:w="1998" w:type="dxa"/>
          </w:tcPr>
          <w:p w14:paraId="33ABBAA6" w14:textId="77777777" w:rsidR="003224A6" w:rsidRPr="007C7312" w:rsidRDefault="003224A6" w:rsidP="00A671BE">
            <w:pPr>
              <w:jc w:val="both"/>
              <w:rPr>
                <w:lang w:val="en-US"/>
              </w:rPr>
            </w:pPr>
            <w:r>
              <w:rPr>
                <w:lang w:val="en-US"/>
              </w:rPr>
              <w:t>Stock 1</w:t>
            </w:r>
          </w:p>
        </w:tc>
        <w:tc>
          <w:tcPr>
            <w:tcW w:w="1998" w:type="dxa"/>
          </w:tcPr>
          <w:p w14:paraId="5E2436B6" w14:textId="77777777" w:rsidR="003224A6" w:rsidRPr="007C7312" w:rsidRDefault="003224A6" w:rsidP="00A671BE">
            <w:pPr>
              <w:jc w:val="both"/>
              <w:rPr>
                <w:lang w:val="en-US"/>
              </w:rPr>
            </w:pPr>
          </w:p>
        </w:tc>
        <w:tc>
          <w:tcPr>
            <w:tcW w:w="1998" w:type="dxa"/>
          </w:tcPr>
          <w:p w14:paraId="2E53DE1A" w14:textId="77777777" w:rsidR="003224A6" w:rsidRPr="007C7312" w:rsidRDefault="003224A6" w:rsidP="00A671BE">
            <w:pPr>
              <w:jc w:val="both"/>
              <w:rPr>
                <w:lang w:val="en-US"/>
              </w:rPr>
            </w:pPr>
          </w:p>
        </w:tc>
        <w:tc>
          <w:tcPr>
            <w:tcW w:w="1998" w:type="dxa"/>
          </w:tcPr>
          <w:p w14:paraId="627C5A31" w14:textId="77777777" w:rsidR="003224A6" w:rsidRPr="007C7312" w:rsidRDefault="003224A6" w:rsidP="00A671BE">
            <w:pPr>
              <w:jc w:val="both"/>
              <w:rPr>
                <w:lang w:val="en-US"/>
              </w:rPr>
            </w:pPr>
          </w:p>
        </w:tc>
      </w:tr>
      <w:tr w:rsidR="003224A6" w14:paraId="7F350562" w14:textId="77777777" w:rsidTr="006A57EA">
        <w:trPr>
          <w:trHeight w:val="331"/>
          <w:jc w:val="center"/>
        </w:trPr>
        <w:tc>
          <w:tcPr>
            <w:tcW w:w="1998" w:type="dxa"/>
          </w:tcPr>
          <w:p w14:paraId="3E08C05F" w14:textId="77777777" w:rsidR="003224A6" w:rsidRPr="007C7312" w:rsidRDefault="003224A6" w:rsidP="00A671BE">
            <w:pPr>
              <w:jc w:val="both"/>
              <w:rPr>
                <w:lang w:val="en-US"/>
              </w:rPr>
            </w:pPr>
            <w:r>
              <w:rPr>
                <w:lang w:val="en-US"/>
              </w:rPr>
              <w:t>Stock 2</w:t>
            </w:r>
          </w:p>
        </w:tc>
        <w:tc>
          <w:tcPr>
            <w:tcW w:w="1998" w:type="dxa"/>
          </w:tcPr>
          <w:p w14:paraId="70C8E004" w14:textId="77777777" w:rsidR="003224A6" w:rsidRPr="007C7312" w:rsidRDefault="003224A6" w:rsidP="00A671BE">
            <w:pPr>
              <w:jc w:val="both"/>
              <w:rPr>
                <w:lang w:val="en-US"/>
              </w:rPr>
            </w:pPr>
          </w:p>
        </w:tc>
        <w:tc>
          <w:tcPr>
            <w:tcW w:w="1998" w:type="dxa"/>
          </w:tcPr>
          <w:p w14:paraId="6546DBAF" w14:textId="77777777" w:rsidR="003224A6" w:rsidRPr="007C7312" w:rsidRDefault="003224A6" w:rsidP="00A671BE">
            <w:pPr>
              <w:jc w:val="both"/>
              <w:rPr>
                <w:lang w:val="en-US"/>
              </w:rPr>
            </w:pPr>
          </w:p>
        </w:tc>
        <w:tc>
          <w:tcPr>
            <w:tcW w:w="1998" w:type="dxa"/>
          </w:tcPr>
          <w:p w14:paraId="6A66A782" w14:textId="77777777" w:rsidR="003224A6" w:rsidRPr="007C7312" w:rsidRDefault="003224A6" w:rsidP="00A671BE">
            <w:pPr>
              <w:jc w:val="both"/>
              <w:rPr>
                <w:lang w:val="en-US"/>
              </w:rPr>
            </w:pPr>
          </w:p>
        </w:tc>
      </w:tr>
      <w:tr w:rsidR="003224A6" w14:paraId="01B05F62" w14:textId="77777777" w:rsidTr="006A57EA">
        <w:trPr>
          <w:trHeight w:val="331"/>
          <w:jc w:val="center"/>
        </w:trPr>
        <w:tc>
          <w:tcPr>
            <w:tcW w:w="1998" w:type="dxa"/>
          </w:tcPr>
          <w:p w14:paraId="301C74AB" w14:textId="77777777" w:rsidR="003224A6" w:rsidRPr="007C7312" w:rsidRDefault="003224A6" w:rsidP="00A671BE">
            <w:pPr>
              <w:jc w:val="both"/>
              <w:rPr>
                <w:lang w:val="en-US"/>
              </w:rPr>
            </w:pPr>
            <w:r>
              <w:rPr>
                <w:lang w:val="en-US"/>
              </w:rPr>
              <w:t>Stock 3</w:t>
            </w:r>
          </w:p>
        </w:tc>
        <w:tc>
          <w:tcPr>
            <w:tcW w:w="1998" w:type="dxa"/>
          </w:tcPr>
          <w:p w14:paraId="4EB48588" w14:textId="77777777" w:rsidR="003224A6" w:rsidRPr="007C7312" w:rsidRDefault="003224A6" w:rsidP="00A671BE">
            <w:pPr>
              <w:jc w:val="both"/>
              <w:rPr>
                <w:lang w:val="en-US"/>
              </w:rPr>
            </w:pPr>
          </w:p>
        </w:tc>
        <w:tc>
          <w:tcPr>
            <w:tcW w:w="1998" w:type="dxa"/>
          </w:tcPr>
          <w:p w14:paraId="7E73A232" w14:textId="77777777" w:rsidR="003224A6" w:rsidRPr="007C7312" w:rsidRDefault="003224A6" w:rsidP="00A671BE">
            <w:pPr>
              <w:jc w:val="both"/>
              <w:rPr>
                <w:lang w:val="en-US"/>
              </w:rPr>
            </w:pPr>
          </w:p>
        </w:tc>
        <w:tc>
          <w:tcPr>
            <w:tcW w:w="1998" w:type="dxa"/>
          </w:tcPr>
          <w:p w14:paraId="352258AB" w14:textId="77777777" w:rsidR="003224A6" w:rsidRPr="007C7312" w:rsidRDefault="003224A6" w:rsidP="00A671BE">
            <w:pPr>
              <w:jc w:val="both"/>
              <w:rPr>
                <w:lang w:val="en-US"/>
              </w:rPr>
            </w:pPr>
          </w:p>
        </w:tc>
      </w:tr>
      <w:tr w:rsidR="003224A6" w14:paraId="07FD2955" w14:textId="77777777" w:rsidTr="006A57EA">
        <w:trPr>
          <w:trHeight w:val="331"/>
          <w:jc w:val="center"/>
        </w:trPr>
        <w:tc>
          <w:tcPr>
            <w:tcW w:w="1998" w:type="dxa"/>
          </w:tcPr>
          <w:p w14:paraId="6647DC1C" w14:textId="77777777" w:rsidR="003224A6" w:rsidRPr="007C7312" w:rsidRDefault="003224A6" w:rsidP="00A671BE">
            <w:pPr>
              <w:jc w:val="both"/>
              <w:rPr>
                <w:lang w:val="en-US"/>
              </w:rPr>
            </w:pPr>
            <w:r>
              <w:rPr>
                <w:lang w:val="en-US"/>
              </w:rPr>
              <w:t>Stock 4</w:t>
            </w:r>
          </w:p>
        </w:tc>
        <w:tc>
          <w:tcPr>
            <w:tcW w:w="1998" w:type="dxa"/>
          </w:tcPr>
          <w:p w14:paraId="6DD41023" w14:textId="77777777" w:rsidR="003224A6" w:rsidRPr="007C7312" w:rsidRDefault="003224A6" w:rsidP="00A671BE">
            <w:pPr>
              <w:jc w:val="both"/>
              <w:rPr>
                <w:lang w:val="en-US"/>
              </w:rPr>
            </w:pPr>
          </w:p>
        </w:tc>
        <w:tc>
          <w:tcPr>
            <w:tcW w:w="1998" w:type="dxa"/>
          </w:tcPr>
          <w:p w14:paraId="7B7C0A1E" w14:textId="77777777" w:rsidR="003224A6" w:rsidRPr="007C7312" w:rsidRDefault="003224A6" w:rsidP="00A671BE">
            <w:pPr>
              <w:jc w:val="both"/>
              <w:rPr>
                <w:lang w:val="en-US"/>
              </w:rPr>
            </w:pPr>
          </w:p>
        </w:tc>
        <w:tc>
          <w:tcPr>
            <w:tcW w:w="1998" w:type="dxa"/>
          </w:tcPr>
          <w:p w14:paraId="609D2765" w14:textId="77777777" w:rsidR="003224A6" w:rsidRPr="007C7312" w:rsidRDefault="003224A6" w:rsidP="00A671BE">
            <w:pPr>
              <w:jc w:val="both"/>
              <w:rPr>
                <w:lang w:val="en-US"/>
              </w:rPr>
            </w:pPr>
          </w:p>
        </w:tc>
      </w:tr>
      <w:tr w:rsidR="003224A6" w14:paraId="7ED9EC07" w14:textId="77777777" w:rsidTr="006A57EA">
        <w:trPr>
          <w:trHeight w:val="331"/>
          <w:jc w:val="center"/>
        </w:trPr>
        <w:tc>
          <w:tcPr>
            <w:tcW w:w="7995" w:type="dxa"/>
            <w:gridSpan w:val="4"/>
            <w:vAlign w:val="center"/>
          </w:tcPr>
          <w:p w14:paraId="16275AFA" w14:textId="77777777" w:rsidR="003224A6" w:rsidRPr="007C7312" w:rsidRDefault="003224A6" w:rsidP="00A671BE">
            <w:pPr>
              <w:jc w:val="both"/>
              <w:rPr>
                <w:lang w:val="en-US"/>
              </w:rPr>
            </w:pPr>
            <w:r>
              <w:rPr>
                <w:lang w:val="en-US"/>
              </w:rPr>
              <w:t>Using 2- years data</w:t>
            </w:r>
          </w:p>
        </w:tc>
      </w:tr>
      <w:tr w:rsidR="003224A6" w:rsidRPr="007C7312" w14:paraId="365F99B8" w14:textId="77777777" w:rsidTr="006A57EA">
        <w:tblPrEx>
          <w:jc w:val="left"/>
        </w:tblPrEx>
        <w:trPr>
          <w:trHeight w:val="331"/>
        </w:trPr>
        <w:tc>
          <w:tcPr>
            <w:tcW w:w="1998" w:type="dxa"/>
          </w:tcPr>
          <w:p w14:paraId="0940C620" w14:textId="77777777" w:rsidR="003224A6" w:rsidRPr="007C7312" w:rsidRDefault="003224A6" w:rsidP="00A671BE">
            <w:pPr>
              <w:jc w:val="both"/>
              <w:rPr>
                <w:lang w:val="en-US"/>
              </w:rPr>
            </w:pPr>
            <w:r>
              <w:rPr>
                <w:lang w:val="en-US"/>
              </w:rPr>
              <w:t>OHR</w:t>
            </w:r>
          </w:p>
        </w:tc>
        <w:tc>
          <w:tcPr>
            <w:tcW w:w="1998" w:type="dxa"/>
          </w:tcPr>
          <w:p w14:paraId="14FD7D97" w14:textId="77777777" w:rsidR="003224A6" w:rsidRPr="007C7312" w:rsidRDefault="003224A6" w:rsidP="00A671BE">
            <w:pPr>
              <w:jc w:val="both"/>
              <w:rPr>
                <w:lang w:val="en-US"/>
              </w:rPr>
            </w:pPr>
            <w:r>
              <w:rPr>
                <w:lang w:val="en-US"/>
              </w:rPr>
              <w:t>Day Returns</w:t>
            </w:r>
          </w:p>
        </w:tc>
        <w:tc>
          <w:tcPr>
            <w:tcW w:w="1998" w:type="dxa"/>
          </w:tcPr>
          <w:p w14:paraId="5BC7B3AA" w14:textId="77777777" w:rsidR="003224A6" w:rsidRPr="007C7312" w:rsidRDefault="003224A6" w:rsidP="00A671BE">
            <w:pPr>
              <w:jc w:val="both"/>
              <w:rPr>
                <w:lang w:val="en-US"/>
              </w:rPr>
            </w:pPr>
            <w:r>
              <w:rPr>
                <w:lang w:val="en-US"/>
              </w:rPr>
              <w:t>Weekly Returns</w:t>
            </w:r>
          </w:p>
        </w:tc>
        <w:tc>
          <w:tcPr>
            <w:tcW w:w="1998" w:type="dxa"/>
          </w:tcPr>
          <w:p w14:paraId="1744683D" w14:textId="77777777" w:rsidR="003224A6" w:rsidRPr="007C7312" w:rsidRDefault="003224A6" w:rsidP="00A671BE">
            <w:pPr>
              <w:jc w:val="both"/>
              <w:rPr>
                <w:lang w:val="en-US"/>
              </w:rPr>
            </w:pPr>
            <w:r>
              <w:rPr>
                <w:lang w:val="en-US"/>
              </w:rPr>
              <w:t>Monthly Returns</w:t>
            </w:r>
          </w:p>
        </w:tc>
      </w:tr>
      <w:tr w:rsidR="003224A6" w:rsidRPr="007C7312" w14:paraId="7959CD4C" w14:textId="77777777" w:rsidTr="006A57EA">
        <w:tblPrEx>
          <w:jc w:val="left"/>
        </w:tblPrEx>
        <w:trPr>
          <w:trHeight w:val="331"/>
        </w:trPr>
        <w:tc>
          <w:tcPr>
            <w:tcW w:w="1998" w:type="dxa"/>
          </w:tcPr>
          <w:p w14:paraId="0C98EC1B" w14:textId="77777777" w:rsidR="003224A6" w:rsidRPr="007C7312" w:rsidRDefault="003224A6" w:rsidP="00A671BE">
            <w:pPr>
              <w:jc w:val="both"/>
              <w:rPr>
                <w:lang w:val="en-US"/>
              </w:rPr>
            </w:pPr>
            <w:r>
              <w:rPr>
                <w:lang w:val="en-US"/>
              </w:rPr>
              <w:t>Stock 1</w:t>
            </w:r>
          </w:p>
        </w:tc>
        <w:tc>
          <w:tcPr>
            <w:tcW w:w="1998" w:type="dxa"/>
          </w:tcPr>
          <w:p w14:paraId="61A68D7D" w14:textId="77777777" w:rsidR="003224A6" w:rsidRPr="007C7312" w:rsidRDefault="003224A6" w:rsidP="00A671BE">
            <w:pPr>
              <w:jc w:val="both"/>
              <w:rPr>
                <w:lang w:val="en-US"/>
              </w:rPr>
            </w:pPr>
          </w:p>
        </w:tc>
        <w:tc>
          <w:tcPr>
            <w:tcW w:w="1998" w:type="dxa"/>
          </w:tcPr>
          <w:p w14:paraId="4D8EF1C4" w14:textId="77777777" w:rsidR="003224A6" w:rsidRPr="007C7312" w:rsidRDefault="003224A6" w:rsidP="00A671BE">
            <w:pPr>
              <w:jc w:val="both"/>
              <w:rPr>
                <w:lang w:val="en-US"/>
              </w:rPr>
            </w:pPr>
          </w:p>
        </w:tc>
        <w:tc>
          <w:tcPr>
            <w:tcW w:w="1998" w:type="dxa"/>
          </w:tcPr>
          <w:p w14:paraId="7FDDC19E" w14:textId="77777777" w:rsidR="003224A6" w:rsidRPr="007C7312" w:rsidRDefault="003224A6" w:rsidP="00A671BE">
            <w:pPr>
              <w:jc w:val="both"/>
              <w:rPr>
                <w:lang w:val="en-US"/>
              </w:rPr>
            </w:pPr>
          </w:p>
        </w:tc>
      </w:tr>
      <w:tr w:rsidR="003224A6" w:rsidRPr="007C7312" w14:paraId="2D402DDB" w14:textId="77777777" w:rsidTr="006A57EA">
        <w:tblPrEx>
          <w:jc w:val="left"/>
        </w:tblPrEx>
        <w:trPr>
          <w:trHeight w:val="331"/>
        </w:trPr>
        <w:tc>
          <w:tcPr>
            <w:tcW w:w="1998" w:type="dxa"/>
          </w:tcPr>
          <w:p w14:paraId="0525C30A" w14:textId="77777777" w:rsidR="003224A6" w:rsidRPr="007C7312" w:rsidRDefault="003224A6" w:rsidP="00A671BE">
            <w:pPr>
              <w:jc w:val="both"/>
              <w:rPr>
                <w:lang w:val="en-US"/>
              </w:rPr>
            </w:pPr>
            <w:r>
              <w:rPr>
                <w:lang w:val="en-US"/>
              </w:rPr>
              <w:t>Stock 2</w:t>
            </w:r>
          </w:p>
        </w:tc>
        <w:tc>
          <w:tcPr>
            <w:tcW w:w="1998" w:type="dxa"/>
          </w:tcPr>
          <w:p w14:paraId="14B815CD" w14:textId="77777777" w:rsidR="003224A6" w:rsidRPr="007C7312" w:rsidRDefault="003224A6" w:rsidP="00A671BE">
            <w:pPr>
              <w:jc w:val="both"/>
              <w:rPr>
                <w:lang w:val="en-US"/>
              </w:rPr>
            </w:pPr>
          </w:p>
        </w:tc>
        <w:tc>
          <w:tcPr>
            <w:tcW w:w="1998" w:type="dxa"/>
          </w:tcPr>
          <w:p w14:paraId="752911AA" w14:textId="77777777" w:rsidR="003224A6" w:rsidRPr="007C7312" w:rsidRDefault="003224A6" w:rsidP="00A671BE">
            <w:pPr>
              <w:jc w:val="both"/>
              <w:rPr>
                <w:lang w:val="en-US"/>
              </w:rPr>
            </w:pPr>
          </w:p>
        </w:tc>
        <w:tc>
          <w:tcPr>
            <w:tcW w:w="1998" w:type="dxa"/>
          </w:tcPr>
          <w:p w14:paraId="4397AFCD" w14:textId="77777777" w:rsidR="003224A6" w:rsidRPr="007C7312" w:rsidRDefault="003224A6" w:rsidP="00A671BE">
            <w:pPr>
              <w:jc w:val="both"/>
              <w:rPr>
                <w:lang w:val="en-US"/>
              </w:rPr>
            </w:pPr>
          </w:p>
        </w:tc>
      </w:tr>
      <w:tr w:rsidR="003224A6" w:rsidRPr="007C7312" w14:paraId="470F0B67" w14:textId="77777777" w:rsidTr="006A57EA">
        <w:tblPrEx>
          <w:jc w:val="left"/>
        </w:tblPrEx>
        <w:trPr>
          <w:trHeight w:val="331"/>
        </w:trPr>
        <w:tc>
          <w:tcPr>
            <w:tcW w:w="1998" w:type="dxa"/>
          </w:tcPr>
          <w:p w14:paraId="122BF0FF" w14:textId="77777777" w:rsidR="003224A6" w:rsidRPr="007C7312" w:rsidRDefault="003224A6" w:rsidP="00A671BE">
            <w:pPr>
              <w:jc w:val="both"/>
              <w:rPr>
                <w:lang w:val="en-US"/>
              </w:rPr>
            </w:pPr>
            <w:r>
              <w:rPr>
                <w:lang w:val="en-US"/>
              </w:rPr>
              <w:t>Stock 3</w:t>
            </w:r>
          </w:p>
        </w:tc>
        <w:tc>
          <w:tcPr>
            <w:tcW w:w="1998" w:type="dxa"/>
          </w:tcPr>
          <w:p w14:paraId="3AC91039" w14:textId="77777777" w:rsidR="003224A6" w:rsidRPr="007C7312" w:rsidRDefault="003224A6" w:rsidP="00A671BE">
            <w:pPr>
              <w:jc w:val="both"/>
              <w:rPr>
                <w:lang w:val="en-US"/>
              </w:rPr>
            </w:pPr>
          </w:p>
        </w:tc>
        <w:tc>
          <w:tcPr>
            <w:tcW w:w="1998" w:type="dxa"/>
          </w:tcPr>
          <w:p w14:paraId="4E802D47" w14:textId="77777777" w:rsidR="003224A6" w:rsidRPr="007C7312" w:rsidRDefault="003224A6" w:rsidP="00A671BE">
            <w:pPr>
              <w:jc w:val="both"/>
              <w:rPr>
                <w:lang w:val="en-US"/>
              </w:rPr>
            </w:pPr>
          </w:p>
        </w:tc>
        <w:tc>
          <w:tcPr>
            <w:tcW w:w="1998" w:type="dxa"/>
          </w:tcPr>
          <w:p w14:paraId="2655DD14" w14:textId="77777777" w:rsidR="003224A6" w:rsidRPr="007C7312" w:rsidRDefault="003224A6" w:rsidP="00A671BE">
            <w:pPr>
              <w:jc w:val="both"/>
              <w:rPr>
                <w:lang w:val="en-US"/>
              </w:rPr>
            </w:pPr>
          </w:p>
        </w:tc>
      </w:tr>
      <w:tr w:rsidR="003224A6" w:rsidRPr="007C7312" w14:paraId="1BBB2B5A" w14:textId="77777777" w:rsidTr="006A57EA">
        <w:tblPrEx>
          <w:jc w:val="left"/>
        </w:tblPrEx>
        <w:trPr>
          <w:trHeight w:val="331"/>
        </w:trPr>
        <w:tc>
          <w:tcPr>
            <w:tcW w:w="1998" w:type="dxa"/>
          </w:tcPr>
          <w:p w14:paraId="27353EAB" w14:textId="77777777" w:rsidR="003224A6" w:rsidRPr="007C7312" w:rsidRDefault="003224A6" w:rsidP="00A671BE">
            <w:pPr>
              <w:jc w:val="both"/>
              <w:rPr>
                <w:lang w:val="en-US"/>
              </w:rPr>
            </w:pPr>
            <w:r>
              <w:rPr>
                <w:lang w:val="en-US"/>
              </w:rPr>
              <w:t>Stock 4</w:t>
            </w:r>
          </w:p>
        </w:tc>
        <w:tc>
          <w:tcPr>
            <w:tcW w:w="1998" w:type="dxa"/>
          </w:tcPr>
          <w:p w14:paraId="40B1EE34" w14:textId="77777777" w:rsidR="003224A6" w:rsidRPr="007C7312" w:rsidRDefault="003224A6" w:rsidP="00A671BE">
            <w:pPr>
              <w:jc w:val="both"/>
              <w:rPr>
                <w:lang w:val="en-US"/>
              </w:rPr>
            </w:pPr>
          </w:p>
        </w:tc>
        <w:tc>
          <w:tcPr>
            <w:tcW w:w="1998" w:type="dxa"/>
          </w:tcPr>
          <w:p w14:paraId="050C10B1" w14:textId="77777777" w:rsidR="003224A6" w:rsidRPr="007C7312" w:rsidRDefault="003224A6" w:rsidP="00A671BE">
            <w:pPr>
              <w:jc w:val="both"/>
              <w:rPr>
                <w:lang w:val="en-US"/>
              </w:rPr>
            </w:pPr>
          </w:p>
        </w:tc>
        <w:tc>
          <w:tcPr>
            <w:tcW w:w="1998" w:type="dxa"/>
          </w:tcPr>
          <w:p w14:paraId="3AE91AF0" w14:textId="77777777" w:rsidR="003224A6" w:rsidRPr="007C7312" w:rsidRDefault="003224A6" w:rsidP="00A671BE">
            <w:pPr>
              <w:jc w:val="both"/>
              <w:rPr>
                <w:lang w:val="en-US"/>
              </w:rPr>
            </w:pPr>
          </w:p>
        </w:tc>
      </w:tr>
    </w:tbl>
    <w:p w14:paraId="767ADE14" w14:textId="77777777" w:rsidR="003224A6" w:rsidRDefault="003224A6" w:rsidP="002D0DCD">
      <w:pPr>
        <w:spacing w:after="0" w:line="240" w:lineRule="auto"/>
        <w:jc w:val="both"/>
        <w:rPr>
          <w:lang w:val="en-US"/>
        </w:rPr>
      </w:pPr>
    </w:p>
    <w:p w14:paraId="754BB02C" w14:textId="7115FFBC" w:rsidR="002D0DCD" w:rsidRPr="002D0DCD" w:rsidRDefault="002D0DCD" w:rsidP="002D0DCD">
      <w:pPr>
        <w:spacing w:after="0" w:line="240" w:lineRule="auto"/>
        <w:jc w:val="both"/>
        <w:rPr>
          <w:lang w:val="en-US"/>
        </w:rPr>
      </w:pPr>
      <w:r>
        <w:rPr>
          <w:lang w:val="en-US"/>
        </w:rPr>
        <w:t xml:space="preserve">How does OHR depend on time frame of </w:t>
      </w:r>
      <w:r>
        <w:rPr>
          <w:lang w:val="en-US"/>
        </w:rPr>
        <w:t>analysis. [150 words]</w:t>
      </w:r>
    </w:p>
    <w:p w14:paraId="4CC0BB94" w14:textId="77777777" w:rsidR="002D0DCD" w:rsidRDefault="002D0DCD">
      <w:pPr>
        <w:rPr>
          <w:lang w:val="en-US"/>
        </w:rPr>
      </w:pPr>
      <w:r>
        <w:rPr>
          <w:lang w:val="en-US"/>
        </w:rPr>
        <w:br w:type="page"/>
      </w:r>
    </w:p>
    <w:p w14:paraId="0892014C" w14:textId="26F6BC3B" w:rsidR="00002FE5" w:rsidRDefault="00464001" w:rsidP="003224A6">
      <w:pPr>
        <w:pStyle w:val="ListParagraph"/>
        <w:numPr>
          <w:ilvl w:val="0"/>
          <w:numId w:val="3"/>
        </w:numPr>
        <w:spacing w:after="0" w:line="240" w:lineRule="auto"/>
        <w:jc w:val="both"/>
        <w:rPr>
          <w:lang w:val="en-US"/>
        </w:rPr>
      </w:pPr>
      <w:r w:rsidRPr="00464001">
        <w:rPr>
          <w:b/>
          <w:bCs/>
          <w:lang w:val="en-US"/>
        </w:rPr>
        <w:lastRenderedPageBreak/>
        <w:t>Excel Sheet 3</w:t>
      </w:r>
      <w:r>
        <w:rPr>
          <w:lang w:val="en-US"/>
        </w:rPr>
        <w:t xml:space="preserve">: </w:t>
      </w:r>
      <w:r w:rsidR="00002FE5">
        <w:rPr>
          <w:lang w:val="en-US"/>
        </w:rPr>
        <w:t xml:space="preserve">Detail the portfolio position as on July 1, 2024. </w:t>
      </w:r>
      <w:r>
        <w:rPr>
          <w:lang w:val="en-US"/>
        </w:rPr>
        <w:t xml:space="preserve">Stock and Futures wise and compute the OHR using the data from above. </w:t>
      </w:r>
    </w:p>
    <w:p w14:paraId="62A6A2EB" w14:textId="55646C0D" w:rsidR="003224A6" w:rsidRDefault="003224A6" w:rsidP="003224A6">
      <w:pPr>
        <w:pStyle w:val="ListParagraph"/>
        <w:numPr>
          <w:ilvl w:val="0"/>
          <w:numId w:val="3"/>
        </w:numPr>
        <w:spacing w:after="0" w:line="240" w:lineRule="auto"/>
        <w:jc w:val="both"/>
        <w:rPr>
          <w:lang w:val="en-US"/>
        </w:rPr>
      </w:pPr>
      <w:r>
        <w:rPr>
          <w:lang w:val="en-US"/>
        </w:rPr>
        <w:t xml:space="preserve">Subsequently, depending on the value of your position in the specific stocks of your portfolio compute the optimal number of the contracts using optimal hedging ratio computed based on OHRs computed above.  </w:t>
      </w:r>
    </w:p>
    <w:tbl>
      <w:tblPr>
        <w:tblStyle w:val="TableGrid"/>
        <w:tblW w:w="0" w:type="auto"/>
        <w:jc w:val="center"/>
        <w:tblLook w:val="04A0" w:firstRow="1" w:lastRow="0" w:firstColumn="1" w:lastColumn="0" w:noHBand="0" w:noVBand="1"/>
      </w:tblPr>
      <w:tblGrid>
        <w:gridCol w:w="1980"/>
        <w:gridCol w:w="1626"/>
        <w:gridCol w:w="1803"/>
        <w:gridCol w:w="1803"/>
      </w:tblGrid>
      <w:tr w:rsidR="003224A6" w14:paraId="7A06DFAD" w14:textId="77777777" w:rsidTr="00A671BE">
        <w:trPr>
          <w:jc w:val="center"/>
        </w:trPr>
        <w:tc>
          <w:tcPr>
            <w:tcW w:w="7212" w:type="dxa"/>
            <w:gridSpan w:val="4"/>
            <w:vAlign w:val="center"/>
          </w:tcPr>
          <w:p w14:paraId="2DC502BD" w14:textId="77777777" w:rsidR="003224A6" w:rsidRDefault="003224A6" w:rsidP="00A671BE">
            <w:pPr>
              <w:jc w:val="both"/>
              <w:rPr>
                <w:lang w:val="en-US"/>
              </w:rPr>
            </w:pPr>
            <w:r>
              <w:rPr>
                <w:lang w:val="en-US"/>
              </w:rPr>
              <w:t>Using 1 year data</w:t>
            </w:r>
          </w:p>
        </w:tc>
      </w:tr>
      <w:tr w:rsidR="003224A6" w14:paraId="473E4B43" w14:textId="77777777" w:rsidTr="00A671BE">
        <w:trPr>
          <w:jc w:val="center"/>
        </w:trPr>
        <w:tc>
          <w:tcPr>
            <w:tcW w:w="1980" w:type="dxa"/>
          </w:tcPr>
          <w:p w14:paraId="74BFF9F0" w14:textId="77777777" w:rsidR="003224A6" w:rsidRPr="007C7312" w:rsidRDefault="003224A6" w:rsidP="00A671BE">
            <w:pPr>
              <w:jc w:val="both"/>
              <w:rPr>
                <w:lang w:val="en-US"/>
              </w:rPr>
            </w:pPr>
            <w:r>
              <w:rPr>
                <w:lang w:val="en-US"/>
              </w:rPr>
              <w:t>Optimal Contracts</w:t>
            </w:r>
          </w:p>
        </w:tc>
        <w:tc>
          <w:tcPr>
            <w:tcW w:w="1626" w:type="dxa"/>
          </w:tcPr>
          <w:p w14:paraId="03E46367" w14:textId="77777777" w:rsidR="003224A6" w:rsidRPr="007C7312" w:rsidRDefault="003224A6" w:rsidP="00A671BE">
            <w:pPr>
              <w:jc w:val="both"/>
              <w:rPr>
                <w:lang w:val="en-US"/>
              </w:rPr>
            </w:pPr>
            <w:r>
              <w:rPr>
                <w:lang w:val="en-US"/>
              </w:rPr>
              <w:t>Day Returns</w:t>
            </w:r>
          </w:p>
        </w:tc>
        <w:tc>
          <w:tcPr>
            <w:tcW w:w="1803" w:type="dxa"/>
          </w:tcPr>
          <w:p w14:paraId="6BC61997" w14:textId="77777777" w:rsidR="003224A6" w:rsidRPr="007C7312" w:rsidRDefault="003224A6" w:rsidP="00A671BE">
            <w:pPr>
              <w:jc w:val="both"/>
              <w:rPr>
                <w:lang w:val="en-US"/>
              </w:rPr>
            </w:pPr>
            <w:r>
              <w:rPr>
                <w:lang w:val="en-US"/>
              </w:rPr>
              <w:t>Weekly Returns</w:t>
            </w:r>
          </w:p>
        </w:tc>
        <w:tc>
          <w:tcPr>
            <w:tcW w:w="1803" w:type="dxa"/>
          </w:tcPr>
          <w:p w14:paraId="29D0B862" w14:textId="77777777" w:rsidR="003224A6" w:rsidRPr="007C7312" w:rsidRDefault="003224A6" w:rsidP="00A671BE">
            <w:pPr>
              <w:jc w:val="both"/>
              <w:rPr>
                <w:lang w:val="en-US"/>
              </w:rPr>
            </w:pPr>
            <w:r>
              <w:rPr>
                <w:lang w:val="en-US"/>
              </w:rPr>
              <w:t>Monthly Returns</w:t>
            </w:r>
          </w:p>
        </w:tc>
      </w:tr>
      <w:tr w:rsidR="003224A6" w14:paraId="573BCA4F" w14:textId="77777777" w:rsidTr="00A671BE">
        <w:trPr>
          <w:jc w:val="center"/>
        </w:trPr>
        <w:tc>
          <w:tcPr>
            <w:tcW w:w="1980" w:type="dxa"/>
          </w:tcPr>
          <w:p w14:paraId="3BDA2401" w14:textId="77777777" w:rsidR="003224A6" w:rsidRPr="007C7312" w:rsidRDefault="003224A6" w:rsidP="00A671BE">
            <w:pPr>
              <w:jc w:val="both"/>
              <w:rPr>
                <w:lang w:val="en-US"/>
              </w:rPr>
            </w:pPr>
            <w:r>
              <w:rPr>
                <w:lang w:val="en-US"/>
              </w:rPr>
              <w:t>Stock 1</w:t>
            </w:r>
          </w:p>
        </w:tc>
        <w:tc>
          <w:tcPr>
            <w:tcW w:w="1626" w:type="dxa"/>
          </w:tcPr>
          <w:p w14:paraId="3AA40BF6" w14:textId="77777777" w:rsidR="003224A6" w:rsidRPr="007C7312" w:rsidRDefault="003224A6" w:rsidP="00A671BE">
            <w:pPr>
              <w:jc w:val="both"/>
              <w:rPr>
                <w:lang w:val="en-US"/>
              </w:rPr>
            </w:pPr>
          </w:p>
        </w:tc>
        <w:tc>
          <w:tcPr>
            <w:tcW w:w="1803" w:type="dxa"/>
          </w:tcPr>
          <w:p w14:paraId="426BAECA" w14:textId="77777777" w:rsidR="003224A6" w:rsidRPr="007C7312" w:rsidRDefault="003224A6" w:rsidP="00A671BE">
            <w:pPr>
              <w:jc w:val="both"/>
              <w:rPr>
                <w:lang w:val="en-US"/>
              </w:rPr>
            </w:pPr>
          </w:p>
        </w:tc>
        <w:tc>
          <w:tcPr>
            <w:tcW w:w="1803" w:type="dxa"/>
          </w:tcPr>
          <w:p w14:paraId="381D4DBB" w14:textId="77777777" w:rsidR="003224A6" w:rsidRPr="007C7312" w:rsidRDefault="003224A6" w:rsidP="00A671BE">
            <w:pPr>
              <w:jc w:val="both"/>
              <w:rPr>
                <w:lang w:val="en-US"/>
              </w:rPr>
            </w:pPr>
          </w:p>
        </w:tc>
      </w:tr>
      <w:tr w:rsidR="003224A6" w14:paraId="1A737B3D" w14:textId="77777777" w:rsidTr="00A671BE">
        <w:trPr>
          <w:jc w:val="center"/>
        </w:trPr>
        <w:tc>
          <w:tcPr>
            <w:tcW w:w="1980" w:type="dxa"/>
          </w:tcPr>
          <w:p w14:paraId="2BCD2E90" w14:textId="77777777" w:rsidR="003224A6" w:rsidRPr="007C7312" w:rsidRDefault="003224A6" w:rsidP="00A671BE">
            <w:pPr>
              <w:jc w:val="both"/>
              <w:rPr>
                <w:lang w:val="en-US"/>
              </w:rPr>
            </w:pPr>
            <w:r>
              <w:rPr>
                <w:lang w:val="en-US"/>
              </w:rPr>
              <w:t>Stock 2</w:t>
            </w:r>
          </w:p>
        </w:tc>
        <w:tc>
          <w:tcPr>
            <w:tcW w:w="1626" w:type="dxa"/>
          </w:tcPr>
          <w:p w14:paraId="7980196F" w14:textId="77777777" w:rsidR="003224A6" w:rsidRPr="007C7312" w:rsidRDefault="003224A6" w:rsidP="00A671BE">
            <w:pPr>
              <w:jc w:val="both"/>
              <w:rPr>
                <w:lang w:val="en-US"/>
              </w:rPr>
            </w:pPr>
          </w:p>
        </w:tc>
        <w:tc>
          <w:tcPr>
            <w:tcW w:w="1803" w:type="dxa"/>
          </w:tcPr>
          <w:p w14:paraId="425CB055" w14:textId="77777777" w:rsidR="003224A6" w:rsidRPr="007C7312" w:rsidRDefault="003224A6" w:rsidP="00A671BE">
            <w:pPr>
              <w:jc w:val="both"/>
              <w:rPr>
                <w:lang w:val="en-US"/>
              </w:rPr>
            </w:pPr>
          </w:p>
        </w:tc>
        <w:tc>
          <w:tcPr>
            <w:tcW w:w="1803" w:type="dxa"/>
          </w:tcPr>
          <w:p w14:paraId="78E59434" w14:textId="77777777" w:rsidR="003224A6" w:rsidRPr="007C7312" w:rsidRDefault="003224A6" w:rsidP="00A671BE">
            <w:pPr>
              <w:jc w:val="both"/>
              <w:rPr>
                <w:lang w:val="en-US"/>
              </w:rPr>
            </w:pPr>
          </w:p>
        </w:tc>
      </w:tr>
      <w:tr w:rsidR="003224A6" w14:paraId="2D265AA0" w14:textId="77777777" w:rsidTr="00A671BE">
        <w:trPr>
          <w:jc w:val="center"/>
        </w:trPr>
        <w:tc>
          <w:tcPr>
            <w:tcW w:w="1980" w:type="dxa"/>
          </w:tcPr>
          <w:p w14:paraId="5B4B9FCF" w14:textId="77777777" w:rsidR="003224A6" w:rsidRPr="007C7312" w:rsidRDefault="003224A6" w:rsidP="00A671BE">
            <w:pPr>
              <w:jc w:val="both"/>
              <w:rPr>
                <w:lang w:val="en-US"/>
              </w:rPr>
            </w:pPr>
            <w:r>
              <w:rPr>
                <w:lang w:val="en-US"/>
              </w:rPr>
              <w:t>Stock 3</w:t>
            </w:r>
          </w:p>
        </w:tc>
        <w:tc>
          <w:tcPr>
            <w:tcW w:w="1626" w:type="dxa"/>
          </w:tcPr>
          <w:p w14:paraId="7F3EC16E" w14:textId="77777777" w:rsidR="003224A6" w:rsidRPr="007C7312" w:rsidRDefault="003224A6" w:rsidP="00A671BE">
            <w:pPr>
              <w:jc w:val="both"/>
              <w:rPr>
                <w:lang w:val="en-US"/>
              </w:rPr>
            </w:pPr>
          </w:p>
        </w:tc>
        <w:tc>
          <w:tcPr>
            <w:tcW w:w="1803" w:type="dxa"/>
          </w:tcPr>
          <w:p w14:paraId="258F951E" w14:textId="77777777" w:rsidR="003224A6" w:rsidRPr="007C7312" w:rsidRDefault="003224A6" w:rsidP="00A671BE">
            <w:pPr>
              <w:jc w:val="both"/>
              <w:rPr>
                <w:lang w:val="en-US"/>
              </w:rPr>
            </w:pPr>
          </w:p>
        </w:tc>
        <w:tc>
          <w:tcPr>
            <w:tcW w:w="1803" w:type="dxa"/>
          </w:tcPr>
          <w:p w14:paraId="105878FE" w14:textId="77777777" w:rsidR="003224A6" w:rsidRPr="007C7312" w:rsidRDefault="003224A6" w:rsidP="00A671BE">
            <w:pPr>
              <w:jc w:val="both"/>
              <w:rPr>
                <w:lang w:val="en-US"/>
              </w:rPr>
            </w:pPr>
          </w:p>
        </w:tc>
      </w:tr>
      <w:tr w:rsidR="003224A6" w14:paraId="33C1FA29" w14:textId="77777777" w:rsidTr="00A671BE">
        <w:trPr>
          <w:jc w:val="center"/>
        </w:trPr>
        <w:tc>
          <w:tcPr>
            <w:tcW w:w="1980" w:type="dxa"/>
          </w:tcPr>
          <w:p w14:paraId="336F885D" w14:textId="77777777" w:rsidR="003224A6" w:rsidRPr="007C7312" w:rsidRDefault="003224A6" w:rsidP="00A671BE">
            <w:pPr>
              <w:jc w:val="both"/>
              <w:rPr>
                <w:lang w:val="en-US"/>
              </w:rPr>
            </w:pPr>
            <w:r>
              <w:rPr>
                <w:lang w:val="en-US"/>
              </w:rPr>
              <w:t>Stock 4</w:t>
            </w:r>
          </w:p>
        </w:tc>
        <w:tc>
          <w:tcPr>
            <w:tcW w:w="1626" w:type="dxa"/>
          </w:tcPr>
          <w:p w14:paraId="58CF2243" w14:textId="77777777" w:rsidR="003224A6" w:rsidRPr="007C7312" w:rsidRDefault="003224A6" w:rsidP="00A671BE">
            <w:pPr>
              <w:jc w:val="both"/>
              <w:rPr>
                <w:lang w:val="en-US"/>
              </w:rPr>
            </w:pPr>
          </w:p>
        </w:tc>
        <w:tc>
          <w:tcPr>
            <w:tcW w:w="1803" w:type="dxa"/>
          </w:tcPr>
          <w:p w14:paraId="1D625350" w14:textId="77777777" w:rsidR="003224A6" w:rsidRPr="007C7312" w:rsidRDefault="003224A6" w:rsidP="00A671BE">
            <w:pPr>
              <w:jc w:val="both"/>
              <w:rPr>
                <w:lang w:val="en-US"/>
              </w:rPr>
            </w:pPr>
          </w:p>
        </w:tc>
        <w:tc>
          <w:tcPr>
            <w:tcW w:w="1803" w:type="dxa"/>
          </w:tcPr>
          <w:p w14:paraId="6022D7E9" w14:textId="77777777" w:rsidR="003224A6" w:rsidRPr="007C7312" w:rsidRDefault="003224A6" w:rsidP="00A671BE">
            <w:pPr>
              <w:jc w:val="both"/>
              <w:rPr>
                <w:lang w:val="en-US"/>
              </w:rPr>
            </w:pPr>
          </w:p>
        </w:tc>
      </w:tr>
      <w:tr w:rsidR="003224A6" w14:paraId="1E7AD250" w14:textId="77777777" w:rsidTr="00A671BE">
        <w:trPr>
          <w:jc w:val="center"/>
        </w:trPr>
        <w:tc>
          <w:tcPr>
            <w:tcW w:w="7212" w:type="dxa"/>
            <w:gridSpan w:val="4"/>
            <w:vAlign w:val="center"/>
          </w:tcPr>
          <w:p w14:paraId="33A6BBAE" w14:textId="77777777" w:rsidR="003224A6" w:rsidRPr="007C7312" w:rsidRDefault="003224A6" w:rsidP="00A671BE">
            <w:pPr>
              <w:jc w:val="both"/>
              <w:rPr>
                <w:lang w:val="en-US"/>
              </w:rPr>
            </w:pPr>
            <w:r>
              <w:rPr>
                <w:lang w:val="en-US"/>
              </w:rPr>
              <w:t>Using 2- years data</w:t>
            </w:r>
          </w:p>
        </w:tc>
      </w:tr>
      <w:tr w:rsidR="003224A6" w:rsidRPr="007C7312" w14:paraId="689B3F33" w14:textId="77777777" w:rsidTr="00A671BE">
        <w:tblPrEx>
          <w:jc w:val="left"/>
        </w:tblPrEx>
        <w:tc>
          <w:tcPr>
            <w:tcW w:w="1980" w:type="dxa"/>
          </w:tcPr>
          <w:p w14:paraId="68E30134" w14:textId="77777777" w:rsidR="003224A6" w:rsidRPr="007C7312" w:rsidRDefault="003224A6" w:rsidP="00A671BE">
            <w:pPr>
              <w:jc w:val="both"/>
              <w:rPr>
                <w:lang w:val="en-US"/>
              </w:rPr>
            </w:pPr>
            <w:r>
              <w:rPr>
                <w:lang w:val="en-US"/>
              </w:rPr>
              <w:t>Optimal Contracts</w:t>
            </w:r>
          </w:p>
        </w:tc>
        <w:tc>
          <w:tcPr>
            <w:tcW w:w="1626" w:type="dxa"/>
          </w:tcPr>
          <w:p w14:paraId="67B2264B" w14:textId="77777777" w:rsidR="003224A6" w:rsidRPr="007C7312" w:rsidRDefault="003224A6" w:rsidP="00A671BE">
            <w:pPr>
              <w:jc w:val="both"/>
              <w:rPr>
                <w:lang w:val="en-US"/>
              </w:rPr>
            </w:pPr>
            <w:r>
              <w:rPr>
                <w:lang w:val="en-US"/>
              </w:rPr>
              <w:t>Day Returns</w:t>
            </w:r>
          </w:p>
        </w:tc>
        <w:tc>
          <w:tcPr>
            <w:tcW w:w="1803" w:type="dxa"/>
          </w:tcPr>
          <w:p w14:paraId="3873F57F" w14:textId="77777777" w:rsidR="003224A6" w:rsidRPr="007C7312" w:rsidRDefault="003224A6" w:rsidP="00A671BE">
            <w:pPr>
              <w:jc w:val="both"/>
              <w:rPr>
                <w:lang w:val="en-US"/>
              </w:rPr>
            </w:pPr>
            <w:r>
              <w:rPr>
                <w:lang w:val="en-US"/>
              </w:rPr>
              <w:t>Weekly Returns</w:t>
            </w:r>
          </w:p>
        </w:tc>
        <w:tc>
          <w:tcPr>
            <w:tcW w:w="1803" w:type="dxa"/>
          </w:tcPr>
          <w:p w14:paraId="539DD257" w14:textId="77777777" w:rsidR="003224A6" w:rsidRPr="007C7312" w:rsidRDefault="003224A6" w:rsidP="00A671BE">
            <w:pPr>
              <w:jc w:val="both"/>
              <w:rPr>
                <w:lang w:val="en-US"/>
              </w:rPr>
            </w:pPr>
            <w:r>
              <w:rPr>
                <w:lang w:val="en-US"/>
              </w:rPr>
              <w:t>Monthly Returns</w:t>
            </w:r>
          </w:p>
        </w:tc>
      </w:tr>
      <w:tr w:rsidR="003224A6" w:rsidRPr="007C7312" w14:paraId="068CB060" w14:textId="77777777" w:rsidTr="00A671BE">
        <w:tblPrEx>
          <w:jc w:val="left"/>
        </w:tblPrEx>
        <w:tc>
          <w:tcPr>
            <w:tcW w:w="1980" w:type="dxa"/>
          </w:tcPr>
          <w:p w14:paraId="26D48170" w14:textId="77777777" w:rsidR="003224A6" w:rsidRPr="007C7312" w:rsidRDefault="003224A6" w:rsidP="00A671BE">
            <w:pPr>
              <w:jc w:val="both"/>
              <w:rPr>
                <w:lang w:val="en-US"/>
              </w:rPr>
            </w:pPr>
            <w:r>
              <w:rPr>
                <w:lang w:val="en-US"/>
              </w:rPr>
              <w:t>Stock 1</w:t>
            </w:r>
          </w:p>
        </w:tc>
        <w:tc>
          <w:tcPr>
            <w:tcW w:w="1626" w:type="dxa"/>
          </w:tcPr>
          <w:p w14:paraId="41766D78" w14:textId="77777777" w:rsidR="003224A6" w:rsidRPr="007C7312" w:rsidRDefault="003224A6" w:rsidP="00A671BE">
            <w:pPr>
              <w:jc w:val="both"/>
              <w:rPr>
                <w:lang w:val="en-US"/>
              </w:rPr>
            </w:pPr>
          </w:p>
        </w:tc>
        <w:tc>
          <w:tcPr>
            <w:tcW w:w="1803" w:type="dxa"/>
          </w:tcPr>
          <w:p w14:paraId="77526EE1" w14:textId="77777777" w:rsidR="003224A6" w:rsidRPr="007C7312" w:rsidRDefault="003224A6" w:rsidP="00A671BE">
            <w:pPr>
              <w:jc w:val="both"/>
              <w:rPr>
                <w:lang w:val="en-US"/>
              </w:rPr>
            </w:pPr>
          </w:p>
        </w:tc>
        <w:tc>
          <w:tcPr>
            <w:tcW w:w="1803" w:type="dxa"/>
          </w:tcPr>
          <w:p w14:paraId="3074A939" w14:textId="77777777" w:rsidR="003224A6" w:rsidRPr="007C7312" w:rsidRDefault="003224A6" w:rsidP="00A671BE">
            <w:pPr>
              <w:jc w:val="both"/>
              <w:rPr>
                <w:lang w:val="en-US"/>
              </w:rPr>
            </w:pPr>
          </w:p>
        </w:tc>
      </w:tr>
      <w:tr w:rsidR="003224A6" w:rsidRPr="007C7312" w14:paraId="54A58B0D" w14:textId="77777777" w:rsidTr="00A671BE">
        <w:tblPrEx>
          <w:jc w:val="left"/>
        </w:tblPrEx>
        <w:tc>
          <w:tcPr>
            <w:tcW w:w="1980" w:type="dxa"/>
          </w:tcPr>
          <w:p w14:paraId="5E56FCFC" w14:textId="77777777" w:rsidR="003224A6" w:rsidRPr="007C7312" w:rsidRDefault="003224A6" w:rsidP="00A671BE">
            <w:pPr>
              <w:jc w:val="both"/>
              <w:rPr>
                <w:lang w:val="en-US"/>
              </w:rPr>
            </w:pPr>
            <w:r>
              <w:rPr>
                <w:lang w:val="en-US"/>
              </w:rPr>
              <w:t>Stock 2</w:t>
            </w:r>
          </w:p>
        </w:tc>
        <w:tc>
          <w:tcPr>
            <w:tcW w:w="1626" w:type="dxa"/>
          </w:tcPr>
          <w:p w14:paraId="4A342C88" w14:textId="77777777" w:rsidR="003224A6" w:rsidRPr="007C7312" w:rsidRDefault="003224A6" w:rsidP="00A671BE">
            <w:pPr>
              <w:jc w:val="both"/>
              <w:rPr>
                <w:lang w:val="en-US"/>
              </w:rPr>
            </w:pPr>
          </w:p>
        </w:tc>
        <w:tc>
          <w:tcPr>
            <w:tcW w:w="1803" w:type="dxa"/>
          </w:tcPr>
          <w:p w14:paraId="4E9D4734" w14:textId="77777777" w:rsidR="003224A6" w:rsidRPr="007C7312" w:rsidRDefault="003224A6" w:rsidP="00A671BE">
            <w:pPr>
              <w:jc w:val="both"/>
              <w:rPr>
                <w:lang w:val="en-US"/>
              </w:rPr>
            </w:pPr>
          </w:p>
        </w:tc>
        <w:tc>
          <w:tcPr>
            <w:tcW w:w="1803" w:type="dxa"/>
          </w:tcPr>
          <w:p w14:paraId="02C18204" w14:textId="77777777" w:rsidR="003224A6" w:rsidRPr="007C7312" w:rsidRDefault="003224A6" w:rsidP="00A671BE">
            <w:pPr>
              <w:jc w:val="both"/>
              <w:rPr>
                <w:lang w:val="en-US"/>
              </w:rPr>
            </w:pPr>
          </w:p>
        </w:tc>
      </w:tr>
      <w:tr w:rsidR="003224A6" w:rsidRPr="007C7312" w14:paraId="5E37B656" w14:textId="77777777" w:rsidTr="00A671BE">
        <w:tblPrEx>
          <w:jc w:val="left"/>
        </w:tblPrEx>
        <w:tc>
          <w:tcPr>
            <w:tcW w:w="1980" w:type="dxa"/>
          </w:tcPr>
          <w:p w14:paraId="6DD44305" w14:textId="77777777" w:rsidR="003224A6" w:rsidRPr="007C7312" w:rsidRDefault="003224A6" w:rsidP="00A671BE">
            <w:pPr>
              <w:jc w:val="both"/>
              <w:rPr>
                <w:lang w:val="en-US"/>
              </w:rPr>
            </w:pPr>
            <w:r>
              <w:rPr>
                <w:lang w:val="en-US"/>
              </w:rPr>
              <w:t>Stock 3</w:t>
            </w:r>
          </w:p>
        </w:tc>
        <w:tc>
          <w:tcPr>
            <w:tcW w:w="1626" w:type="dxa"/>
          </w:tcPr>
          <w:p w14:paraId="031C0ABC" w14:textId="77777777" w:rsidR="003224A6" w:rsidRPr="007C7312" w:rsidRDefault="003224A6" w:rsidP="00A671BE">
            <w:pPr>
              <w:jc w:val="both"/>
              <w:rPr>
                <w:lang w:val="en-US"/>
              </w:rPr>
            </w:pPr>
          </w:p>
        </w:tc>
        <w:tc>
          <w:tcPr>
            <w:tcW w:w="1803" w:type="dxa"/>
          </w:tcPr>
          <w:p w14:paraId="65D481C5" w14:textId="77777777" w:rsidR="003224A6" w:rsidRPr="007C7312" w:rsidRDefault="003224A6" w:rsidP="00A671BE">
            <w:pPr>
              <w:jc w:val="both"/>
              <w:rPr>
                <w:lang w:val="en-US"/>
              </w:rPr>
            </w:pPr>
          </w:p>
        </w:tc>
        <w:tc>
          <w:tcPr>
            <w:tcW w:w="1803" w:type="dxa"/>
          </w:tcPr>
          <w:p w14:paraId="24835A9B" w14:textId="77777777" w:rsidR="003224A6" w:rsidRPr="007C7312" w:rsidRDefault="003224A6" w:rsidP="00A671BE">
            <w:pPr>
              <w:jc w:val="both"/>
              <w:rPr>
                <w:lang w:val="en-US"/>
              </w:rPr>
            </w:pPr>
          </w:p>
        </w:tc>
      </w:tr>
      <w:tr w:rsidR="003224A6" w:rsidRPr="007C7312" w14:paraId="340D28ED" w14:textId="77777777" w:rsidTr="00A671BE">
        <w:tblPrEx>
          <w:jc w:val="left"/>
        </w:tblPrEx>
        <w:tc>
          <w:tcPr>
            <w:tcW w:w="1980" w:type="dxa"/>
          </w:tcPr>
          <w:p w14:paraId="1A5AECC4" w14:textId="77777777" w:rsidR="003224A6" w:rsidRPr="007C7312" w:rsidRDefault="003224A6" w:rsidP="00A671BE">
            <w:pPr>
              <w:jc w:val="both"/>
              <w:rPr>
                <w:lang w:val="en-US"/>
              </w:rPr>
            </w:pPr>
            <w:r>
              <w:rPr>
                <w:lang w:val="en-US"/>
              </w:rPr>
              <w:t>Stock 4</w:t>
            </w:r>
          </w:p>
        </w:tc>
        <w:tc>
          <w:tcPr>
            <w:tcW w:w="1626" w:type="dxa"/>
          </w:tcPr>
          <w:p w14:paraId="2D39E7C8" w14:textId="77777777" w:rsidR="003224A6" w:rsidRPr="007C7312" w:rsidRDefault="003224A6" w:rsidP="00A671BE">
            <w:pPr>
              <w:jc w:val="both"/>
              <w:rPr>
                <w:lang w:val="en-US"/>
              </w:rPr>
            </w:pPr>
          </w:p>
        </w:tc>
        <w:tc>
          <w:tcPr>
            <w:tcW w:w="1803" w:type="dxa"/>
          </w:tcPr>
          <w:p w14:paraId="217DAF90" w14:textId="77777777" w:rsidR="003224A6" w:rsidRPr="007C7312" w:rsidRDefault="003224A6" w:rsidP="00A671BE">
            <w:pPr>
              <w:jc w:val="both"/>
              <w:rPr>
                <w:lang w:val="en-US"/>
              </w:rPr>
            </w:pPr>
          </w:p>
        </w:tc>
        <w:tc>
          <w:tcPr>
            <w:tcW w:w="1803" w:type="dxa"/>
          </w:tcPr>
          <w:p w14:paraId="6DC4DADC" w14:textId="77777777" w:rsidR="003224A6" w:rsidRPr="007C7312" w:rsidRDefault="003224A6" w:rsidP="00A671BE">
            <w:pPr>
              <w:jc w:val="both"/>
              <w:rPr>
                <w:lang w:val="en-US"/>
              </w:rPr>
            </w:pPr>
          </w:p>
        </w:tc>
      </w:tr>
    </w:tbl>
    <w:p w14:paraId="77E7E170" w14:textId="77777777" w:rsidR="003224A6" w:rsidRPr="003A72CC" w:rsidRDefault="003224A6" w:rsidP="003224A6">
      <w:pPr>
        <w:spacing w:line="240" w:lineRule="auto"/>
        <w:jc w:val="both"/>
        <w:rPr>
          <w:lang w:val="en-US"/>
        </w:rPr>
      </w:pPr>
      <w:r>
        <w:rPr>
          <w:lang w:val="en-US"/>
        </w:rPr>
        <w:t>Note: All excel sheets/ computation files need to be submitted along with the assignment.</w:t>
      </w:r>
    </w:p>
    <w:p w14:paraId="38EACB6C" w14:textId="77777777" w:rsidR="009D0193" w:rsidRDefault="003224A6" w:rsidP="003224A6">
      <w:pPr>
        <w:spacing w:line="240" w:lineRule="auto"/>
        <w:jc w:val="both"/>
        <w:rPr>
          <w:lang w:val="en-US"/>
        </w:rPr>
      </w:pPr>
      <w:r w:rsidRPr="00746E8C">
        <w:rPr>
          <w:lang w:val="en-US"/>
        </w:rPr>
        <w:t>From the above consider the optimal hedging ratio based on daily returns and 2-year data for hedging the stocks in your portfolio.</w:t>
      </w:r>
      <w:r w:rsidR="00464001">
        <w:rPr>
          <w:rStyle w:val="FootnoteReference"/>
          <w:lang w:val="en-US"/>
        </w:rPr>
        <w:footnoteReference w:id="4"/>
      </w:r>
      <w:r w:rsidRPr="00746E8C">
        <w:rPr>
          <w:lang w:val="en-US"/>
        </w:rPr>
        <w:t xml:space="preserve"> </w:t>
      </w:r>
    </w:p>
    <w:p w14:paraId="553D7D98" w14:textId="06D70436" w:rsidR="009D0193" w:rsidRDefault="009D0193" w:rsidP="003224A6">
      <w:pPr>
        <w:spacing w:line="240" w:lineRule="auto"/>
        <w:jc w:val="both"/>
        <w:rPr>
          <w:b/>
          <w:bCs/>
          <w:lang w:val="en-US"/>
        </w:rPr>
      </w:pPr>
      <w:r>
        <w:rPr>
          <w:b/>
          <w:bCs/>
          <w:lang w:val="en-US"/>
        </w:rPr>
        <w:t xml:space="preserve">Hedging strategy: </w:t>
      </w:r>
      <w:r w:rsidR="00EE25BE">
        <w:rPr>
          <w:b/>
          <w:bCs/>
          <w:lang w:val="en-US"/>
        </w:rPr>
        <w:t>1</w:t>
      </w:r>
      <w:r>
        <w:rPr>
          <w:b/>
          <w:bCs/>
          <w:lang w:val="en-US"/>
        </w:rPr>
        <w:t>00 words</w:t>
      </w:r>
      <w:r w:rsidR="00EE25BE">
        <w:rPr>
          <w:b/>
          <w:bCs/>
          <w:lang w:val="en-US"/>
        </w:rPr>
        <w:t xml:space="preserve"> – how many futures contract and at what price do you enter and close out</w:t>
      </w:r>
      <w:r w:rsidR="00863F11">
        <w:rPr>
          <w:b/>
          <w:bCs/>
          <w:lang w:val="en-US"/>
        </w:rPr>
        <w:t xml:space="preserve"> [ present a table with clear dates].</w:t>
      </w:r>
    </w:p>
    <w:p w14:paraId="4141518A" w14:textId="1B75504E" w:rsidR="009D0193" w:rsidRDefault="003224A6" w:rsidP="003224A6">
      <w:pPr>
        <w:spacing w:line="240" w:lineRule="auto"/>
        <w:jc w:val="both"/>
        <w:rPr>
          <w:lang w:val="en-US"/>
        </w:rPr>
      </w:pPr>
      <w:r w:rsidRPr="00746E8C">
        <w:rPr>
          <w:lang w:val="en-US"/>
        </w:rPr>
        <w:t>You should enter an appropriate futures contract on 1</w:t>
      </w:r>
      <w:r w:rsidRPr="00746E8C">
        <w:rPr>
          <w:vertAlign w:val="superscript"/>
          <w:lang w:val="en-US"/>
        </w:rPr>
        <w:t>st</w:t>
      </w:r>
      <w:r w:rsidRPr="00746E8C">
        <w:rPr>
          <w:lang w:val="en-US"/>
        </w:rPr>
        <w:t xml:space="preserve"> July 2024 and close the position on 25</w:t>
      </w:r>
      <w:r w:rsidRPr="00746E8C">
        <w:rPr>
          <w:vertAlign w:val="superscript"/>
          <w:lang w:val="en-US"/>
        </w:rPr>
        <w:t>th</w:t>
      </w:r>
      <w:r w:rsidRPr="00746E8C">
        <w:rPr>
          <w:lang w:val="en-US"/>
        </w:rPr>
        <w:t xml:space="preserve"> September 2024 (reference period) for each </w:t>
      </w:r>
      <w:proofErr w:type="gramStart"/>
      <w:r w:rsidRPr="00746E8C">
        <w:rPr>
          <w:lang w:val="en-US"/>
        </w:rPr>
        <w:t>stock</w:t>
      </w:r>
      <w:r w:rsidR="00EE25BE">
        <w:rPr>
          <w:lang w:val="en-US"/>
        </w:rPr>
        <w:t>s</w:t>
      </w:r>
      <w:proofErr w:type="gramEnd"/>
      <w:r w:rsidRPr="00746E8C">
        <w:rPr>
          <w:lang w:val="en-US"/>
        </w:rPr>
        <w:t xml:space="preserve"> in your portfolio.  Establish the hedging position (short or long) and take position on stock futures. </w:t>
      </w:r>
    </w:p>
    <w:p w14:paraId="15C0819F" w14:textId="228AC8AD" w:rsidR="003224A6" w:rsidRPr="00746E8C" w:rsidRDefault="003224A6" w:rsidP="003224A6">
      <w:pPr>
        <w:spacing w:line="240" w:lineRule="auto"/>
        <w:jc w:val="both"/>
        <w:rPr>
          <w:lang w:val="en-US"/>
        </w:rPr>
      </w:pPr>
      <w:r w:rsidRPr="00746E8C">
        <w:rPr>
          <w:b/>
          <w:bCs/>
          <w:lang w:val="en-US"/>
        </w:rPr>
        <w:t>[Remember to ignore the daily settlement, margin requirements if any on the hedging]</w:t>
      </w:r>
      <w:r w:rsidRPr="00746E8C">
        <w:rPr>
          <w:lang w:val="en-US"/>
        </w:rPr>
        <w:tab/>
      </w:r>
    </w:p>
    <w:p w14:paraId="67A27101" w14:textId="77777777" w:rsidR="003224A6" w:rsidRDefault="003224A6" w:rsidP="00FE3554">
      <w:pPr>
        <w:pStyle w:val="ListParagraph"/>
        <w:spacing w:line="240" w:lineRule="auto"/>
        <w:ind w:left="360"/>
        <w:jc w:val="both"/>
        <w:rPr>
          <w:lang w:val="en-US"/>
        </w:rPr>
      </w:pPr>
    </w:p>
    <w:p w14:paraId="44BF8ED3" w14:textId="131DA802" w:rsidR="00502E76" w:rsidRPr="00502E76" w:rsidRDefault="00502E76" w:rsidP="00502E76">
      <w:pPr>
        <w:pStyle w:val="ListParagraph"/>
        <w:numPr>
          <w:ilvl w:val="0"/>
          <w:numId w:val="4"/>
        </w:numPr>
        <w:rPr>
          <w:b/>
          <w:bCs/>
        </w:rPr>
      </w:pPr>
      <w:r>
        <w:rPr>
          <w:b/>
          <w:bCs/>
        </w:rPr>
        <w:t xml:space="preserve">Show the portfolio hedging returns using </w:t>
      </w:r>
      <w:r>
        <w:rPr>
          <w:b/>
          <w:bCs/>
        </w:rPr>
        <w:t>stock</w:t>
      </w:r>
      <w:r>
        <w:rPr>
          <w:b/>
          <w:bCs/>
        </w:rPr>
        <w:t xml:space="preserve"> futures. [ 1 table]</w:t>
      </w:r>
    </w:p>
    <w:p w14:paraId="2D083EE4" w14:textId="7E6D3D1C" w:rsidR="00FE3554" w:rsidRPr="00FE3554" w:rsidRDefault="00FE3554" w:rsidP="00FE3554">
      <w:pPr>
        <w:spacing w:line="240" w:lineRule="auto"/>
        <w:jc w:val="both"/>
        <w:rPr>
          <w:lang w:val="en-US"/>
        </w:rPr>
      </w:pPr>
    </w:p>
    <w:p w14:paraId="2DD5A1A9" w14:textId="77777777" w:rsidR="00FE3554" w:rsidRPr="00FE3554" w:rsidRDefault="00FE3554" w:rsidP="00FE3554">
      <w:pPr>
        <w:rPr>
          <w:lang w:val="en-US"/>
        </w:rPr>
      </w:pPr>
    </w:p>
    <w:p w14:paraId="67E8BD39" w14:textId="01C9453E" w:rsidR="00863F11" w:rsidRDefault="00863F11">
      <w:pPr>
        <w:rPr>
          <w:lang w:val="en-US"/>
        </w:rPr>
      </w:pPr>
      <w:r>
        <w:rPr>
          <w:lang w:val="en-US"/>
        </w:rPr>
        <w:br w:type="page"/>
      </w:r>
    </w:p>
    <w:p w14:paraId="63FC3103" w14:textId="77777777" w:rsidR="00644072" w:rsidRDefault="00644072" w:rsidP="00644072">
      <w:pPr>
        <w:pStyle w:val="ListParagraph"/>
        <w:numPr>
          <w:ilvl w:val="0"/>
          <w:numId w:val="2"/>
        </w:numPr>
        <w:rPr>
          <w:b/>
          <w:bCs/>
        </w:rPr>
      </w:pPr>
      <w:r w:rsidRPr="00644072">
        <w:rPr>
          <w:b/>
          <w:bCs/>
        </w:rPr>
        <w:lastRenderedPageBreak/>
        <w:t xml:space="preserve">Part 3: Hedging using Stock Index futures for the entire portfolio </w:t>
      </w:r>
    </w:p>
    <w:p w14:paraId="0E30782D" w14:textId="6AB77C3B" w:rsidR="00032EA6" w:rsidRDefault="00644072" w:rsidP="00032EA6">
      <w:pPr>
        <w:ind w:left="360"/>
        <w:rPr>
          <w:b/>
          <w:bCs/>
        </w:rPr>
      </w:pPr>
      <w:r>
        <w:rPr>
          <w:b/>
          <w:bCs/>
        </w:rPr>
        <w:t xml:space="preserve">Compute the </w:t>
      </w:r>
      <w:r w:rsidR="000D551B">
        <w:rPr>
          <w:b/>
          <w:bCs/>
        </w:rPr>
        <w:t xml:space="preserve">portfolio – ‘beta’ </w:t>
      </w:r>
      <w:r w:rsidR="00046EB6">
        <w:rPr>
          <w:b/>
          <w:bCs/>
        </w:rPr>
        <w:t>and discuss the same</w:t>
      </w:r>
      <w:r w:rsidR="00032EA6">
        <w:rPr>
          <w:b/>
          <w:bCs/>
        </w:rPr>
        <w:t xml:space="preserve"> </w:t>
      </w:r>
    </w:p>
    <w:p w14:paraId="70DAA114" w14:textId="335112B4" w:rsidR="00032EA6" w:rsidRDefault="00B92302" w:rsidP="00032EA6">
      <w:pPr>
        <w:ind w:left="360"/>
      </w:pPr>
      <w:r>
        <w:rPr>
          <w:b/>
          <w:bCs/>
        </w:rPr>
        <w:t xml:space="preserve">Excel Sheet 4: </w:t>
      </w:r>
      <w:r w:rsidR="003B6C5C">
        <w:t>Indicate day wise portfolio returns and the NI</w:t>
      </w:r>
      <w:r w:rsidR="001522F8">
        <w:t xml:space="preserve">FTY 50 returns – show the computation of CAPM beta. This file should contain appropriate </w:t>
      </w:r>
      <w:r w:rsidR="00697927">
        <w:t>T-bill rate</w:t>
      </w:r>
      <w:r w:rsidR="000D05FD">
        <w:t xml:space="preserve"> as risk free rate. </w:t>
      </w:r>
    </w:p>
    <w:p w14:paraId="3AFC7CF2" w14:textId="77777777" w:rsidR="004A4D8F" w:rsidRDefault="004A4D8F" w:rsidP="004A4D8F">
      <w:pPr>
        <w:numPr>
          <w:ilvl w:val="0"/>
          <w:numId w:val="6"/>
        </w:numPr>
      </w:pPr>
      <w:r w:rsidRPr="00644072">
        <w:t xml:space="preserve">Depict a visual representation of how excess returns from your portfolio are related to the excess returns from market portfolio (NIFTY 50). </w:t>
      </w:r>
      <w:r>
        <w:t xml:space="preserve"> [ Scatter plot]</w:t>
      </w:r>
    </w:p>
    <w:p w14:paraId="71219C86" w14:textId="65E91CA3" w:rsidR="000D05FD" w:rsidRDefault="000D05FD" w:rsidP="004A4D8F">
      <w:pPr>
        <w:numPr>
          <w:ilvl w:val="0"/>
          <w:numId w:val="6"/>
        </w:numPr>
      </w:pPr>
      <w:r w:rsidRPr="004A4D8F">
        <w:rPr>
          <w:b/>
          <w:bCs/>
        </w:rPr>
        <w:t>Compute the OHR using portfolio b –</w:t>
      </w:r>
      <w:r>
        <w:t xml:space="preserve"> and </w:t>
      </w:r>
      <w:r w:rsidR="009C0CD9">
        <w:t>optimal number of contracts for the given portfolio value.</w:t>
      </w:r>
      <w:r w:rsidR="009C0CD9">
        <w:rPr>
          <w:rStyle w:val="FootnoteReference"/>
        </w:rPr>
        <w:footnoteReference w:id="5"/>
      </w:r>
      <w:r w:rsidR="004A4D8F">
        <w:t xml:space="preserve"> </w:t>
      </w:r>
    </w:p>
    <w:p w14:paraId="77DC0959" w14:textId="053CDCE2" w:rsidR="0011092E" w:rsidRPr="003B6C5C" w:rsidRDefault="0011092E" w:rsidP="00032EA6">
      <w:pPr>
        <w:ind w:left="360"/>
      </w:pPr>
      <w:r>
        <w:rPr>
          <w:b/>
          <w:bCs/>
        </w:rPr>
        <w:t xml:space="preserve">Describe the </w:t>
      </w:r>
      <w:r w:rsidR="00267AFD">
        <w:rPr>
          <w:b/>
          <w:bCs/>
        </w:rPr>
        <w:t>hedging using</w:t>
      </w:r>
      <w:r w:rsidR="00502E76">
        <w:rPr>
          <w:b/>
          <w:bCs/>
        </w:rPr>
        <w:t xml:space="preserve"> index futures [150-</w:t>
      </w:r>
      <w:r w:rsidR="00502E76">
        <w:t>200 words] – bullet points</w:t>
      </w:r>
    </w:p>
    <w:p w14:paraId="5CF12804" w14:textId="77777777" w:rsidR="00644072" w:rsidRPr="00644072" w:rsidRDefault="00644072" w:rsidP="00644072">
      <w:pPr>
        <w:jc w:val="both"/>
      </w:pPr>
      <w:r w:rsidRPr="00644072">
        <w:t xml:space="preserve">• Using capital asset pricing model (CAPM) and the 2 year and daily return data compute the portfolio “beta” of your portfolio. For this purpose, use portfolio returns, NIFTY 50 returns and consider 1 year (364 day) T-bill rate as the risk-free rate. [12-month T-bill rate file is attached]. You should submit excel sheet supporting the calculations and data should be consistent and valid for independent verification. </w:t>
      </w:r>
    </w:p>
    <w:p w14:paraId="2A98F8D2" w14:textId="77777777" w:rsidR="00644072" w:rsidRPr="00644072" w:rsidRDefault="00644072" w:rsidP="00644072"/>
    <w:p w14:paraId="12455EF5" w14:textId="77777777" w:rsidR="00502E76" w:rsidRDefault="00644072" w:rsidP="00502E76">
      <w:pPr>
        <w:numPr>
          <w:ilvl w:val="0"/>
          <w:numId w:val="4"/>
        </w:numPr>
      </w:pPr>
      <w:r w:rsidRPr="00644072">
        <w:t xml:space="preserve">Using the above information compute the portfolio optimal contracts for hedging using NIFTY 50 futures. Establish an appropriate hedge position on your portfolio. Enter the contract as on 1st July 2024 and close the position as on 25th September 2024 (Reference period). [ Ignore dividends, daily settlements etc.] </w:t>
      </w:r>
    </w:p>
    <w:p w14:paraId="4EFE0AD8" w14:textId="77777777" w:rsidR="00502E76" w:rsidRDefault="00502E76" w:rsidP="00502E76">
      <w:pPr>
        <w:numPr>
          <w:ilvl w:val="0"/>
          <w:numId w:val="5"/>
        </w:numPr>
      </w:pPr>
      <w:r w:rsidRPr="00644072">
        <w:t xml:space="preserve">Compute the profits from your portfolio and futures positions on the final date (25th September 2024, considering 1st July 2024 as the reference point). Evaluate whether hedging using optimal hedging ratio and stock index futures resulted in protecting the portfolio value. Also, assume there is no dividend yield in your portfolio or ignore the cash dividends paid if any </w:t>
      </w:r>
    </w:p>
    <w:p w14:paraId="7659935E" w14:textId="2785B1AD" w:rsidR="00644072" w:rsidRPr="00502E76" w:rsidRDefault="00502E76" w:rsidP="00502E76">
      <w:pPr>
        <w:numPr>
          <w:ilvl w:val="0"/>
          <w:numId w:val="5"/>
        </w:numPr>
      </w:pPr>
      <w:r w:rsidRPr="00502E76">
        <w:rPr>
          <w:b/>
          <w:bCs/>
        </w:rPr>
        <w:t>Show the portfolio hedging returns using index futures. [ 1 table]</w:t>
      </w:r>
    </w:p>
    <w:p w14:paraId="217202CA" w14:textId="035220B1" w:rsidR="004A4D8F" w:rsidRDefault="004A4D8F">
      <w:pPr>
        <w:rPr>
          <w:lang w:val="en-US"/>
        </w:rPr>
      </w:pPr>
      <w:r>
        <w:rPr>
          <w:lang w:val="en-US"/>
        </w:rPr>
        <w:br w:type="page"/>
      </w:r>
    </w:p>
    <w:p w14:paraId="0313E3FF" w14:textId="77777777" w:rsidR="008736D1" w:rsidRPr="008736D1" w:rsidRDefault="008736D1" w:rsidP="008736D1"/>
    <w:p w14:paraId="2D1E72CC" w14:textId="77777777" w:rsidR="008736D1" w:rsidRDefault="008736D1" w:rsidP="008736D1">
      <w:pPr>
        <w:rPr>
          <w:b/>
          <w:bCs/>
        </w:rPr>
      </w:pPr>
      <w:r w:rsidRPr="008736D1">
        <w:rPr>
          <w:b/>
          <w:bCs/>
        </w:rPr>
        <w:t xml:space="preserve">Part 4: Conclusion </w:t>
      </w:r>
    </w:p>
    <w:p w14:paraId="5986CC3F" w14:textId="7B896AA4" w:rsidR="008736D1" w:rsidRPr="008736D1" w:rsidRDefault="008736D1" w:rsidP="0007458C">
      <w:pPr>
        <w:jc w:val="both"/>
      </w:pPr>
      <w:r>
        <w:rPr>
          <w:b/>
          <w:bCs/>
        </w:rPr>
        <w:t xml:space="preserve">Excel 5: </w:t>
      </w:r>
      <w:r w:rsidR="005F15AE">
        <w:rPr>
          <w:b/>
          <w:bCs/>
        </w:rPr>
        <w:t>Show the final portfolio value movement from 1</w:t>
      </w:r>
      <w:r w:rsidR="005F15AE" w:rsidRPr="005F15AE">
        <w:rPr>
          <w:b/>
          <w:bCs/>
          <w:vertAlign w:val="superscript"/>
        </w:rPr>
        <w:t>st</w:t>
      </w:r>
      <w:r w:rsidR="005F15AE">
        <w:rPr>
          <w:b/>
          <w:bCs/>
        </w:rPr>
        <w:t xml:space="preserve"> July 2024 to 30</w:t>
      </w:r>
      <w:r w:rsidR="005F15AE" w:rsidRPr="005F15AE">
        <w:rPr>
          <w:b/>
          <w:bCs/>
          <w:vertAlign w:val="superscript"/>
        </w:rPr>
        <w:t>th</w:t>
      </w:r>
      <w:r w:rsidR="005F15AE">
        <w:rPr>
          <w:b/>
          <w:bCs/>
        </w:rPr>
        <w:t xml:space="preserve"> September 2024. Show the hedging and portfolio profits using the </w:t>
      </w:r>
      <w:r w:rsidR="0007458C">
        <w:rPr>
          <w:b/>
          <w:bCs/>
        </w:rPr>
        <w:t xml:space="preserve">table below. Give clearly analytical reasoning on how the hedging using stock and index futures is working and which is better given your portfolio. </w:t>
      </w:r>
      <w:r w:rsidR="00F46C78">
        <w:rPr>
          <w:b/>
          <w:bCs/>
        </w:rPr>
        <w:t xml:space="preserve"> [ 200-250 words – 10 bullet points]</w:t>
      </w:r>
    </w:p>
    <w:p w14:paraId="0426C8B1" w14:textId="77777777" w:rsidR="008736D1" w:rsidRPr="008736D1" w:rsidRDefault="008736D1" w:rsidP="008736D1">
      <w:r w:rsidRPr="008736D1">
        <w:t xml:space="preserve">• Compute the profits from your stock holdings and futures positions on the final date (25th September 2024, considering 1st July 2024 as the reference point). Evaluate whether hedging using optimal hedging ratio and stock futures resulted in protecting the portfolio value. </w:t>
      </w:r>
    </w:p>
    <w:tbl>
      <w:tblPr>
        <w:tblW w:w="5000" w:type="pct"/>
        <w:tblBorders>
          <w:top w:val="none" w:sz="6" w:space="0" w:color="auto"/>
          <w:left w:val="none" w:sz="6" w:space="0" w:color="auto"/>
          <w:bottom w:val="none" w:sz="6" w:space="0" w:color="auto"/>
          <w:right w:val="none" w:sz="6" w:space="0" w:color="auto"/>
        </w:tblBorders>
        <w:tblLook w:val="0000" w:firstRow="0" w:lastRow="0" w:firstColumn="0" w:lastColumn="0" w:noHBand="0" w:noVBand="0"/>
      </w:tblPr>
      <w:tblGrid>
        <w:gridCol w:w="2226"/>
        <w:gridCol w:w="2226"/>
        <w:gridCol w:w="2227"/>
        <w:gridCol w:w="2227"/>
      </w:tblGrid>
      <w:tr w:rsidR="008736D1" w:rsidRPr="008736D1" w14:paraId="3CC67EE3" w14:textId="77777777" w:rsidTr="008736D1">
        <w:tblPrEx>
          <w:tblCellMar>
            <w:top w:w="0" w:type="dxa"/>
            <w:bottom w:w="0" w:type="dxa"/>
          </w:tblCellMar>
        </w:tblPrEx>
        <w:trPr>
          <w:trHeight w:val="136"/>
        </w:trPr>
        <w:tc>
          <w:tcPr>
            <w:tcW w:w="1250" w:type="pct"/>
            <w:tcBorders>
              <w:top w:val="none" w:sz="6" w:space="0" w:color="auto"/>
              <w:bottom w:val="none" w:sz="6" w:space="0" w:color="auto"/>
              <w:right w:val="none" w:sz="6" w:space="0" w:color="auto"/>
            </w:tcBorders>
          </w:tcPr>
          <w:p w14:paraId="5EEDEAD7" w14:textId="77777777" w:rsidR="008736D1" w:rsidRPr="008736D1" w:rsidRDefault="008736D1" w:rsidP="008736D1">
            <w:pPr>
              <w:spacing w:after="0" w:line="240" w:lineRule="auto"/>
            </w:pPr>
            <w:r w:rsidRPr="008736D1">
              <w:t xml:space="preserve">Using Stock Futures </w:t>
            </w:r>
          </w:p>
        </w:tc>
        <w:tc>
          <w:tcPr>
            <w:tcW w:w="1250" w:type="pct"/>
            <w:tcBorders>
              <w:top w:val="none" w:sz="6" w:space="0" w:color="auto"/>
              <w:left w:val="none" w:sz="6" w:space="0" w:color="auto"/>
              <w:bottom w:val="none" w:sz="6" w:space="0" w:color="auto"/>
              <w:right w:val="none" w:sz="6" w:space="0" w:color="auto"/>
            </w:tcBorders>
          </w:tcPr>
          <w:p w14:paraId="68573150" w14:textId="77777777" w:rsidR="008736D1" w:rsidRPr="008736D1" w:rsidRDefault="008736D1" w:rsidP="008736D1">
            <w:pPr>
              <w:spacing w:after="0" w:line="240" w:lineRule="auto"/>
            </w:pPr>
            <w:r w:rsidRPr="008736D1">
              <w:t xml:space="preserve">Stock Profits </w:t>
            </w:r>
          </w:p>
        </w:tc>
        <w:tc>
          <w:tcPr>
            <w:tcW w:w="1250" w:type="pct"/>
            <w:tcBorders>
              <w:top w:val="none" w:sz="6" w:space="0" w:color="auto"/>
              <w:left w:val="none" w:sz="6" w:space="0" w:color="auto"/>
              <w:bottom w:val="none" w:sz="6" w:space="0" w:color="auto"/>
              <w:right w:val="none" w:sz="6" w:space="0" w:color="auto"/>
            </w:tcBorders>
          </w:tcPr>
          <w:p w14:paraId="740BC9E3" w14:textId="77777777" w:rsidR="008736D1" w:rsidRPr="008736D1" w:rsidRDefault="008736D1" w:rsidP="008736D1">
            <w:pPr>
              <w:spacing w:after="0" w:line="240" w:lineRule="auto"/>
            </w:pPr>
            <w:r w:rsidRPr="008736D1">
              <w:t xml:space="preserve">Hedge Profits </w:t>
            </w:r>
          </w:p>
        </w:tc>
        <w:tc>
          <w:tcPr>
            <w:tcW w:w="1251" w:type="pct"/>
            <w:tcBorders>
              <w:top w:val="none" w:sz="6" w:space="0" w:color="auto"/>
              <w:left w:val="none" w:sz="6" w:space="0" w:color="auto"/>
              <w:bottom w:val="none" w:sz="6" w:space="0" w:color="auto"/>
            </w:tcBorders>
          </w:tcPr>
          <w:p w14:paraId="034D0507" w14:textId="77777777" w:rsidR="008736D1" w:rsidRPr="008736D1" w:rsidRDefault="008736D1" w:rsidP="008736D1">
            <w:pPr>
              <w:spacing w:after="0" w:line="240" w:lineRule="auto"/>
            </w:pPr>
            <w:r w:rsidRPr="008736D1">
              <w:t xml:space="preserve">Overall Profit </w:t>
            </w:r>
          </w:p>
        </w:tc>
      </w:tr>
      <w:tr w:rsidR="008736D1" w:rsidRPr="008736D1" w14:paraId="33F81843" w14:textId="77777777" w:rsidTr="008736D1">
        <w:tblPrEx>
          <w:tblCellMar>
            <w:top w:w="0" w:type="dxa"/>
            <w:bottom w:w="0" w:type="dxa"/>
          </w:tblCellMar>
        </w:tblPrEx>
        <w:trPr>
          <w:trHeight w:val="136"/>
        </w:trPr>
        <w:tc>
          <w:tcPr>
            <w:tcW w:w="5000" w:type="pct"/>
            <w:gridSpan w:val="4"/>
            <w:tcBorders>
              <w:top w:val="none" w:sz="6" w:space="0" w:color="auto"/>
              <w:bottom w:val="none" w:sz="6" w:space="0" w:color="auto"/>
            </w:tcBorders>
          </w:tcPr>
          <w:p w14:paraId="25FE9DCA" w14:textId="77777777" w:rsidR="008736D1" w:rsidRPr="008736D1" w:rsidRDefault="008736D1" w:rsidP="008736D1">
            <w:pPr>
              <w:spacing w:after="0" w:line="240" w:lineRule="auto"/>
            </w:pPr>
            <w:r w:rsidRPr="008736D1">
              <w:t xml:space="preserve">Stock 1 </w:t>
            </w:r>
          </w:p>
        </w:tc>
      </w:tr>
      <w:tr w:rsidR="008736D1" w:rsidRPr="008736D1" w14:paraId="384F1BEB" w14:textId="77777777" w:rsidTr="008736D1">
        <w:tblPrEx>
          <w:tblCellMar>
            <w:top w:w="0" w:type="dxa"/>
            <w:bottom w:w="0" w:type="dxa"/>
          </w:tblCellMar>
        </w:tblPrEx>
        <w:trPr>
          <w:trHeight w:val="136"/>
        </w:trPr>
        <w:tc>
          <w:tcPr>
            <w:tcW w:w="5000" w:type="pct"/>
            <w:gridSpan w:val="4"/>
            <w:tcBorders>
              <w:top w:val="none" w:sz="6" w:space="0" w:color="auto"/>
              <w:bottom w:val="none" w:sz="6" w:space="0" w:color="auto"/>
            </w:tcBorders>
          </w:tcPr>
          <w:p w14:paraId="4FC79FED" w14:textId="77777777" w:rsidR="008736D1" w:rsidRPr="008736D1" w:rsidRDefault="008736D1" w:rsidP="008736D1">
            <w:pPr>
              <w:spacing w:after="0" w:line="240" w:lineRule="auto"/>
            </w:pPr>
            <w:r w:rsidRPr="008736D1">
              <w:t xml:space="preserve">Stock 2 </w:t>
            </w:r>
          </w:p>
        </w:tc>
      </w:tr>
      <w:tr w:rsidR="008736D1" w:rsidRPr="008736D1" w14:paraId="5DE8E2A3" w14:textId="77777777" w:rsidTr="008736D1">
        <w:tblPrEx>
          <w:tblCellMar>
            <w:top w:w="0" w:type="dxa"/>
            <w:bottom w:w="0" w:type="dxa"/>
          </w:tblCellMar>
        </w:tblPrEx>
        <w:trPr>
          <w:trHeight w:val="136"/>
        </w:trPr>
        <w:tc>
          <w:tcPr>
            <w:tcW w:w="5000" w:type="pct"/>
            <w:gridSpan w:val="4"/>
            <w:tcBorders>
              <w:top w:val="none" w:sz="6" w:space="0" w:color="auto"/>
              <w:bottom w:val="none" w:sz="6" w:space="0" w:color="auto"/>
            </w:tcBorders>
          </w:tcPr>
          <w:p w14:paraId="4DEED186" w14:textId="77777777" w:rsidR="008736D1" w:rsidRPr="008736D1" w:rsidRDefault="008736D1" w:rsidP="008736D1">
            <w:pPr>
              <w:spacing w:after="0" w:line="240" w:lineRule="auto"/>
            </w:pPr>
            <w:r w:rsidRPr="008736D1">
              <w:t xml:space="preserve">Stock 3 </w:t>
            </w:r>
          </w:p>
        </w:tc>
      </w:tr>
      <w:tr w:rsidR="008736D1" w:rsidRPr="008736D1" w14:paraId="491664EA" w14:textId="77777777" w:rsidTr="008736D1">
        <w:tblPrEx>
          <w:tblCellMar>
            <w:top w:w="0" w:type="dxa"/>
            <w:bottom w:w="0" w:type="dxa"/>
          </w:tblCellMar>
        </w:tblPrEx>
        <w:trPr>
          <w:trHeight w:val="136"/>
        </w:trPr>
        <w:tc>
          <w:tcPr>
            <w:tcW w:w="5000" w:type="pct"/>
            <w:gridSpan w:val="4"/>
            <w:tcBorders>
              <w:top w:val="none" w:sz="6" w:space="0" w:color="auto"/>
              <w:bottom w:val="none" w:sz="6" w:space="0" w:color="auto"/>
            </w:tcBorders>
          </w:tcPr>
          <w:p w14:paraId="4A4B62B4" w14:textId="77777777" w:rsidR="008736D1" w:rsidRPr="008736D1" w:rsidRDefault="008736D1" w:rsidP="008736D1">
            <w:pPr>
              <w:spacing w:after="0" w:line="240" w:lineRule="auto"/>
            </w:pPr>
            <w:r w:rsidRPr="008736D1">
              <w:t xml:space="preserve">Stock 4 </w:t>
            </w:r>
          </w:p>
        </w:tc>
      </w:tr>
      <w:tr w:rsidR="008736D1" w:rsidRPr="008736D1" w14:paraId="1C91F556" w14:textId="77777777" w:rsidTr="008736D1">
        <w:tblPrEx>
          <w:tblCellMar>
            <w:top w:w="0" w:type="dxa"/>
            <w:bottom w:w="0" w:type="dxa"/>
          </w:tblCellMar>
        </w:tblPrEx>
        <w:trPr>
          <w:trHeight w:val="136"/>
        </w:trPr>
        <w:tc>
          <w:tcPr>
            <w:tcW w:w="5000" w:type="pct"/>
            <w:gridSpan w:val="4"/>
            <w:tcBorders>
              <w:top w:val="none" w:sz="6" w:space="0" w:color="auto"/>
              <w:bottom w:val="none" w:sz="6" w:space="0" w:color="auto"/>
            </w:tcBorders>
          </w:tcPr>
          <w:p w14:paraId="7B2A3075" w14:textId="77777777" w:rsidR="008736D1" w:rsidRPr="008736D1" w:rsidRDefault="008736D1" w:rsidP="008736D1">
            <w:pPr>
              <w:spacing w:after="0" w:line="240" w:lineRule="auto"/>
            </w:pPr>
            <w:r w:rsidRPr="008736D1">
              <w:t xml:space="preserve">Portfolio </w:t>
            </w:r>
          </w:p>
        </w:tc>
      </w:tr>
      <w:tr w:rsidR="008736D1" w:rsidRPr="008736D1" w14:paraId="3EBE96A6" w14:textId="77777777" w:rsidTr="008736D1">
        <w:tblPrEx>
          <w:tblCellMar>
            <w:top w:w="0" w:type="dxa"/>
            <w:bottom w:w="0" w:type="dxa"/>
          </w:tblCellMar>
        </w:tblPrEx>
        <w:trPr>
          <w:trHeight w:val="136"/>
        </w:trPr>
        <w:tc>
          <w:tcPr>
            <w:tcW w:w="5000" w:type="pct"/>
            <w:gridSpan w:val="4"/>
            <w:tcBorders>
              <w:top w:val="none" w:sz="6" w:space="0" w:color="auto"/>
              <w:bottom w:val="none" w:sz="6" w:space="0" w:color="auto"/>
            </w:tcBorders>
          </w:tcPr>
          <w:p w14:paraId="267DAF66" w14:textId="77777777" w:rsidR="008736D1" w:rsidRPr="008736D1" w:rsidRDefault="008736D1" w:rsidP="008736D1">
            <w:pPr>
              <w:spacing w:after="0" w:line="240" w:lineRule="auto"/>
            </w:pPr>
            <w:r w:rsidRPr="008736D1">
              <w:t xml:space="preserve">Overall Return </w:t>
            </w:r>
          </w:p>
        </w:tc>
      </w:tr>
      <w:tr w:rsidR="008736D1" w:rsidRPr="008736D1" w14:paraId="599469E4" w14:textId="77777777" w:rsidTr="008736D1">
        <w:tblPrEx>
          <w:tblCellMar>
            <w:top w:w="0" w:type="dxa"/>
            <w:bottom w:w="0" w:type="dxa"/>
          </w:tblCellMar>
        </w:tblPrEx>
        <w:trPr>
          <w:trHeight w:val="136"/>
        </w:trPr>
        <w:tc>
          <w:tcPr>
            <w:tcW w:w="1250" w:type="pct"/>
            <w:tcBorders>
              <w:top w:val="none" w:sz="6" w:space="0" w:color="auto"/>
              <w:bottom w:val="none" w:sz="6" w:space="0" w:color="auto"/>
              <w:right w:val="none" w:sz="6" w:space="0" w:color="auto"/>
            </w:tcBorders>
          </w:tcPr>
          <w:p w14:paraId="30A639CB" w14:textId="77777777" w:rsidR="008736D1" w:rsidRPr="008736D1" w:rsidRDefault="008736D1" w:rsidP="008736D1">
            <w:pPr>
              <w:spacing w:after="0" w:line="240" w:lineRule="auto"/>
            </w:pPr>
            <w:r w:rsidRPr="008736D1">
              <w:t xml:space="preserve">Using Stock Index Futures </w:t>
            </w:r>
          </w:p>
        </w:tc>
        <w:tc>
          <w:tcPr>
            <w:tcW w:w="1250" w:type="pct"/>
            <w:tcBorders>
              <w:top w:val="none" w:sz="6" w:space="0" w:color="auto"/>
              <w:left w:val="none" w:sz="6" w:space="0" w:color="auto"/>
              <w:bottom w:val="none" w:sz="6" w:space="0" w:color="auto"/>
              <w:right w:val="none" w:sz="6" w:space="0" w:color="auto"/>
            </w:tcBorders>
          </w:tcPr>
          <w:p w14:paraId="7403F244" w14:textId="77777777" w:rsidR="008736D1" w:rsidRPr="008736D1" w:rsidRDefault="008736D1" w:rsidP="008736D1">
            <w:pPr>
              <w:spacing w:after="0" w:line="240" w:lineRule="auto"/>
            </w:pPr>
            <w:r w:rsidRPr="008736D1">
              <w:t xml:space="preserve">Portfolio Profits </w:t>
            </w:r>
          </w:p>
        </w:tc>
        <w:tc>
          <w:tcPr>
            <w:tcW w:w="1250" w:type="pct"/>
            <w:tcBorders>
              <w:top w:val="none" w:sz="6" w:space="0" w:color="auto"/>
              <w:left w:val="none" w:sz="6" w:space="0" w:color="auto"/>
              <w:bottom w:val="none" w:sz="6" w:space="0" w:color="auto"/>
              <w:right w:val="none" w:sz="6" w:space="0" w:color="auto"/>
            </w:tcBorders>
          </w:tcPr>
          <w:p w14:paraId="56720C85" w14:textId="77777777" w:rsidR="008736D1" w:rsidRPr="008736D1" w:rsidRDefault="008736D1" w:rsidP="008736D1">
            <w:pPr>
              <w:spacing w:after="0" w:line="240" w:lineRule="auto"/>
            </w:pPr>
            <w:r w:rsidRPr="008736D1">
              <w:t xml:space="preserve">Hedge Profits </w:t>
            </w:r>
          </w:p>
        </w:tc>
        <w:tc>
          <w:tcPr>
            <w:tcW w:w="1251" w:type="pct"/>
            <w:tcBorders>
              <w:top w:val="none" w:sz="6" w:space="0" w:color="auto"/>
              <w:left w:val="none" w:sz="6" w:space="0" w:color="auto"/>
              <w:bottom w:val="none" w:sz="6" w:space="0" w:color="auto"/>
            </w:tcBorders>
          </w:tcPr>
          <w:p w14:paraId="705720DB" w14:textId="77777777" w:rsidR="008736D1" w:rsidRPr="008736D1" w:rsidRDefault="008736D1" w:rsidP="008736D1">
            <w:pPr>
              <w:spacing w:after="0" w:line="240" w:lineRule="auto"/>
            </w:pPr>
            <w:r w:rsidRPr="008736D1">
              <w:t xml:space="preserve">Overall Profit </w:t>
            </w:r>
          </w:p>
        </w:tc>
      </w:tr>
      <w:tr w:rsidR="008736D1" w:rsidRPr="008736D1" w14:paraId="38002734" w14:textId="77777777" w:rsidTr="008736D1">
        <w:tblPrEx>
          <w:tblCellMar>
            <w:top w:w="0" w:type="dxa"/>
            <w:bottom w:w="0" w:type="dxa"/>
          </w:tblCellMar>
        </w:tblPrEx>
        <w:trPr>
          <w:trHeight w:val="136"/>
        </w:trPr>
        <w:tc>
          <w:tcPr>
            <w:tcW w:w="5000" w:type="pct"/>
            <w:gridSpan w:val="4"/>
            <w:tcBorders>
              <w:top w:val="none" w:sz="6" w:space="0" w:color="auto"/>
              <w:bottom w:val="none" w:sz="6" w:space="0" w:color="auto"/>
            </w:tcBorders>
          </w:tcPr>
          <w:p w14:paraId="2DAF453E" w14:textId="77777777" w:rsidR="008736D1" w:rsidRPr="008736D1" w:rsidRDefault="008736D1" w:rsidP="008736D1">
            <w:pPr>
              <w:spacing w:after="0" w:line="240" w:lineRule="auto"/>
            </w:pPr>
            <w:r w:rsidRPr="008736D1">
              <w:t xml:space="preserve">Portfolio </w:t>
            </w:r>
          </w:p>
        </w:tc>
      </w:tr>
      <w:tr w:rsidR="008736D1" w:rsidRPr="008736D1" w14:paraId="2CCAEE8F" w14:textId="77777777" w:rsidTr="008736D1">
        <w:tblPrEx>
          <w:tblCellMar>
            <w:top w:w="0" w:type="dxa"/>
            <w:bottom w:w="0" w:type="dxa"/>
          </w:tblCellMar>
        </w:tblPrEx>
        <w:trPr>
          <w:trHeight w:val="136"/>
        </w:trPr>
        <w:tc>
          <w:tcPr>
            <w:tcW w:w="5000" w:type="pct"/>
            <w:gridSpan w:val="4"/>
            <w:tcBorders>
              <w:top w:val="none" w:sz="6" w:space="0" w:color="auto"/>
              <w:bottom w:val="none" w:sz="6" w:space="0" w:color="auto"/>
            </w:tcBorders>
          </w:tcPr>
          <w:p w14:paraId="78ECBAE5" w14:textId="77777777" w:rsidR="008736D1" w:rsidRPr="008736D1" w:rsidRDefault="008736D1" w:rsidP="008736D1">
            <w:pPr>
              <w:spacing w:after="0" w:line="240" w:lineRule="auto"/>
            </w:pPr>
            <w:r w:rsidRPr="008736D1">
              <w:t xml:space="preserve">Overall Return </w:t>
            </w:r>
          </w:p>
        </w:tc>
      </w:tr>
    </w:tbl>
    <w:p w14:paraId="00BCD270" w14:textId="77777777" w:rsidR="001019CC" w:rsidRDefault="001019CC" w:rsidP="0007458C">
      <w:pPr>
        <w:rPr>
          <w:lang w:val="en-US"/>
        </w:rPr>
      </w:pPr>
    </w:p>
    <w:p w14:paraId="248FC8FC" w14:textId="4177CBC7" w:rsidR="0007458C" w:rsidRPr="0007458C" w:rsidRDefault="0007458C" w:rsidP="0007458C">
      <w:pPr>
        <w:rPr>
          <w:b/>
          <w:bCs/>
          <w:lang w:val="en-US"/>
        </w:rPr>
      </w:pPr>
      <w:r w:rsidRPr="0007458C">
        <w:rPr>
          <w:b/>
          <w:bCs/>
          <w:lang w:val="en-US"/>
        </w:rPr>
        <w:t>General Instructions:</w:t>
      </w:r>
    </w:p>
    <w:p w14:paraId="1E29F074" w14:textId="66B384DC" w:rsidR="0007458C" w:rsidRPr="00362931" w:rsidRDefault="0007458C" w:rsidP="00461C98">
      <w:pPr>
        <w:pStyle w:val="ListParagraph"/>
        <w:numPr>
          <w:ilvl w:val="2"/>
          <w:numId w:val="7"/>
        </w:numPr>
        <w:rPr>
          <w:lang w:val="en-US"/>
        </w:rPr>
      </w:pPr>
      <w:r w:rsidRPr="00362931">
        <w:rPr>
          <w:lang w:val="en-US"/>
        </w:rPr>
        <w:t>Report should be like a professional report – Marks will be given for presentation</w:t>
      </w:r>
      <w:r w:rsidR="00682090" w:rsidRPr="00362931">
        <w:rPr>
          <w:lang w:val="en-US"/>
        </w:rPr>
        <w:t xml:space="preserve"> and accuracy</w:t>
      </w:r>
    </w:p>
    <w:p w14:paraId="7351EC6F" w14:textId="540FB145" w:rsidR="00682090" w:rsidRDefault="00682090" w:rsidP="00461C98">
      <w:pPr>
        <w:pStyle w:val="ListParagraph"/>
        <w:numPr>
          <w:ilvl w:val="2"/>
          <w:numId w:val="7"/>
        </w:numPr>
        <w:rPr>
          <w:lang w:val="en-US"/>
        </w:rPr>
      </w:pPr>
      <w:r w:rsidRPr="00362931">
        <w:rPr>
          <w:lang w:val="en-US"/>
        </w:rPr>
        <w:t xml:space="preserve">Excel sheet should be clearly </w:t>
      </w:r>
      <w:r w:rsidR="00657732" w:rsidRPr="00362931">
        <w:rPr>
          <w:lang w:val="en-US"/>
        </w:rPr>
        <w:t xml:space="preserve">presented and should </w:t>
      </w:r>
      <w:proofErr w:type="gramStart"/>
      <w:r w:rsidR="00657732" w:rsidRPr="00362931">
        <w:rPr>
          <w:lang w:val="en-US"/>
        </w:rPr>
        <w:t>be have</w:t>
      </w:r>
      <w:proofErr w:type="gramEnd"/>
      <w:r w:rsidR="00657732" w:rsidRPr="00362931">
        <w:rPr>
          <w:lang w:val="en-US"/>
        </w:rPr>
        <w:t xml:space="preserve"> </w:t>
      </w:r>
      <w:r w:rsidR="0033379E" w:rsidRPr="00362931">
        <w:rPr>
          <w:lang w:val="en-US"/>
        </w:rPr>
        <w:t xml:space="preserve">workable data points for independent </w:t>
      </w:r>
      <w:r w:rsidR="00362931">
        <w:rPr>
          <w:lang w:val="en-US"/>
        </w:rPr>
        <w:t>verification</w:t>
      </w:r>
    </w:p>
    <w:p w14:paraId="0CCB9024" w14:textId="641BBDD8" w:rsidR="00362931" w:rsidRDefault="00362931" w:rsidP="00461C98">
      <w:pPr>
        <w:pStyle w:val="ListParagraph"/>
        <w:numPr>
          <w:ilvl w:val="2"/>
          <w:numId w:val="7"/>
        </w:numPr>
        <w:rPr>
          <w:lang w:val="en-US"/>
        </w:rPr>
      </w:pPr>
      <w:r>
        <w:rPr>
          <w:lang w:val="en-US"/>
        </w:rPr>
        <w:t xml:space="preserve">Marks will be given for clearly demonstrating the return calculations, computation of OHR and portfolio hedging. </w:t>
      </w:r>
    </w:p>
    <w:p w14:paraId="4BF4D987" w14:textId="6FB4332C" w:rsidR="00362931" w:rsidRDefault="00362931" w:rsidP="00461C98">
      <w:pPr>
        <w:pStyle w:val="ListParagraph"/>
        <w:numPr>
          <w:ilvl w:val="2"/>
          <w:numId w:val="7"/>
        </w:numPr>
        <w:rPr>
          <w:lang w:val="en-US"/>
        </w:rPr>
      </w:pPr>
      <w:r>
        <w:rPr>
          <w:lang w:val="en-US"/>
        </w:rPr>
        <w:t xml:space="preserve">Remember we are not targeting the </w:t>
      </w:r>
      <w:proofErr w:type="gramStart"/>
      <w:r>
        <w:rPr>
          <w:lang w:val="en-US"/>
        </w:rPr>
        <w:t>Best</w:t>
      </w:r>
      <w:proofErr w:type="gramEnd"/>
      <w:r>
        <w:rPr>
          <w:lang w:val="en-US"/>
        </w:rPr>
        <w:t xml:space="preserve"> return or maximum return. </w:t>
      </w:r>
    </w:p>
    <w:p w14:paraId="21DA4929" w14:textId="11A608BB" w:rsidR="00362931" w:rsidRDefault="00461C98" w:rsidP="00461C98">
      <w:pPr>
        <w:pStyle w:val="ListParagraph"/>
        <w:numPr>
          <w:ilvl w:val="2"/>
          <w:numId w:val="7"/>
        </w:numPr>
        <w:rPr>
          <w:lang w:val="en-US"/>
        </w:rPr>
      </w:pPr>
      <w:r>
        <w:rPr>
          <w:lang w:val="en-US"/>
        </w:rPr>
        <w:t xml:space="preserve">All graphs and tables should be labelled and </w:t>
      </w:r>
      <w:proofErr w:type="spellStart"/>
      <w:r>
        <w:rPr>
          <w:lang w:val="en-US"/>
        </w:rPr>
        <w:t>self explanatory</w:t>
      </w:r>
      <w:proofErr w:type="spellEnd"/>
      <w:r>
        <w:rPr>
          <w:lang w:val="en-US"/>
        </w:rPr>
        <w:t>. [ Marks will be deducted for non-clear presentation]</w:t>
      </w:r>
    </w:p>
    <w:p w14:paraId="1FB2AEFD" w14:textId="689CDD51" w:rsidR="00461C98" w:rsidRPr="00461C98" w:rsidRDefault="00461C98" w:rsidP="00461C98">
      <w:pPr>
        <w:ind w:left="720"/>
        <w:rPr>
          <w:lang w:val="en-US"/>
        </w:rPr>
      </w:pPr>
    </w:p>
    <w:sectPr w:rsidR="00461C98" w:rsidRPr="00461C9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2783D1" w14:textId="77777777" w:rsidR="00FE3554" w:rsidRDefault="00FE3554" w:rsidP="00FE3554">
      <w:pPr>
        <w:spacing w:after="0" w:line="240" w:lineRule="auto"/>
      </w:pPr>
      <w:r>
        <w:separator/>
      </w:r>
    </w:p>
  </w:endnote>
  <w:endnote w:type="continuationSeparator" w:id="0">
    <w:p w14:paraId="44886FD3" w14:textId="77777777" w:rsidR="00FE3554" w:rsidRDefault="00FE3554" w:rsidP="00FE3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arajita">
    <w:altName w:val="Aparajita"/>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F4A46E" w14:textId="77777777" w:rsidR="00FE3554" w:rsidRDefault="00FE3554" w:rsidP="00FE3554">
      <w:pPr>
        <w:spacing w:after="0" w:line="240" w:lineRule="auto"/>
      </w:pPr>
      <w:r>
        <w:separator/>
      </w:r>
    </w:p>
  </w:footnote>
  <w:footnote w:type="continuationSeparator" w:id="0">
    <w:p w14:paraId="79E79FA5" w14:textId="77777777" w:rsidR="00FE3554" w:rsidRDefault="00FE3554" w:rsidP="00FE3554">
      <w:pPr>
        <w:spacing w:after="0" w:line="240" w:lineRule="auto"/>
      </w:pPr>
      <w:r>
        <w:continuationSeparator/>
      </w:r>
    </w:p>
  </w:footnote>
  <w:footnote w:id="1">
    <w:p w14:paraId="07A72DF3" w14:textId="6428F2E4" w:rsidR="003224A6" w:rsidRPr="003224A6" w:rsidRDefault="003224A6">
      <w:pPr>
        <w:pStyle w:val="FootnoteText"/>
        <w:rPr>
          <w:lang w:val="en-US"/>
        </w:rPr>
      </w:pPr>
      <w:r>
        <w:rPr>
          <w:rStyle w:val="FootnoteReference"/>
        </w:rPr>
        <w:footnoteRef/>
      </w:r>
      <w:r>
        <w:t xml:space="preserve"> </w:t>
      </w:r>
      <w:r>
        <w:rPr>
          <w:lang w:val="en-US"/>
        </w:rPr>
        <w:t xml:space="preserve">Assignments without mentioning the time of submission </w:t>
      </w:r>
      <w:proofErr w:type="spellStart"/>
      <w:r>
        <w:rPr>
          <w:lang w:val="en-US"/>
        </w:rPr>
        <w:t>eg.</w:t>
      </w:r>
      <w:proofErr w:type="spellEnd"/>
      <w:r>
        <w:rPr>
          <w:lang w:val="en-US"/>
        </w:rPr>
        <w:t xml:space="preserve"> 15</w:t>
      </w:r>
      <w:r w:rsidRPr="003224A6">
        <w:rPr>
          <w:vertAlign w:val="superscript"/>
          <w:lang w:val="en-US"/>
        </w:rPr>
        <w:t>th</w:t>
      </w:r>
      <w:r>
        <w:rPr>
          <w:lang w:val="en-US"/>
        </w:rPr>
        <w:t xml:space="preserve"> November 2024 @ 22.30 </w:t>
      </w:r>
      <w:proofErr w:type="spellStart"/>
      <w:r>
        <w:rPr>
          <w:lang w:val="en-US"/>
        </w:rPr>
        <w:t>hrs</w:t>
      </w:r>
      <w:proofErr w:type="spellEnd"/>
      <w:r>
        <w:rPr>
          <w:lang w:val="en-US"/>
        </w:rPr>
        <w:t xml:space="preserve"> will not be evaluated. Mail with attachments should be sent to </w:t>
      </w:r>
      <w:hyperlink r:id="rId1" w:history="1">
        <w:r w:rsidRPr="0036714C">
          <w:rPr>
            <w:rStyle w:val="Hyperlink"/>
            <w:lang w:val="en-US"/>
          </w:rPr>
          <w:t>Subrahmanyam.acv@hyderabad.bits-pilani.ac.in</w:t>
        </w:r>
      </w:hyperlink>
      <w:r>
        <w:rPr>
          <w:lang w:val="en-US"/>
        </w:rPr>
        <w:t xml:space="preserve"> with Group ID. </w:t>
      </w:r>
    </w:p>
  </w:footnote>
  <w:footnote w:id="2">
    <w:p w14:paraId="5257C744" w14:textId="227A59C0" w:rsidR="00FE3554" w:rsidRPr="00FE3554" w:rsidRDefault="00FE3554">
      <w:pPr>
        <w:pStyle w:val="FootnoteText"/>
        <w:rPr>
          <w:lang w:val="en-US"/>
        </w:rPr>
      </w:pPr>
      <w:r>
        <w:rPr>
          <w:rStyle w:val="FootnoteReference"/>
        </w:rPr>
        <w:footnoteRef/>
      </w:r>
      <w:r>
        <w:t xml:space="preserve"> </w:t>
      </w:r>
      <w:r>
        <w:rPr>
          <w:lang w:val="en-US"/>
        </w:rPr>
        <w:t>Submit single excel sheet with multiple sheets</w:t>
      </w:r>
      <w:r>
        <w:rPr>
          <w:lang w:val="en-US"/>
        </w:rPr>
        <w:t>- each sheet should be clearly labelled with appropriate titles</w:t>
      </w:r>
    </w:p>
  </w:footnote>
  <w:footnote w:id="3">
    <w:p w14:paraId="0DBF8985" w14:textId="7AD727F5" w:rsidR="00D21B3C" w:rsidRPr="006A57EA" w:rsidRDefault="00D21B3C" w:rsidP="006A57EA">
      <w:pPr>
        <w:pStyle w:val="FootnoteText"/>
        <w:jc w:val="both"/>
        <w:rPr>
          <w:i/>
          <w:iCs/>
          <w:lang w:val="en-US"/>
        </w:rPr>
      </w:pPr>
      <w:r w:rsidRPr="006A57EA">
        <w:rPr>
          <w:rStyle w:val="FootnoteReference"/>
          <w:i/>
          <w:iCs/>
        </w:rPr>
        <w:footnoteRef/>
      </w:r>
      <w:r w:rsidRPr="006A57EA">
        <w:rPr>
          <w:i/>
          <w:iCs/>
        </w:rPr>
        <w:t xml:space="preserve"> </w:t>
      </w:r>
      <w:r w:rsidRPr="006A57EA">
        <w:rPr>
          <w:i/>
          <w:iCs/>
          <w:lang w:val="en-US"/>
        </w:rPr>
        <w:t xml:space="preserve">Futures prices will have 3 data point for each near, current and far month on each trading day. </w:t>
      </w:r>
      <w:r w:rsidR="002D0DCD" w:rsidRPr="006A57EA">
        <w:rPr>
          <w:i/>
          <w:iCs/>
          <w:lang w:val="en-US"/>
        </w:rPr>
        <w:t xml:space="preserve">Compute the price variations consistently with </w:t>
      </w:r>
      <w:r w:rsidR="006A57EA" w:rsidRPr="006A57EA">
        <w:rPr>
          <w:i/>
          <w:iCs/>
          <w:lang w:val="en-US"/>
        </w:rPr>
        <w:t xml:space="preserve">a particular time frame and mention the same. </w:t>
      </w:r>
    </w:p>
  </w:footnote>
  <w:footnote w:id="4">
    <w:p w14:paraId="2DE9C1EF" w14:textId="1F614791" w:rsidR="00464001" w:rsidRPr="00464001" w:rsidRDefault="00464001">
      <w:pPr>
        <w:pStyle w:val="FootnoteText"/>
        <w:rPr>
          <w:lang w:val="en-US"/>
        </w:rPr>
      </w:pPr>
      <w:r>
        <w:rPr>
          <w:rStyle w:val="FootnoteReference"/>
        </w:rPr>
        <w:footnoteRef/>
      </w:r>
      <w:r>
        <w:t xml:space="preserve"> </w:t>
      </w:r>
      <w:r>
        <w:rPr>
          <w:lang w:val="en-US"/>
        </w:rPr>
        <w:t xml:space="preserve">In cases where there is no full data for the </w:t>
      </w:r>
      <w:proofErr w:type="gramStart"/>
      <w:r>
        <w:rPr>
          <w:lang w:val="en-US"/>
        </w:rPr>
        <w:t>two year</w:t>
      </w:r>
      <w:proofErr w:type="gramEnd"/>
      <w:r>
        <w:rPr>
          <w:lang w:val="en-US"/>
        </w:rPr>
        <w:t xml:space="preserve"> period. </w:t>
      </w:r>
      <w:r w:rsidR="009D0193">
        <w:rPr>
          <w:lang w:val="en-US"/>
        </w:rPr>
        <w:t xml:space="preserve">Consider the partial period and mention the same as footnotes. </w:t>
      </w:r>
    </w:p>
  </w:footnote>
  <w:footnote w:id="5">
    <w:p w14:paraId="298738C2" w14:textId="1043F566" w:rsidR="009C0CD9" w:rsidRPr="009C0CD9" w:rsidRDefault="009C0CD9">
      <w:pPr>
        <w:pStyle w:val="FootnoteText"/>
        <w:rPr>
          <w:lang w:val="en-US"/>
        </w:rPr>
      </w:pPr>
      <w:r>
        <w:rPr>
          <w:rStyle w:val="FootnoteReference"/>
        </w:rPr>
        <w:footnoteRef/>
      </w:r>
      <w:r>
        <w:t xml:space="preserve"> </w:t>
      </w:r>
      <w:r>
        <w:rPr>
          <w:lang w:val="en-US"/>
        </w:rPr>
        <w:t xml:space="preserve">If some stocks do not have full data – consider partial data and say one stock has 15 months data. The portfolio will have 3 stock for </w:t>
      </w:r>
      <w:r w:rsidR="00782989">
        <w:rPr>
          <w:lang w:val="en-US"/>
        </w:rPr>
        <w:t xml:space="preserve">9 months and 4 stocks for 15 months.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AB42B0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51B977E"/>
    <w:multiLevelType w:val="hybridMultilevel"/>
    <w:tmpl w:val="5F6AD18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982DDD"/>
    <w:multiLevelType w:val="hybridMultilevel"/>
    <w:tmpl w:val="0EE26E7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3907288"/>
    <w:multiLevelType w:val="hybridMultilevel"/>
    <w:tmpl w:val="721276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192109"/>
    <w:multiLevelType w:val="hybridMultilevel"/>
    <w:tmpl w:val="3EF0089A"/>
    <w:lvl w:ilvl="0" w:tplc="B61AA2C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6F728C"/>
    <w:multiLevelType w:val="hybridMultilevel"/>
    <w:tmpl w:val="6B44702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start w:val="1"/>
      <w:numFmt w:val="bullet"/>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67532ED7"/>
    <w:multiLevelType w:val="hybridMultilevel"/>
    <w:tmpl w:val="618A4B3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357245028">
    <w:abstractNumId w:val="4"/>
  </w:num>
  <w:num w:numId="2" w16cid:durableId="1467166106">
    <w:abstractNumId w:val="3"/>
  </w:num>
  <w:num w:numId="3" w16cid:durableId="1635670170">
    <w:abstractNumId w:val="6"/>
  </w:num>
  <w:num w:numId="4" w16cid:durableId="962267551">
    <w:abstractNumId w:val="1"/>
  </w:num>
  <w:num w:numId="5" w16cid:durableId="1396245243">
    <w:abstractNumId w:val="2"/>
  </w:num>
  <w:num w:numId="6" w16cid:durableId="216284813">
    <w:abstractNumId w:val="0"/>
  </w:num>
  <w:num w:numId="7" w16cid:durableId="11393046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9CC"/>
    <w:rsid w:val="00002FE5"/>
    <w:rsid w:val="00032EA6"/>
    <w:rsid w:val="00046EB6"/>
    <w:rsid w:val="0007458C"/>
    <w:rsid w:val="000D05FD"/>
    <w:rsid w:val="000D551B"/>
    <w:rsid w:val="001019CC"/>
    <w:rsid w:val="0011092E"/>
    <w:rsid w:val="001522F8"/>
    <w:rsid w:val="00176D29"/>
    <w:rsid w:val="00267AFD"/>
    <w:rsid w:val="002D0DCD"/>
    <w:rsid w:val="003224A6"/>
    <w:rsid w:val="0033379E"/>
    <w:rsid w:val="00362931"/>
    <w:rsid w:val="003B6C5C"/>
    <w:rsid w:val="00461C98"/>
    <w:rsid w:val="00464001"/>
    <w:rsid w:val="004A4D8F"/>
    <w:rsid w:val="00502E76"/>
    <w:rsid w:val="005F15AE"/>
    <w:rsid w:val="00644072"/>
    <w:rsid w:val="00657732"/>
    <w:rsid w:val="00682090"/>
    <w:rsid w:val="00697927"/>
    <w:rsid w:val="006A57EA"/>
    <w:rsid w:val="00782989"/>
    <w:rsid w:val="00863F11"/>
    <w:rsid w:val="008736D1"/>
    <w:rsid w:val="008E69A7"/>
    <w:rsid w:val="009C0CD9"/>
    <w:rsid w:val="009D0193"/>
    <w:rsid w:val="00B92302"/>
    <w:rsid w:val="00BB300C"/>
    <w:rsid w:val="00CB7579"/>
    <w:rsid w:val="00D103FB"/>
    <w:rsid w:val="00D21B3C"/>
    <w:rsid w:val="00D67D26"/>
    <w:rsid w:val="00DA2F0E"/>
    <w:rsid w:val="00EE25BE"/>
    <w:rsid w:val="00F46C78"/>
    <w:rsid w:val="00F5498C"/>
    <w:rsid w:val="00FC734F"/>
    <w:rsid w:val="00FE35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DFA34"/>
  <w15:chartTrackingRefBased/>
  <w15:docId w15:val="{CBA21FCE-E980-4FED-B21A-56D81FB0F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arajita" w:eastAsiaTheme="minorHAnsi" w:hAnsi="Aparajita" w:cstheme="minorBidi"/>
        <w:kern w:val="2"/>
        <w:sz w:val="28"/>
        <w:szCs w:val="28"/>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9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19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19CC"/>
    <w:pPr>
      <w:keepNext/>
      <w:keepLines/>
      <w:spacing w:before="160" w:after="80"/>
      <w:outlineLvl w:val="2"/>
    </w:pPr>
    <w:rPr>
      <w:rFonts w:asciiTheme="minorHAnsi" w:eastAsiaTheme="majorEastAsia" w:hAnsiTheme="minorHAnsi" w:cstheme="majorBidi"/>
      <w:color w:val="0F4761" w:themeColor="accent1" w:themeShade="BF"/>
    </w:rPr>
  </w:style>
  <w:style w:type="paragraph" w:styleId="Heading4">
    <w:name w:val="heading 4"/>
    <w:basedOn w:val="Normal"/>
    <w:next w:val="Normal"/>
    <w:link w:val="Heading4Char"/>
    <w:uiPriority w:val="9"/>
    <w:semiHidden/>
    <w:unhideWhenUsed/>
    <w:qFormat/>
    <w:rsid w:val="001019C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019C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019C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019C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019C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019C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9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19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19CC"/>
    <w:rPr>
      <w:rFonts w:asciiTheme="minorHAnsi" w:eastAsiaTheme="majorEastAsia" w:hAnsiTheme="minorHAnsi" w:cstheme="majorBidi"/>
      <w:color w:val="0F4761" w:themeColor="accent1" w:themeShade="BF"/>
    </w:rPr>
  </w:style>
  <w:style w:type="character" w:customStyle="1" w:styleId="Heading4Char">
    <w:name w:val="Heading 4 Char"/>
    <w:basedOn w:val="DefaultParagraphFont"/>
    <w:link w:val="Heading4"/>
    <w:uiPriority w:val="9"/>
    <w:semiHidden/>
    <w:rsid w:val="001019C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019C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019C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019C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019C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019C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019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9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19CC"/>
    <w:pPr>
      <w:numPr>
        <w:ilvl w:val="1"/>
      </w:numPr>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1019CC"/>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1019CC"/>
    <w:pPr>
      <w:spacing w:before="160"/>
      <w:jc w:val="center"/>
    </w:pPr>
    <w:rPr>
      <w:i/>
      <w:iCs/>
      <w:color w:val="404040" w:themeColor="text1" w:themeTint="BF"/>
    </w:rPr>
  </w:style>
  <w:style w:type="character" w:customStyle="1" w:styleId="QuoteChar">
    <w:name w:val="Quote Char"/>
    <w:basedOn w:val="DefaultParagraphFont"/>
    <w:link w:val="Quote"/>
    <w:uiPriority w:val="29"/>
    <w:rsid w:val="001019CC"/>
    <w:rPr>
      <w:i/>
      <w:iCs/>
      <w:color w:val="404040" w:themeColor="text1" w:themeTint="BF"/>
    </w:rPr>
  </w:style>
  <w:style w:type="paragraph" w:styleId="ListParagraph">
    <w:name w:val="List Paragraph"/>
    <w:basedOn w:val="Normal"/>
    <w:uiPriority w:val="34"/>
    <w:qFormat/>
    <w:rsid w:val="001019CC"/>
    <w:pPr>
      <w:ind w:left="720"/>
      <w:contextualSpacing/>
    </w:pPr>
  </w:style>
  <w:style w:type="character" w:styleId="IntenseEmphasis">
    <w:name w:val="Intense Emphasis"/>
    <w:basedOn w:val="DefaultParagraphFont"/>
    <w:uiPriority w:val="21"/>
    <w:qFormat/>
    <w:rsid w:val="001019CC"/>
    <w:rPr>
      <w:i/>
      <w:iCs/>
      <w:color w:val="0F4761" w:themeColor="accent1" w:themeShade="BF"/>
    </w:rPr>
  </w:style>
  <w:style w:type="paragraph" w:styleId="IntenseQuote">
    <w:name w:val="Intense Quote"/>
    <w:basedOn w:val="Normal"/>
    <w:next w:val="Normal"/>
    <w:link w:val="IntenseQuoteChar"/>
    <w:uiPriority w:val="30"/>
    <w:qFormat/>
    <w:rsid w:val="001019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19CC"/>
    <w:rPr>
      <w:i/>
      <w:iCs/>
      <w:color w:val="0F4761" w:themeColor="accent1" w:themeShade="BF"/>
    </w:rPr>
  </w:style>
  <w:style w:type="character" w:styleId="IntenseReference">
    <w:name w:val="Intense Reference"/>
    <w:basedOn w:val="DefaultParagraphFont"/>
    <w:uiPriority w:val="32"/>
    <w:qFormat/>
    <w:rsid w:val="001019CC"/>
    <w:rPr>
      <w:b/>
      <w:bCs/>
      <w:smallCaps/>
      <w:color w:val="0F4761" w:themeColor="accent1" w:themeShade="BF"/>
      <w:spacing w:val="5"/>
    </w:rPr>
  </w:style>
  <w:style w:type="table" w:styleId="TableGrid">
    <w:name w:val="Table Grid"/>
    <w:basedOn w:val="TableNormal"/>
    <w:uiPriority w:val="39"/>
    <w:rsid w:val="00101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35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3554"/>
  </w:style>
  <w:style w:type="paragraph" w:styleId="Footer">
    <w:name w:val="footer"/>
    <w:basedOn w:val="Normal"/>
    <w:link w:val="FooterChar"/>
    <w:uiPriority w:val="99"/>
    <w:unhideWhenUsed/>
    <w:rsid w:val="00FE35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3554"/>
  </w:style>
  <w:style w:type="paragraph" w:styleId="FootnoteText">
    <w:name w:val="footnote text"/>
    <w:basedOn w:val="Normal"/>
    <w:link w:val="FootnoteTextChar"/>
    <w:uiPriority w:val="99"/>
    <w:semiHidden/>
    <w:unhideWhenUsed/>
    <w:rsid w:val="00FE35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3554"/>
    <w:rPr>
      <w:sz w:val="20"/>
      <w:szCs w:val="20"/>
    </w:rPr>
  </w:style>
  <w:style w:type="character" w:styleId="FootnoteReference">
    <w:name w:val="footnote reference"/>
    <w:basedOn w:val="DefaultParagraphFont"/>
    <w:uiPriority w:val="99"/>
    <w:semiHidden/>
    <w:unhideWhenUsed/>
    <w:rsid w:val="00FE3554"/>
    <w:rPr>
      <w:vertAlign w:val="superscript"/>
    </w:rPr>
  </w:style>
  <w:style w:type="character" w:styleId="Hyperlink">
    <w:name w:val="Hyperlink"/>
    <w:basedOn w:val="DefaultParagraphFont"/>
    <w:uiPriority w:val="99"/>
    <w:unhideWhenUsed/>
    <w:rsid w:val="003224A6"/>
    <w:rPr>
      <w:color w:val="467886" w:themeColor="hyperlink"/>
      <w:u w:val="single"/>
    </w:rPr>
  </w:style>
  <w:style w:type="character" w:styleId="UnresolvedMention">
    <w:name w:val="Unresolved Mention"/>
    <w:basedOn w:val="DefaultParagraphFont"/>
    <w:uiPriority w:val="99"/>
    <w:semiHidden/>
    <w:unhideWhenUsed/>
    <w:rsid w:val="003224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mailto:Subrahmanyam.acv@hyderabad.bits-pilani.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D890D-55CC-4882-A2AB-69B68BDED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1148</Words>
  <Characters>6547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C V  Subrahmanyam</dc:creator>
  <cp:keywords/>
  <dc:description/>
  <cp:lastModifiedBy>A C V  Subrahmanyam</cp:lastModifiedBy>
  <cp:revision>2</cp:revision>
  <dcterms:created xsi:type="dcterms:W3CDTF">2024-11-11T11:58:00Z</dcterms:created>
  <dcterms:modified xsi:type="dcterms:W3CDTF">2024-11-11T11:58:00Z</dcterms:modified>
</cp:coreProperties>
</file>