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onsolas" w:cs="Consolas" w:eastAsia="Consolas" w:hAnsi="Consolas"/>
          <w:b/>
          <w:bCs/>
          <w:color w:val="2E5AA8"/>
          <w:spacing w:val="20"/>
          <w:sz w:val="18"/>
          <w:szCs w:val="18"/>
        </w:rPr>
        <w:t xml:space="preserve">NETRA · HIGH-LEVEL DESIGN</w:t>
      </w:r>
    </w:p>
    <w:p>
      <w:pPr>
        <w:pStyle w:val="Title"/>
        <w:spacing w:after="120"/>
      </w:pPr>
      <w:r>
        <w:rPr>
          <w:rFonts w:ascii="Segoe UI" w:cs="Segoe UI" w:eastAsia="Segoe UI" w:hAnsi="Segoe UI"/>
          <w:b/>
          <w:bCs/>
          <w:color w:val="12151C"/>
          <w:sz w:val="40"/>
          <w:szCs w:val="40"/>
        </w:rPr>
        <w:t xml:space="preserve">Two collection layers, one platform</w:t>
      </w:r>
    </w:p>
    <w:p>
      <w:pPr>
        <w:spacing w:after="260"/>
      </w:pPr>
      <w:r>
        <w:rPr>
          <w:rFonts w:ascii="Segoe UI" w:cs="Segoe UI" w:eastAsia="Segoe UI" w:hAnsi="Segoe UI"/>
          <w:color w:val="454E5C"/>
          <w:sz w:val="22"/>
          <w:szCs w:val="22"/>
        </w:rPr>
        <w:t xml:space="preserve">Cloud-side OAuth grants and device-side installs are genuinely different data sources — neither alone sees everything, so NETRA combines both — and both are now built.</w:t>
      </w:r>
    </w:p>
    <w:p>
      <w:pPr>
        <w:jc w:val="center"/>
      </w:pPr>
      <w:r>
        <w:drawing>
          <wp:inline distT="0" distB="0" distL="0" distR="0">
            <wp:extent cx="6096000" cy="917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17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Segoe UI" w:cs="Segoe UI" w:eastAsia="Segoe UI" w:hAnsi="Segoe UI"/>
          <w:i/>
          <w:iCs/>
          <w:color w:val="454E5C"/>
          <w:sz w:val="18"/>
          <w:szCs w:val="18"/>
        </w:rPr>
        <w:t xml:space="preserve">fig. 1 — high-level architecture</w:t>
      </w:r>
    </w:p>
    <w:p>
      <w:pPr>
        <w:pStyle w:val="Heading1"/>
        <w:spacing w:after="120" w:before="260"/>
      </w:pPr>
      <w:r>
        <w:rPr>
          <w:rFonts w:ascii="Consolas" w:cs="Consolas" w:eastAsia="Consolas" w:hAnsi="Consolas"/>
          <w:b/>
          <w:bCs/>
          <w:color w:val="12151C"/>
          <w:sz w:val="26"/>
          <w:szCs w:val="26"/>
        </w:rPr>
        <w:t xml:space="preserve">What each layer catches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Segoe UI" w:cs="Segoe UI" w:eastAsia="Segoe UI" w:hAnsi="Segoe UI"/>
          <w:color w:val="12151C"/>
          <w:sz w:val="21"/>
          <w:szCs w:val="21"/>
        </w:rPr>
        <w:t xml:space="preserve">OAuth / admin API layer — cloud SaaS &amp; AI tool connections (e.g. “Sign in with Google”), captured centrally, zero device footprint. Live today via the GitHub org and the Foundry-based risk engine.</w:t>
      </w:r>
      <w:r>
        <w:t xml:space="preserve">  </w:t>
      </w:r>
      <w:r>
        <w:rPr>
          <w:rFonts w:ascii="Consolas" w:cs="Consolas" w:eastAsia="Consolas" w:hAnsi="Consolas"/>
          <w:b/>
          <w:bCs/>
          <w:color w:val="21754C"/>
          <w:sz w:val="15"/>
          <w:szCs w:val="15"/>
        </w:rPr>
        <w:t xml:space="preserve"> BUILT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Segoe UI" w:cs="Segoe UI" w:eastAsia="Segoe UI" w:hAnsi="Segoe UI"/>
          <w:color w:val="12151C"/>
          <w:sz w:val="21"/>
          <w:szCs w:val="21"/>
        </w:rPr>
        <w:t xml:space="preserve">Endpoint agent layer — browser extensions and locally-installed software that never touch OAuth at all, confirmed with ESDS's own IT (ManageEngine) as a real, separate blind spot. Read-only: reads real extension manifests and the OS's own installed-software inventory, reports into the same risk-scoring pipeline as OAuth-discovered tools. Verified against real production data — 77 genuine findings from a real machine, correctly risk-scored, including the Claude desktop app itself and the ManageEngine agent flagged for the very same kind of visibility gap it helps solve. Deliberately does not install, remove, or block anything — no push-install or block-extension capability exists or is planned; that would need signed installers and a real device fleet to test against, which is out of scope here.</w:t>
      </w:r>
      <w:r>
        <w:t xml:space="preserve">  </w:t>
      </w:r>
      <w:r>
        <w:rPr>
          <w:rFonts w:ascii="Consolas" w:cs="Consolas" w:eastAsia="Consolas" w:hAnsi="Consolas"/>
          <w:b/>
          <w:bCs/>
          <w:color w:val="21754C"/>
          <w:sz w:val="15"/>
          <w:szCs w:val="15"/>
        </w:rPr>
        <w:t xml:space="preserve"> BUILT </w:t>
      </w:r>
    </w:p>
    <w:p>
      <w:pPr>
        <w:pStyle w:val="Heading1"/>
        <w:spacing w:after="120" w:before="260"/>
      </w:pPr>
      <w:r>
        <w:rPr>
          <w:rFonts w:ascii="Consolas" w:cs="Consolas" w:eastAsia="Consolas" w:hAnsi="Consolas"/>
          <w:b/>
          <w:bCs/>
          <w:color w:val="12151C"/>
          <w:sz w:val="26"/>
          <w:szCs w:val="26"/>
        </w:rPr>
        <w:t xml:space="preserve">What the endpoint agent adds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Segoe UI" w:cs="Segoe UI" w:eastAsia="Segoe UI" w:hAnsi="Segoe UI"/>
          <w:color w:val="12151C"/>
          <w:sz w:val="21"/>
          <w:szCs w:val="21"/>
        </w:rPr>
        <w:t xml:space="preserve">Scheduled auto-scan — the agent itself is a one-shot script; running it nightly is a user-configured Windows Task Scheduler / cron entry, the same model as an antivirus console's scheduled scan</w:t>
      </w:r>
      <w:r>
        <w:t xml:space="preserve">  </w:t>
      </w:r>
      <w:r>
        <w:rPr>
          <w:rFonts w:ascii="Consolas" w:cs="Consolas" w:eastAsia="Consolas" w:hAnsi="Consolas"/>
          <w:b/>
          <w:bCs/>
          <w:color w:val="21754C"/>
          <w:sz w:val="15"/>
          <w:szCs w:val="15"/>
        </w:rPr>
        <w:t xml:space="preserve"> BUILT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Segoe UI" w:cs="Segoe UI" w:eastAsia="Segoe UI" w:hAnsi="Segoe UI"/>
          <w:color w:val="12151C"/>
          <w:sz w:val="21"/>
          <w:szCs w:val="21"/>
        </w:rPr>
        <w:t xml:space="preserve">DPDP cross-border flag on AI tools (Claude, ChatGPT, etc.), even for personal use — covered by the same foreign-hosted/cross-border-transfer flags the risk engine already applies to every discovered tool regardless of source; confirmed working on a real endpoint finding (the Claude desktop app was flagged this way)</w:t>
      </w:r>
      <w:r>
        <w:t xml:space="preserve">  </w:t>
      </w:r>
      <w:r>
        <w:rPr>
          <w:rFonts w:ascii="Consolas" w:cs="Consolas" w:eastAsia="Consolas" w:hAnsi="Consolas"/>
          <w:b/>
          <w:bCs/>
          <w:color w:val="21754C"/>
          <w:sz w:val="15"/>
          <w:szCs w:val="15"/>
        </w:rPr>
        <w:t xml:space="preserve"> BUILT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Segoe UI" w:cs="Segoe UI" w:eastAsia="Segoe UI" w:hAnsi="Segoe UI"/>
          <w:color w:val="12151C"/>
          <w:sz w:val="21"/>
          <w:szCs w:val="21"/>
        </w:rPr>
        <w:t xml:space="preserve">Per-employee drill-down — select a person, see exactly what's on their system — the underlying data exists today (the Endpoint Devices dashboard view lists each device with its employee/department), but no dedicated per-employee screen has been built on top of it yet</w:t>
      </w:r>
      <w:r>
        <w:t xml:space="preserve">  </w:t>
      </w:r>
      <w:r>
        <w:rPr>
          <w:rFonts w:ascii="Consolas" w:cs="Consolas" w:eastAsia="Consolas" w:hAnsi="Consolas"/>
          <w:b/>
          <w:bCs/>
          <w:color w:val="B5720A"/>
          <w:sz w:val="15"/>
          <w:szCs w:val="15"/>
        </w:rPr>
        <w:t xml:space="preserve"> PLANNED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Segoe UI" w:cs="Segoe UI" w:eastAsia="Segoe UI" w:hAnsi="Segoe UI"/>
          <w:color w:val="12151C"/>
          <w:sz w:val="21"/>
          <w:szCs w:val="21"/>
        </w:rPr>
        <w:t xml:space="preserve">Fast-path option: integrate ManageEngine's existing API instead of relying solely on the custom agent — code is written and dormant, blocked on Zeeshan's team actually supplying API credentials</w:t>
      </w:r>
      <w:r>
        <w:t xml:space="preserve">  </w:t>
      </w:r>
      <w:r>
        <w:rPr>
          <w:rFonts w:ascii="Consolas" w:cs="Consolas" w:eastAsia="Consolas" w:hAnsi="Consolas"/>
          <w:b/>
          <w:bCs/>
          <w:color w:val="B5720A"/>
          <w:sz w:val="15"/>
          <w:szCs w:val="15"/>
        </w:rPr>
        <w:t xml:space="preserve"> PLANNED </w:t>
      </w:r>
    </w:p>
    <w:p>
      <w:pPr>
        <w:pStyle w:val="Heading1"/>
        <w:spacing w:after="120" w:before="260"/>
      </w:pPr>
      <w:r>
        <w:rPr>
          <w:rFonts w:ascii="Consolas" w:cs="Consolas" w:eastAsia="Consolas" w:hAnsi="Consolas"/>
          <w:b/>
          <w:bCs/>
          <w:color w:val="12151C"/>
          <w:sz w:val="26"/>
          <w:szCs w:val="26"/>
        </w:rPr>
        <w:t xml:space="preserve">Illustrative example — banking</w:t>
      </w:r>
    </w:p>
    <w:p>
      <w:pPr>
        <w:spacing w:after="100" w:before="260"/>
      </w:pPr>
      <w:r>
        <w:rPr>
          <w:rFonts w:ascii="Consolas" w:cs="Consolas" w:eastAsia="Consolas" w:hAnsi="Consolas"/>
          <w:b/>
          <w:bCs/>
          <w:color w:val="2E5AA8"/>
          <w:spacing w:val="15"/>
          <w:sz w:val="17"/>
          <w:szCs w:val="17"/>
        </w:rPr>
        <w:t xml:space="preserve">OAUTH LAYER CATCHES THIS</w:t>
      </w:r>
    </w:p>
    <w:p>
      <w:pPr>
        <w:pBdr>
          <w:left w:val="single" w:color="2E5AA8" w:sz="18" w:space="8"/>
        </w:pBdr>
        <w:shd w:fill="E8EEFB" w:val="clear"/>
        <w:spacing w:after="80"/>
        <w:ind w:left="200"/>
      </w:pPr>
      <w:r>
        <w:rPr>
          <w:rFonts w:ascii="Segoe UI" w:cs="Segoe UI" w:eastAsia="Segoe UI" w:hAnsi="Segoe UI"/>
          <w:color w:val="12151C"/>
          <w:sz w:val="20"/>
          <w:szCs w:val="20"/>
        </w:rPr>
        <w:t xml:space="preserve">A loan officer clicks “Sign in with Microsoft” to connect an AI meeting-notetaker inside Teams — no file downloaded, no firewall rule fires. Months later they change departments; that access is never revoked, because nothing was ever installed for IT to notice. NETRA's live scan flags it: dormant access, broad mail/calendar scope, cited against RBI's periodic access-review clause.</w:t>
      </w:r>
    </w:p>
    <w:p>
      <w:pPr>
        <w:spacing w:after="100" w:before="260"/>
      </w:pPr>
      <w:r>
        <w:rPr>
          <w:rFonts w:ascii="Consolas" w:cs="Consolas" w:eastAsia="Consolas" w:hAnsi="Consolas"/>
          <w:b/>
          <w:bCs/>
          <w:color w:val="2E5AA8"/>
          <w:spacing w:val="15"/>
          <w:sz w:val="17"/>
          <w:szCs w:val="17"/>
        </w:rPr>
        <w:t xml:space="preserve">ENDPOINT AGENT LAYER CATCHES THIS TOO</w:t>
      </w:r>
    </w:p>
    <w:p>
      <w:pPr>
        <w:pBdr>
          <w:left w:val="single" w:color="2E5AA8" w:sz="18" w:space="8"/>
        </w:pBdr>
        <w:shd w:fill="E8EEFB" w:val="clear"/>
        <w:spacing w:after="80"/>
        <w:ind w:left="200"/>
      </w:pPr>
      <w:r>
        <w:rPr>
          <w:rFonts w:ascii="Segoe UI" w:cs="Segoe UI" w:eastAsia="Segoe UI" w:hAnsi="Segoe UI"/>
          <w:color w:val="12151C"/>
          <w:sz w:val="20"/>
          <w:szCs w:val="20"/>
        </w:rPr>
        <w:t xml:space="preserve">The same officer installs a “PDF-to-Excel” browser extension to process loan documents containing PAN, Aadhaar, and salary data. No OAuth involved, so the admin-API layer never sees it — the endpoint agent catches it by reading the extension's own manifest permissions directly off the device, exactly the mechanism verified in production on real machines.</w:t>
      </w:r>
    </w:p>
    <w:p>
      <w:pPr>
        <w:pBdr>
          <w:top w:val="single" w:color="D7DCE4" w:sz="4"/>
        </w:pBdr>
        <w:spacing w:before="400"/>
      </w:pPr>
      <w:r>
        <w:rPr>
          <w:rFonts w:ascii="Consolas" w:cs="Consolas" w:eastAsia="Consolas" w:hAnsi="Consolas"/>
          <w:color w:val="454E5C"/>
          <w:sz w:val="16"/>
          <w:szCs w:val="16"/>
        </w:rPr>
        <w:t xml:space="preserve">NETRA — Team Vajra  ·  HLD, revised after the mentor session with Zeeshan Shaikh and after the endpoint agent was actually built, deployed, and verified against real production data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a739391d079d1afe467cfcf80a88a884c56ff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2026-08-05T04:25:38.073Z</dcterms:created>
  <dcterms:modified xsi:type="dcterms:W3CDTF">2026-08-05T04:25:38.074Z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