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onsolas" w:cs="Consolas" w:eastAsia="Consolas" w:hAnsi="Consolas"/>
          <w:b/>
          <w:bCs/>
          <w:color w:val="2E5AA8"/>
          <w:spacing w:val="20"/>
          <w:sz w:val="18"/>
          <w:szCs w:val="18"/>
        </w:rPr>
        <w:t xml:space="preserve">NETRA · LOW-LEVEL DESIGN</w:t>
      </w:r>
    </w:p>
    <w:p>
      <w:pPr>
        <w:pStyle w:val="Title"/>
        <w:spacing w:after="120"/>
      </w:pPr>
      <w:r>
        <w:rPr>
          <w:rFonts w:ascii="Segoe UI" w:cs="Segoe UI" w:eastAsia="Segoe UI" w:hAnsi="Segoe UI"/>
          <w:b/>
          <w:bCs/>
          <w:color w:val="12151C"/>
          <w:sz w:val="40"/>
          <w:szCs w:val="40"/>
        </w:rPr>
        <w:t xml:space="preserve">Request path, component by component</w:t>
      </w:r>
    </w:p>
    <w:p>
      <w:pPr>
        <w:spacing w:after="260"/>
      </w:pPr>
      <w:r>
        <w:rPr>
          <w:rFonts w:ascii="Segoe UI" w:cs="Segoe UI" w:eastAsia="Segoe UI" w:hAnsi="Segoe UI"/>
          <w:color w:val="454E5C"/>
          <w:sz w:val="22"/>
          <w:szCs w:val="22"/>
        </w:rPr>
        <w:t xml:space="preserve">Both the API/OAuth path and the endpoint-agent path below are the actual running pipeline — the agent path started as the mentor session's planned addition and has since been built, deployed, and verified against real production data (77 genuine findings from a real machine, correctly risk-scored).</w:t>
      </w:r>
    </w:p>
    <w:p>
      <w:pPr>
        <w:jc w:val="center"/>
      </w:pPr>
      <w:r>
        <w:drawing>
          <wp:inline distT="0" distB="0" distL="0" distR="0">
            <wp:extent cx="64770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Segoe UI" w:cs="Segoe UI" w:eastAsia="Segoe UI" w:hAnsi="Segoe UI"/>
          <w:i/>
          <w:iCs/>
          <w:color w:val="454E5C"/>
          <w:sz w:val="18"/>
          <w:szCs w:val="18"/>
        </w:rPr>
        <w:t xml:space="preserve">fig. 2 — full component flow</w:t>
      </w:r>
    </w:p>
    <w:p>
      <w:pPr>
        <w:pStyle w:val="Heading1"/>
        <w:spacing w:after="120" w:before="260"/>
      </w:pPr>
      <w:r>
        <w:rPr>
          <w:rFonts w:ascii="Consolas" w:cs="Consolas" w:eastAsia="Consolas" w:hAnsi="Consolas"/>
          <w:b/>
          <w:bCs/>
          <w:color w:val="12151C"/>
          <w:sz w:val="26"/>
          <w:szCs w:val="26"/>
        </w:rPr>
        <w:t xml:space="preserve">Existing components (built &amp; verified)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200"/>
      </w:tblGrid>
      <w:tr>
        <w:trPr>
          <w:tblHeader/>
        </w:trPr>
        <w:tc>
          <w:tcPr>
            <w:tcW w:type="dxa" w:w="3300"/>
            <w:shd w:fill="F0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54E5C"/>
                <w:sz w:val="17"/>
                <w:szCs w:val="17"/>
              </w:rPr>
              <w:t xml:space="preserve">COMPONENT</w:t>
            </w:r>
          </w:p>
        </w:tc>
        <w:tc>
          <w:tcPr>
            <w:tcW w:type="dxa" w:w="6200"/>
            <w:shd w:fill="F0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54E5C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scan_pipeline.py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Single orchestration entry point for scheduled + manual runs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github_discovery.py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Real GitHub Apps installation discovery, org-wide, one API call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network_intel.py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Real DNS + IP geolocation for hosting-region resolution, honest substitute for network-tap capture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agent/netra_agent.py + routers/endpoint.py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Windows/Linux endpoint agent (real browser-extension manifests + installed-software inventory) and its ingestion route (POST /discovery/endpoint-report) — verified with 77 real findings from a real machine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risk_engine.py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Scores each tool via Claude Haiku 4.5 on Microsoft Foundry, citing per-tool relevant regulatory clauses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llm_provider.py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Single call_llm() entry point shared by risk_engine.py and triage_agent.py — one place to swap providers later, 30s per-call timeout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rag/retriever.py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Real TF-IDF + cosine-similarity retrieval over 19 DPDP/RBI/CERT-In/SEBI clauses — distinct, differently-ranked results per query, not a static list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triage_agent.py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Recommends auto-fix / manual-review / ignore — never executes directly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snapshot.py / scheduler.py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Readiness-trend history + 30-min background cycle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manual_scan.py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Runs a manually-triggered scan in a background thread so a long batch of real LLM calls can't exceed Railway's HTTP gateway timeout; dashboard polls GET /discovery/scan-progress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slack_notify.py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Real Slack alert on new High-risk findings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siem/sentinel_connector.py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Pushes High-risk findings into a real Microsoft Sentinel / Log Analytics workspace, confirmed queryable via KQL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static/index.html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Dashboard: KPIs, trend, ROI calculator, table, tenant selector, plus Endpoint Devices / Classify Text / Regulation Search views and a Sentinel status pill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2151C"/>
                <w:sz w:val="20"/>
                <w:szCs w:val="20"/>
              </w:rPr>
              <w:t xml:space="preserve">classification/presidio_engine.py + indian_recognizers.py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Real Presidio pattern recognizers for PAN/Aadhaar/IFSC/GSTIN with real checksum validation — built &amp; verified, but deliberately not enabled in production (spaCy's model needs a build step Railway isn't configured for); demoed from a local machine via the same Classify Text dashboard view</w:t>
            </w:r>
          </w:p>
        </w:tc>
      </w:tr>
    </w:tbl>
    <w:p>
      <w:pPr>
        <w:spacing w:after="200"/>
      </w:pPr>
    </w:p>
    <w:p>
      <w:pPr>
        <w:pStyle w:val="Heading1"/>
        <w:spacing w:after="120" w:before="260"/>
      </w:pPr>
      <w:r>
        <w:rPr>
          <w:rFonts w:ascii="Consolas" w:cs="Consolas" w:eastAsia="Consolas" w:hAnsi="Consolas"/>
          <w:b/>
          <w:bCs/>
          <w:color w:val="12151C"/>
          <w:sz w:val="26"/>
          <w:szCs w:val="26"/>
        </w:rPr>
        <w:t xml:space="preserve">Still planned / dormant components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200"/>
      </w:tblGrid>
      <w:tr>
        <w:trPr>
          <w:tblHeader/>
        </w:trPr>
        <w:tc>
          <w:tcPr>
            <w:tcW w:type="dxa" w:w="3300"/>
            <w:shd w:fill="F0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54E5C"/>
                <w:sz w:val="17"/>
                <w:szCs w:val="17"/>
              </w:rPr>
              <w:t xml:space="preserve">COMPONENT</w:t>
            </w:r>
          </w:p>
        </w:tc>
        <w:tc>
          <w:tcPr>
            <w:tcW w:type="dxa" w:w="6200"/>
            <w:shd w:fill="F0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54E5C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B5720A"/>
                <w:sz w:val="20"/>
                <w:szCs w:val="20"/>
              </w:rPr>
              <w:t xml:space="preserve">Per-employee dashboard view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Select a person, see exactly what's installed on their system — the Endpoint Devices view has the underlying data, but no dedicated per-employee screen exists yet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720A"/>
                <w:sz w:val="20"/>
                <w:szCs w:val="20"/>
              </w:rPr>
              <w:t xml:space="preserve">manageengine_discovery.py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Written and gated off; blocked on Zeeshan's team actually supplying API credentials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720A"/>
                <w:sz w:val="20"/>
                <w:szCs w:val="20"/>
              </w:rPr>
              <w:t xml:space="preserve">google_workspace_discovery.py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Written and gated off; a free-trial spike was considered but not attempted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720A"/>
                <w:sz w:val="20"/>
                <w:szCs w:val="20"/>
              </w:rPr>
              <w:t xml:space="preserve">live_discovery.py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2151C"/>
                <w:sz w:val="20"/>
                <w:szCs w:val="20"/>
              </w:rPr>
              <w:t xml:space="preserve">Built, but the M365 Developer Program sandbox rejected eligibility; a real Entra ID tenant path exists but is unexplored</w:t>
            </w:r>
          </w:p>
        </w:tc>
      </w:tr>
    </w:tbl>
    <w:p>
      <w:pPr>
        <w:pStyle w:val="Heading1"/>
        <w:spacing w:after="120" w:before="260"/>
      </w:pPr>
      <w:r>
        <w:rPr>
          <w:rFonts w:ascii="Consolas" w:cs="Consolas" w:eastAsia="Consolas" w:hAnsi="Consolas"/>
          <w:b/>
          <w:bCs/>
          <w:color w:val="12151C"/>
          <w:sz w:val="26"/>
          <w:szCs w:val="26"/>
        </w:rPr>
        <w:t xml:space="preserve">Illustrative example — banking</w:t>
      </w:r>
    </w:p>
    <w:p>
      <w:pPr>
        <w:spacing w:after="100" w:before="260"/>
      </w:pPr>
      <w:r>
        <w:rPr>
          <w:rFonts w:ascii="Consolas" w:cs="Consolas" w:eastAsia="Consolas" w:hAnsi="Consolas"/>
          <w:b/>
          <w:bCs/>
          <w:color w:val="2E5AA8"/>
          <w:spacing w:val="15"/>
          <w:sz w:val="17"/>
          <w:szCs w:val="17"/>
        </w:rPr>
        <w:t xml:space="preserve">TRACED THROUGH THE COMPONENTS ABOVE</w:t>
      </w:r>
    </w:p>
    <w:p>
      <w:pPr>
        <w:pBdr>
          <w:left w:val="single" w:color="2E5AA8" w:sz="18" w:space="8"/>
        </w:pBdr>
        <w:shd w:fill="E8EEFB" w:val="clear"/>
        <w:spacing w:after="80"/>
        <w:ind w:left="200"/>
      </w:pPr>
      <w:r>
        <w:rPr>
          <w:rFonts w:ascii="Segoe UI" w:cs="Segoe UI" w:eastAsia="Segoe UI" w:hAnsi="Segoe UI"/>
          <w:color w:val="12151C"/>
          <w:sz w:val="20"/>
          <w:szCs w:val="20"/>
        </w:rPr>
        <w:t xml:space="preserve">A loan officer connects an AI notetaker via OAuth → github_discovery.py records it → network_intel.py resolves its real hosting region → risk_engine.py scores it dormant + over-broad-scope, retrieving the most relevant clause via rag/retriever.py → triage_agent.py recommends manual-review → the finding is pushed to Slack and a real Microsoft Sentinel workspace → it shows up on the dashboard as evidence for the next audit.</w:t>
      </w:r>
    </w:p>
    <w:p>
      <w:pPr>
        <w:pBdr>
          <w:left w:val="single" w:color="2E5AA8" w:sz="18" w:space="8"/>
        </w:pBdr>
        <w:shd w:fill="E8EEFB" w:val="clear"/>
        <w:spacing w:after="80"/>
        <w:ind w:left="200"/>
      </w:pPr>
      <w:r>
        <w:rPr>
          <w:rFonts w:ascii="Segoe UI" w:cs="Segoe UI" w:eastAsia="Segoe UI" w:hAnsi="Segoe UI"/>
          <w:color w:val="12151C"/>
          <w:sz w:val="20"/>
          <w:szCs w:val="20"/>
        </w:rPr>
        <w:t xml:space="preserve">The same officer's “PDF-to-Excel” browser extension is invisible to every OAuth-side component above — none of them touch the device. The endpoint agent (agent/netra_agent.py) is what surfaces it: reads the extension's own manifest permissions directly off the device and reports into the exact same risk_engine.py → triage_agent.py → Sentinel pipeline, flagged for uploading loan-document content outside India.</w:t>
      </w:r>
    </w:p>
    <w:p>
      <w:pPr>
        <w:pBdr>
          <w:top w:val="single" w:color="D7DCE4" w:sz="4"/>
        </w:pBdr>
        <w:spacing w:before="400"/>
      </w:pPr>
      <w:r>
        <w:rPr>
          <w:rFonts w:ascii="Consolas" w:cs="Consolas" w:eastAsia="Consolas" w:hAnsi="Consolas"/>
          <w:color w:val="454E5C"/>
          <w:sz w:val="16"/>
          <w:szCs w:val="16"/>
        </w:rPr>
        <w:t xml:space="preserve">NETRA — Team Vajra  ·  LLD, revised after the mentor session with Zeeshan Shaikh and after the endpoint agent, classification, RAG, Sentinel, and async-scan work was actually built and verified against real production data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f0a9b2df7de2fb534584ae494a9a7073aab5f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2026-08-05T04:25:38.104Z</dcterms:created>
  <dcterms:modified xsi:type="dcterms:W3CDTF">2026-08-05T04:25:38.104Z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