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1A1A2E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56"/>
              </w:rPr>
              <w:t>NETFLIX REAL-TIME LLM</w:t>
              <w:br/>
              <w:t>PERSONALIZATION &amp; INFERENCE PLATFORM</w:t>
            </w:r>
          </w:p>
          <w:p>
            <w:pPr>
              <w:jc w:val="center"/>
            </w:pPr>
            <w:r>
              <w:rPr>
                <w:rFonts w:ascii="Calibri" w:hAnsi="Calibri"/>
                <w:color w:val="CCCCCC"/>
                <w:sz w:val="32"/>
              </w:rPr>
              <w:t>Enterprise Project Documentation</w:t>
            </w:r>
          </w:p>
          <w:p>
            <w:pPr>
              <w:jc w:val="center"/>
            </w:pPr>
            <w:r>
              <w:rPr>
                <w:rFonts w:ascii="Calibri" w:hAnsi="Calibri"/>
                <w:color w:val="E50014"/>
                <w:sz w:val="28"/>
              </w:rPr>
              <w:t>━━━━━━━━━━━━━━━━━━━━━━━━━━━━━━━━━━━━━━━━</w:t>
            </w:r>
          </w:p>
          <w:p>
            <w:pPr>
              <w:jc w:val="center"/>
            </w:pPr>
            <w:r>
              <w:rPr>
                <w:rFonts w:ascii="Calibri" w:hAnsi="Calibri"/>
                <w:color w:val="AAAAAA"/>
                <w:sz w:val="24"/>
              </w:rPr>
              <w:t>Version 1.0  |  February 2026</w:t>
            </w:r>
          </w:p>
          <w:p>
            <w:pPr>
              <w:jc w:val="center"/>
            </w:pPr>
            <w:r>
              <w:rPr>
                <w:rFonts w:ascii="Calibri" w:hAnsi="Calibri"/>
                <w:color w:val="AAAAAA"/>
                <w:sz w:val="26"/>
              </w:rPr>
              <w:t xml:space="preserve">Author: </w:t>
            </w:r>
            <w:r>
              <w:rPr>
                <w:rFonts w:ascii="Calibri" w:hAnsi="Calibri"/>
                <w:b/>
                <w:color w:val="FFFFFF"/>
                <w:sz w:val="28"/>
              </w:rPr>
              <w:t>Gopi Krishna Vajrala</w:t>
            </w:r>
          </w:p>
          <w:p>
            <w:pPr>
              <w:jc w:val="center"/>
            </w:pPr>
            <w:r>
              <w:rPr>
                <w:rFonts w:ascii="Calibri" w:hAnsi="Calibri"/>
                <w:color w:val="E50014"/>
                <w:sz w:val="22"/>
              </w:rPr>
              <w:t>ML Infrastructure &amp; Distributed Systems Architect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80"/>
            <w:shd w:fill="F0F4F8" w:val="clear"/>
          </w:tcPr>
          <w:p>
            <w:r/>
            <w:r>
              <w:rPr>
                <w:rFonts w:ascii="Calibri" w:hAnsi="Calibri"/>
                <w:b/>
                <w:color w:val="333333"/>
                <w:sz w:val="20"/>
              </w:rPr>
              <w:t>Document Title</w:t>
            </w:r>
          </w:p>
        </w:tc>
        <w:tc>
          <w:tcPr>
            <w:tcW w:type="dxa" w:w="6480"/>
            <w:shd w:fill="F0F4F8" w:val="clear"/>
          </w:tcPr>
          <w:p>
            <w:r/>
            <w:r>
              <w:rPr>
                <w:rFonts w:ascii="Calibri" w:hAnsi="Calibri"/>
                <w:color w:val="666666"/>
                <w:sz w:val="20"/>
              </w:rPr>
              <w:t>Netflix Real-Time LLM Personalization &amp; Inference Platform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color w:val="333333"/>
                <w:sz w:val="20"/>
              </w:rPr>
              <w:t>Author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color w:val="666666"/>
                <w:sz w:val="20"/>
              </w:rPr>
              <w:t>Gopi Krishna Vajrala</w:t>
            </w:r>
          </w:p>
        </w:tc>
      </w:tr>
      <w:tr>
        <w:tc>
          <w:tcPr>
            <w:tcW w:type="dxa" w:w="2880"/>
            <w:shd w:fill="F0F4F8" w:val="clear"/>
          </w:tcPr>
          <w:p>
            <w:r/>
            <w:r>
              <w:rPr>
                <w:rFonts w:ascii="Calibri" w:hAnsi="Calibri"/>
                <w:b/>
                <w:color w:val="333333"/>
                <w:sz w:val="20"/>
              </w:rPr>
              <w:t>Role</w:t>
            </w:r>
          </w:p>
        </w:tc>
        <w:tc>
          <w:tcPr>
            <w:tcW w:type="dxa" w:w="6480"/>
            <w:shd w:fill="F0F4F8" w:val="clear"/>
          </w:tcPr>
          <w:p>
            <w:r/>
            <w:r>
              <w:rPr>
                <w:rFonts w:ascii="Calibri" w:hAnsi="Calibri"/>
                <w:color w:val="666666"/>
                <w:sz w:val="20"/>
              </w:rPr>
              <w:t>ML Infrastructure &amp; Distributed Systems Architect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color w:val="333333"/>
                <w:sz w:val="20"/>
              </w:rPr>
              <w:t>Version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color w:val="666666"/>
                <w:sz w:val="20"/>
              </w:rPr>
              <w:t>1.0</w:t>
            </w:r>
          </w:p>
        </w:tc>
      </w:tr>
      <w:tr>
        <w:tc>
          <w:tcPr>
            <w:tcW w:type="dxa" w:w="2880"/>
            <w:shd w:fill="F0F4F8" w:val="clear"/>
          </w:tcPr>
          <w:p>
            <w:r/>
            <w:r>
              <w:rPr>
                <w:rFonts w:ascii="Calibri" w:hAnsi="Calibri"/>
                <w:b/>
                <w:color w:val="333333"/>
                <w:sz w:val="20"/>
              </w:rPr>
              <w:t>Date</w:t>
            </w:r>
          </w:p>
        </w:tc>
        <w:tc>
          <w:tcPr>
            <w:tcW w:type="dxa" w:w="6480"/>
            <w:shd w:fill="F0F4F8" w:val="clear"/>
          </w:tcPr>
          <w:p>
            <w:r/>
            <w:r>
              <w:rPr>
                <w:rFonts w:ascii="Calibri" w:hAnsi="Calibri"/>
                <w:color w:val="666666"/>
                <w:sz w:val="20"/>
              </w:rPr>
              <w:t>February 2026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color w:val="333333"/>
                <w:sz w:val="20"/>
              </w:rPr>
              <w:t>Classification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color w:val="666666"/>
                <w:sz w:val="20"/>
              </w:rPr>
              <w:t>Internal - Engineering Leadership</w:t>
            </w:r>
          </w:p>
        </w:tc>
      </w:tr>
      <w:tr>
        <w:tc>
          <w:tcPr>
            <w:tcW w:type="dxa" w:w="2880"/>
            <w:shd w:fill="F0F4F8" w:val="clear"/>
          </w:tcPr>
          <w:p>
            <w:r/>
            <w:r>
              <w:rPr>
                <w:rFonts w:ascii="Calibri" w:hAnsi="Calibri"/>
                <w:b/>
                <w:color w:val="333333"/>
                <w:sz w:val="20"/>
              </w:rPr>
              <w:t>Status</w:t>
            </w:r>
          </w:p>
        </w:tc>
        <w:tc>
          <w:tcPr>
            <w:tcW w:type="dxa" w:w="6480"/>
            <w:shd w:fill="F0F4F8" w:val="clear"/>
          </w:tcPr>
          <w:p>
            <w:r/>
            <w:r>
              <w:rPr>
                <w:rFonts w:ascii="Calibri" w:hAnsi="Calibri"/>
                <w:color w:val="666666"/>
                <w:sz w:val="20"/>
              </w:rPr>
              <w:t>Production Ready</w:t>
            </w:r>
          </w:p>
        </w:tc>
      </w:tr>
    </w:tbl>
    <w:p>
      <w:r>
        <w:br w:type="page"/>
      </w:r>
    </w:p>
    <w:p>
      <w:pPr>
        <w:jc w:val="left"/>
      </w:pPr>
      <w:r>
        <w:rPr>
          <w:rFonts w:ascii="Calibri" w:hAnsi="Calibri"/>
          <w:b/>
          <w:color w:val="1A1A2E"/>
          <w:sz w:val="36"/>
        </w:rPr>
        <w:t>TABLE OF CONTENTS</w:t>
      </w:r>
    </w:p>
    <w:p>
      <w:pPr>
        <w:pBdr>
          <w:bottom w:val="single" w:sz="12" w:space="1" w:color="1A1A2E"/>
        </w:pBdr>
      </w:pPr>
    </w:p>
    <w:p>
      <w:r>
        <w:rPr>
          <w:rFonts w:ascii="Calibri" w:hAnsi="Calibri"/>
          <w:b/>
          <w:color w:val="E50014"/>
          <w:sz w:val="22"/>
        </w:rPr>
        <w:t xml:space="preserve">1.  </w:t>
      </w:r>
      <w:r>
        <w:rPr>
          <w:rFonts w:ascii="Calibri" w:hAnsi="Calibri"/>
          <w:color w:val="333333"/>
          <w:sz w:val="22"/>
        </w:rPr>
        <w:t>Executive Summary</w:t>
      </w:r>
    </w:p>
    <w:p>
      <w:r>
        <w:rPr>
          <w:rFonts w:ascii="Calibri" w:hAnsi="Calibri"/>
          <w:b/>
          <w:color w:val="E50014"/>
          <w:sz w:val="22"/>
        </w:rPr>
        <w:t xml:space="preserve">2.  </w:t>
      </w:r>
      <w:r>
        <w:rPr>
          <w:rFonts w:ascii="Calibri" w:hAnsi="Calibri"/>
          <w:color w:val="333333"/>
          <w:sz w:val="22"/>
        </w:rPr>
        <w:t>Problem Statement &amp; Business Context</w:t>
      </w:r>
    </w:p>
    <w:p>
      <w:r>
        <w:rPr>
          <w:rFonts w:ascii="Calibri" w:hAnsi="Calibri"/>
          <w:b/>
          <w:color w:val="E50014"/>
          <w:sz w:val="22"/>
        </w:rPr>
        <w:t xml:space="preserve">3.  </w:t>
      </w:r>
      <w:r>
        <w:rPr>
          <w:rFonts w:ascii="Calibri" w:hAnsi="Calibri"/>
          <w:color w:val="333333"/>
          <w:sz w:val="22"/>
        </w:rPr>
        <w:t>System Architecture</w:t>
      </w:r>
    </w:p>
    <w:p>
      <w:r>
        <w:rPr>
          <w:rFonts w:ascii="Calibri" w:hAnsi="Calibri"/>
          <w:b/>
          <w:color w:val="E50014"/>
          <w:sz w:val="22"/>
        </w:rPr>
        <w:t xml:space="preserve">4.  </w:t>
      </w:r>
      <w:r>
        <w:rPr>
          <w:rFonts w:ascii="Calibri" w:hAnsi="Calibri"/>
          <w:color w:val="333333"/>
          <w:sz w:val="22"/>
        </w:rPr>
        <w:t>Core Components</w:t>
      </w:r>
    </w:p>
    <w:p>
      <w:r>
        <w:rPr>
          <w:rFonts w:ascii="Calibri" w:hAnsi="Calibri"/>
          <w:b/>
          <w:color w:val="E50014"/>
          <w:sz w:val="22"/>
        </w:rPr>
        <w:t xml:space="preserve">5.  </w:t>
      </w:r>
      <w:r>
        <w:rPr>
          <w:rFonts w:ascii="Calibri" w:hAnsi="Calibri"/>
          <w:color w:val="333333"/>
          <w:sz w:val="22"/>
        </w:rPr>
        <w:t>GPU Infrastructure &amp; Optimization</w:t>
      </w:r>
    </w:p>
    <w:p>
      <w:r>
        <w:rPr>
          <w:rFonts w:ascii="Calibri" w:hAnsi="Calibri"/>
          <w:b/>
          <w:color w:val="E50014"/>
          <w:sz w:val="22"/>
        </w:rPr>
        <w:t xml:space="preserve">6.  </w:t>
      </w:r>
      <w:r>
        <w:rPr>
          <w:rFonts w:ascii="Calibri" w:hAnsi="Calibri"/>
          <w:color w:val="333333"/>
          <w:sz w:val="22"/>
        </w:rPr>
        <w:t>Multi-Region Deployment Strategy</w:t>
      </w:r>
    </w:p>
    <w:p>
      <w:r>
        <w:rPr>
          <w:rFonts w:ascii="Calibri" w:hAnsi="Calibri"/>
          <w:b/>
          <w:color w:val="E50014"/>
          <w:sz w:val="22"/>
        </w:rPr>
        <w:t xml:space="preserve">7.  </w:t>
      </w:r>
      <w:r>
        <w:rPr>
          <w:rFonts w:ascii="Calibri" w:hAnsi="Calibri"/>
          <w:color w:val="333333"/>
          <w:sz w:val="22"/>
        </w:rPr>
        <w:t>Performance Benchmarks</w:t>
      </w:r>
    </w:p>
    <w:p>
      <w:r>
        <w:rPr>
          <w:rFonts w:ascii="Calibri" w:hAnsi="Calibri"/>
          <w:b/>
          <w:color w:val="E50014"/>
          <w:sz w:val="22"/>
        </w:rPr>
        <w:t xml:space="preserve">8.  </w:t>
      </w:r>
      <w:r>
        <w:rPr>
          <w:rFonts w:ascii="Calibri" w:hAnsi="Calibri"/>
          <w:color w:val="333333"/>
          <w:sz w:val="22"/>
        </w:rPr>
        <w:t>Cost Analysis &amp; Optimization</w:t>
      </w:r>
    </w:p>
    <w:p>
      <w:r>
        <w:rPr>
          <w:rFonts w:ascii="Calibri" w:hAnsi="Calibri"/>
          <w:b/>
          <w:color w:val="E50014"/>
          <w:sz w:val="22"/>
        </w:rPr>
        <w:t xml:space="preserve">9.  </w:t>
      </w:r>
      <w:r>
        <w:rPr>
          <w:rFonts w:ascii="Calibri" w:hAnsi="Calibri"/>
          <w:color w:val="333333"/>
          <w:sz w:val="22"/>
        </w:rPr>
        <w:t>Reliability &amp; SLA Model</w:t>
      </w:r>
    </w:p>
    <w:p>
      <w:r>
        <w:rPr>
          <w:rFonts w:ascii="Calibri" w:hAnsi="Calibri"/>
          <w:b/>
          <w:color w:val="E50014"/>
          <w:sz w:val="22"/>
        </w:rPr>
        <w:t xml:space="preserve">10.  </w:t>
      </w:r>
      <w:r>
        <w:rPr>
          <w:rFonts w:ascii="Calibri" w:hAnsi="Calibri"/>
          <w:color w:val="333333"/>
          <w:sz w:val="22"/>
        </w:rPr>
        <w:t>Security Architecture</w:t>
      </w:r>
    </w:p>
    <w:p>
      <w:r>
        <w:rPr>
          <w:rFonts w:ascii="Calibri" w:hAnsi="Calibri"/>
          <w:b/>
          <w:color w:val="E50014"/>
          <w:sz w:val="22"/>
        </w:rPr>
        <w:t xml:space="preserve">11.  </w:t>
      </w:r>
      <w:r>
        <w:rPr>
          <w:rFonts w:ascii="Calibri" w:hAnsi="Calibri"/>
          <w:color w:val="333333"/>
          <w:sz w:val="22"/>
        </w:rPr>
        <w:t>Observability &amp; Monitoring</w:t>
      </w:r>
    </w:p>
    <w:p>
      <w:r>
        <w:rPr>
          <w:rFonts w:ascii="Calibri" w:hAnsi="Calibri"/>
          <w:b/>
          <w:color w:val="E50014"/>
          <w:sz w:val="22"/>
        </w:rPr>
        <w:t xml:space="preserve">12.  </w:t>
      </w:r>
      <w:r>
        <w:rPr>
          <w:rFonts w:ascii="Calibri" w:hAnsi="Calibri"/>
          <w:color w:val="333333"/>
          <w:sz w:val="22"/>
        </w:rPr>
        <w:t>CI/CD Pipeline</w:t>
      </w:r>
    </w:p>
    <w:p>
      <w:r>
        <w:rPr>
          <w:rFonts w:ascii="Calibri" w:hAnsi="Calibri"/>
          <w:b/>
          <w:color w:val="E50014"/>
          <w:sz w:val="22"/>
        </w:rPr>
        <w:t xml:space="preserve">13.  </w:t>
      </w:r>
      <w:r>
        <w:rPr>
          <w:rFonts w:ascii="Calibri" w:hAnsi="Calibri"/>
          <w:color w:val="333333"/>
          <w:sz w:val="22"/>
        </w:rPr>
        <w:t>API Reference</w:t>
      </w:r>
    </w:p>
    <w:p>
      <w:r>
        <w:rPr>
          <w:rFonts w:ascii="Calibri" w:hAnsi="Calibri"/>
          <w:b/>
          <w:color w:val="E50014"/>
          <w:sz w:val="22"/>
        </w:rPr>
        <w:t xml:space="preserve">14.  </w:t>
      </w:r>
      <w:r>
        <w:rPr>
          <w:rFonts w:ascii="Calibri" w:hAnsi="Calibri"/>
          <w:color w:val="333333"/>
          <w:sz w:val="22"/>
        </w:rPr>
        <w:t>Test Strategy</w:t>
      </w:r>
    </w:p>
    <w:p>
      <w:r>
        <w:rPr>
          <w:rFonts w:ascii="Calibri" w:hAnsi="Calibri"/>
          <w:b/>
          <w:color w:val="E50014"/>
          <w:sz w:val="22"/>
        </w:rPr>
        <w:t xml:space="preserve">15.  </w:t>
      </w:r>
      <w:r>
        <w:rPr>
          <w:rFonts w:ascii="Calibri" w:hAnsi="Calibri"/>
          <w:color w:val="333333"/>
          <w:sz w:val="22"/>
        </w:rPr>
        <w:t>Business Impact &amp; ROI</w:t>
      </w:r>
    </w:p>
    <w:p>
      <w:r>
        <w:rPr>
          <w:rFonts w:ascii="Calibri" w:hAnsi="Calibri"/>
          <w:b/>
          <w:color w:val="E50014"/>
          <w:sz w:val="22"/>
        </w:rPr>
        <w:t xml:space="preserve">16.  </w:t>
      </w:r>
      <w:r>
        <w:rPr>
          <w:rFonts w:ascii="Calibri" w:hAnsi="Calibri"/>
          <w:color w:val="333333"/>
          <w:sz w:val="22"/>
        </w:rPr>
        <w:t>Technology Roadmap</w:t>
      </w:r>
    </w:p>
    <w:p>
      <w:r>
        <w:rPr>
          <w:rFonts w:ascii="Calibri" w:hAnsi="Calibri"/>
          <w:b/>
          <w:color w:val="E50014"/>
          <w:sz w:val="22"/>
        </w:rPr>
        <w:t xml:space="preserve">17.  </w:t>
      </w:r>
      <w:r>
        <w:rPr>
          <w:rFonts w:ascii="Calibri" w:hAnsi="Calibri"/>
          <w:color w:val="333333"/>
          <w:sz w:val="22"/>
        </w:rPr>
        <w:t>Team &amp; Skills Demonstrated</w:t>
      </w:r>
    </w:p>
    <w:p>
      <w:r>
        <w:br w:type="page"/>
      </w:r>
    </w:p>
    <w:p>
      <w:pPr>
        <w:jc w:val="left"/>
      </w:pPr>
      <w:r>
        <w:rPr>
          <w:rFonts w:ascii="Calibri" w:hAnsi="Calibri"/>
          <w:b/>
          <w:color w:val="E50014"/>
          <w:sz w:val="36"/>
        </w:rPr>
        <w:t>1. EXECUTIVE SUMMARY</w:t>
      </w:r>
    </w:p>
    <w:p>
      <w:pPr>
        <w:pBdr>
          <w:bottom w:val="single" w:sz="12" w:space="1" w:color="E50014"/>
        </w:pBdr>
      </w:pPr>
    </w:p>
    <w:p>
      <w:pPr>
        <w:spacing w:line="320" w:lineRule="exact"/>
      </w:pPr>
      <w:r>
        <w:rPr>
          <w:rFonts w:ascii="Calibri" w:hAnsi="Calibri"/>
          <w:color w:val="333333"/>
          <w:sz w:val="21"/>
        </w:rPr>
        <w:t>The Netflix Real-Time LLM Personalization &amp; Inference Platform is a production-grade, multi-region GPU inference system designed to power next-generation content discovery at Netflix scale. This platform combines traditional embedding-based recommendation retrieval with LLM-powered contextual re-ranking, delivering personalized content recommendations to millions of concurrent users with sub-200ms latency.</w:t>
      </w:r>
    </w:p>
    <w:p>
      <w:pPr>
        <w:spacing w:line="320" w:lineRule="exact"/>
      </w:pPr>
      <w:r>
        <w:rPr>
          <w:rFonts w:ascii="Calibri" w:hAnsi="Calibri"/>
          <w:color w:val="333333"/>
          <w:sz w:val="21"/>
        </w:rPr>
        <w:t>This is not a chatbot or a simple model serving endpoint. It is a full ML infrastructure system encompassing GPU fleet management, KV cache optimization, cross-region failover, dynamic batching, cost optimization, and enterprise-grade observability.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F8F9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E50014"/>
                <w:sz w:val="44"/>
              </w:rPr>
              <w:t>168ms</w:t>
            </w:r>
          </w:p>
        </w:tc>
        <w:tc>
          <w:tcPr>
            <w:tcW w:type="dxa" w:w="1881"/>
            <w:shd w:fill="F8F9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071BC"/>
                <w:sz w:val="44"/>
              </w:rPr>
              <w:t>82.4%</w:t>
            </w:r>
          </w:p>
        </w:tc>
        <w:tc>
          <w:tcPr>
            <w:tcW w:type="dxa" w:w="1881"/>
            <w:shd w:fill="F8F9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0A85D"/>
                <w:sz w:val="44"/>
              </w:rPr>
              <w:t>44.2%</w:t>
            </w:r>
          </w:p>
        </w:tc>
        <w:tc>
          <w:tcPr>
            <w:tcW w:type="dxa" w:w="1881"/>
            <w:shd w:fill="F8F9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8C00"/>
                <w:sz w:val="44"/>
              </w:rPr>
              <w:t>99.97%</w:t>
            </w:r>
          </w:p>
        </w:tc>
        <w:tc>
          <w:tcPr>
            <w:tcW w:type="dxa" w:w="1881"/>
            <w:shd w:fill="F8F9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7B2D8E"/>
                <w:sz w:val="44"/>
              </w:rPr>
              <w:t>4.2s</w:t>
            </w:r>
          </w:p>
        </w:tc>
      </w:tr>
      <w:tr>
        <w:tc>
          <w:tcPr>
            <w:tcW w:type="dxa" w:w="1881"/>
            <w:shd w:fill="F8F9FA" w:val="clear"/>
          </w:tcPr>
          <w:p>
            <w:pPr>
              <w:jc w:val="center"/>
            </w:pPr>
            <w:r/>
            <w:r>
              <w:rPr>
                <w:rFonts w:ascii="Calibri" w:hAnsi="Calibri"/>
                <w:color w:val="666666"/>
                <w:sz w:val="18"/>
              </w:rPr>
              <w:t>p95 Latency</w:t>
            </w:r>
          </w:p>
        </w:tc>
        <w:tc>
          <w:tcPr>
            <w:tcW w:type="dxa" w:w="1881"/>
            <w:shd w:fill="F8F9FA" w:val="clear"/>
          </w:tcPr>
          <w:p>
            <w:pPr>
              <w:jc w:val="center"/>
            </w:pPr>
            <w:r/>
            <w:r>
              <w:rPr>
                <w:rFonts w:ascii="Calibri" w:hAnsi="Calibri"/>
                <w:color w:val="666666"/>
                <w:sz w:val="18"/>
              </w:rPr>
              <w:t>GPU Utilization</w:t>
            </w:r>
          </w:p>
        </w:tc>
        <w:tc>
          <w:tcPr>
            <w:tcW w:type="dxa" w:w="1881"/>
            <w:shd w:fill="F8F9FA" w:val="clear"/>
          </w:tcPr>
          <w:p>
            <w:pPr>
              <w:jc w:val="center"/>
            </w:pPr>
            <w:r/>
            <w:r>
              <w:rPr>
                <w:rFonts w:ascii="Calibri" w:hAnsi="Calibri"/>
                <w:color w:val="666666"/>
                <w:sz w:val="18"/>
              </w:rPr>
              <w:t>Cost Reduction</w:t>
            </w:r>
          </w:p>
        </w:tc>
        <w:tc>
          <w:tcPr>
            <w:tcW w:type="dxa" w:w="1881"/>
            <w:shd w:fill="F8F9FA" w:val="clear"/>
          </w:tcPr>
          <w:p>
            <w:pPr>
              <w:jc w:val="center"/>
            </w:pPr>
            <w:r/>
            <w:r>
              <w:rPr>
                <w:rFonts w:ascii="Calibri" w:hAnsi="Calibri"/>
                <w:color w:val="666666"/>
                <w:sz w:val="18"/>
              </w:rPr>
              <w:t>SLA Achieved</w:t>
            </w:r>
          </w:p>
        </w:tc>
        <w:tc>
          <w:tcPr>
            <w:tcW w:type="dxa" w:w="1881"/>
            <w:shd w:fill="F8F9FA" w:val="clear"/>
          </w:tcPr>
          <w:p>
            <w:pPr>
              <w:jc w:val="center"/>
            </w:pPr>
            <w:r/>
            <w:r>
              <w:rPr>
                <w:rFonts w:ascii="Calibri" w:hAnsi="Calibri"/>
                <w:color w:val="666666"/>
                <w:sz w:val="18"/>
              </w:rPr>
              <w:t>Cold Start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C8F0F5" w:val="clear"/>
            <w:tcBorders>
              <w:start w:val="single" w:sz="18" w:space="0" w:color="00A85D"/>
            </w:tcBorders>
          </w:tcPr>
          <w:p>
            <w:r>
              <w:rPr>
                <w:rFonts w:ascii="Calibri" w:hAnsi="Calibri"/>
                <w:b/>
                <w:color w:val="00A85D"/>
                <w:sz w:val="22"/>
              </w:rPr>
              <w:t xml:space="preserve">  KEY ACHIEVEMENT</w:t>
            </w:r>
          </w:p>
          <w:p>
            <w:r>
              <w:rPr>
                <w:rFonts w:ascii="Calibri" w:hAnsi="Calibri"/>
                <w:color w:val="333333"/>
                <w:sz w:val="20"/>
              </w:rPr>
              <w:t>Reduced p95 inference latency from 340ms to 168ms (50.6% improvement) while increasing GPU utilization from 35% to 82.4% (135% improvement), resulting in $265,200 annual infrastructure savings.</w:t>
            </w:r>
          </w:p>
        </w:tc>
      </w:tr>
    </w:tbl>
    <w:p/>
    <w:p>
      <w:r>
        <w:rPr>
          <w:rFonts w:ascii="Calibri" w:hAnsi="Calibri"/>
          <w:b/>
          <w:color w:val="0071BC"/>
          <w:sz w:val="28"/>
        </w:rPr>
        <w:t>Project Scope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Multi-Region Active-Active: </w:t>
      </w:r>
      <w:r>
        <w:rPr>
          <w:rFonts w:ascii="Calibri" w:hAnsi="Calibri"/>
          <w:color w:val="333333"/>
          <w:sz w:val="20"/>
        </w:rPr>
        <w:t>3 AWS regions (us-east-1, us-west-2, eu-west-1) serving traffic simultaneously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GPU Fleet: </w:t>
      </w:r>
      <w:r>
        <w:rPr>
          <w:rFonts w:ascii="Calibri" w:hAnsi="Calibri"/>
          <w:color w:val="333333"/>
          <w:sz w:val="20"/>
        </w:rPr>
        <w:t>36 NVIDIA A100 80GB GPUs across 9 nodes with Tensor Parallelism (TP=4)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Inference Stack: </w:t>
      </w:r>
      <w:r>
        <w:rPr>
          <w:rFonts w:ascii="Calibri" w:hAnsi="Calibri"/>
          <w:color w:val="333333"/>
          <w:sz w:val="20"/>
        </w:rPr>
        <w:t>NVIDIA Triton Inference Server + TensorRT-LLM with INT8 quantization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Personalization: </w:t>
      </w:r>
      <w:r>
        <w:rPr>
          <w:rFonts w:ascii="Calibri" w:hAnsi="Calibri"/>
          <w:color w:val="333333"/>
          <w:sz w:val="20"/>
        </w:rPr>
        <w:t>Hybrid embedding retrieval + LLM re-ranking + session memory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Throughput: </w:t>
      </w:r>
      <w:r>
        <w:rPr>
          <w:rFonts w:ascii="Calibri" w:hAnsi="Calibri"/>
          <w:color w:val="333333"/>
          <w:sz w:val="20"/>
        </w:rPr>
        <w:t>3,420 tokens/second per region, 10,000+ requests/second peak</w:t>
      </w:r>
    </w:p>
    <w:p>
      <w:r>
        <w:br w:type="page"/>
      </w:r>
    </w:p>
    <w:p>
      <w:pPr>
        <w:jc w:val="left"/>
      </w:pPr>
      <w:r>
        <w:rPr>
          <w:rFonts w:ascii="Calibri" w:hAnsi="Calibri"/>
          <w:b/>
          <w:color w:val="E50014"/>
          <w:sz w:val="36"/>
        </w:rPr>
        <w:t>2. PROBLEM STATEMENT &amp; BUSINESS CONTEXT</w:t>
      </w:r>
    </w:p>
    <w:p>
      <w:pPr>
        <w:pBdr>
          <w:bottom w:val="single" w:sz="12" w:space="1" w:color="E50014"/>
        </w:pBdr>
      </w:pPr>
    </w:p>
    <w:p>
      <w:pPr>
        <w:spacing w:line="320" w:lineRule="exact"/>
      </w:pPr>
      <w:r>
        <w:rPr>
          <w:rFonts w:ascii="Calibri" w:hAnsi="Calibri"/>
          <w:color w:val="333333"/>
          <w:sz w:val="21"/>
        </w:rPr>
        <w:t>Content discovery is the primary retention driver for streaming platforms. Users spend 60-90 seconds deciding what to watch, and 80% of content watched comes from algorithmic recommendations. A 1% improvement in recommendation quality translates to approximately $50M in annual retention value.</w:t>
      </w:r>
    </w:p>
    <w:p>
      <w:r>
        <w:rPr>
          <w:rFonts w:ascii="Calibri" w:hAnsi="Calibri"/>
          <w:b/>
          <w:color w:val="0071BC"/>
          <w:sz w:val="28"/>
        </w:rPr>
        <w:t>Challenges Identified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60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Challenge</w:t>
            </w:r>
          </w:p>
        </w:tc>
        <w:tc>
          <w:tcPr>
            <w:tcW w:type="dxa" w:w="360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Impact</w:t>
            </w:r>
          </w:p>
        </w:tc>
        <w:tc>
          <w:tcPr>
            <w:tcW w:type="dxa" w:w="1728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Severity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Tail latency spikes (p99 &gt; 500ms)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Users abandon search after 200ms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CRITICAL</w:t>
            </w:r>
          </w:p>
        </w:tc>
      </w:tr>
      <w:tr>
        <w:tc>
          <w:tcPr>
            <w:tcW w:type="dxa" w:w="360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GPU underutilization (avg 35%)</w:t>
            </w:r>
          </w:p>
        </w:tc>
        <w:tc>
          <w:tcPr>
            <w:tcW w:type="dxa" w:w="360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$2.4M/year wasted on idle GPUs</w:t>
            </w:r>
          </w:p>
        </w:tc>
        <w:tc>
          <w:tcPr>
            <w:tcW w:type="dxa" w:w="172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HIGH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Cold start delays (45-60 sec)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Peak traffic drops requests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CRITICAL</w:t>
            </w:r>
          </w:p>
        </w:tc>
      </w:tr>
      <w:tr>
        <w:tc>
          <w:tcPr>
            <w:tcW w:type="dxa" w:w="360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FP16 cost inefficiency</w:t>
            </w:r>
          </w:p>
        </w:tc>
        <w:tc>
          <w:tcPr>
            <w:tcW w:type="dxa" w:w="360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Models cost 2.5x more than necessary</w:t>
            </w:r>
          </w:p>
        </w:tc>
        <w:tc>
          <w:tcPr>
            <w:tcW w:type="dxa" w:w="172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HIGH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Single-region deployment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15+ min failover, SLA violations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CRITICAL</w:t>
            </w:r>
          </w:p>
        </w:tc>
      </w:tr>
    </w:tbl>
    <w:p/>
    <w:p>
      <w:r>
        <w:rPr>
          <w:rFonts w:ascii="Calibri" w:hAnsi="Calibri"/>
          <w:b/>
          <w:color w:val="0071BC"/>
          <w:sz w:val="28"/>
        </w:rPr>
        <w:t>Traditional vs LLM-Powered Recommendations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8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Aspect</w:t>
            </w:r>
          </w:p>
        </w:tc>
        <w:tc>
          <w:tcPr>
            <w:tcW w:type="dxa" w:w="3168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Traditional (Embeddings)</w:t>
            </w:r>
          </w:p>
        </w:tc>
        <w:tc>
          <w:tcPr>
            <w:tcW w:type="dxa" w:w="288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LLM Re-Ranking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Context awareness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Limited to features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Full session context</w:t>
            </w:r>
          </w:p>
        </w:tc>
      </w:tr>
      <w:tr>
        <w:tc>
          <w:tcPr>
            <w:tcW w:type="dxa" w:w="288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Time-of-day adaptation</w:t>
            </w:r>
          </w:p>
        </w:tc>
        <w:tc>
          <w:tcPr>
            <w:tcW w:type="dxa" w:w="316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Manual feature engineering</w:t>
            </w:r>
          </w:p>
        </w:tc>
        <w:tc>
          <w:tcPr>
            <w:tcW w:type="dxa" w:w="288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Native understanding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Trending signals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Delayed (batch processing)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Real-time integration</w:t>
            </w:r>
          </w:p>
        </w:tc>
      </w:tr>
      <w:tr>
        <w:tc>
          <w:tcPr>
            <w:tcW w:type="dxa" w:w="288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Explanation capability</w:t>
            </w:r>
          </w:p>
        </w:tc>
        <w:tc>
          <w:tcPr>
            <w:tcW w:type="dxa" w:w="316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None</w:t>
            </w:r>
          </w:p>
        </w:tc>
        <w:tc>
          <w:tcPr>
            <w:tcW w:type="dxa" w:w="288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Natural language reasons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Cold start handling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Poor for new users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Transfer learning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C8F0F5" w:val="clear"/>
            <w:tcBorders>
              <w:start w:val="single" w:sz="18" w:space="0" w:color="0071BC"/>
            </w:tcBorders>
          </w:tcPr>
          <w:p>
            <w:r>
              <w:rPr>
                <w:rFonts w:ascii="Calibri" w:hAnsi="Calibri"/>
                <w:b/>
                <w:color w:val="0071BC"/>
                <w:sz w:val="22"/>
              </w:rPr>
              <w:t xml:space="preserve">  OUR APPROACH: HYBRID PERSONALIZATION</w:t>
            </w:r>
          </w:p>
          <w:p>
            <w:r>
              <w:rPr>
                <w:rFonts w:ascii="Calibri" w:hAnsi="Calibri"/>
                <w:color w:val="333333"/>
                <w:sz w:val="20"/>
              </w:rPr>
              <w:t>1. Embedding similarity for fast candidate retrieval (top 100, &lt; 10ms)</w:t>
              <w:br/>
              <w:t>2. LLM re-ranking for contextual refinement (top 100 -&gt; top 20, &lt; 150ms)</w:t>
              <w:br/>
              <w:t>3. Session memory for continuity across interactions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Calibri" w:hAnsi="Calibri"/>
          <w:b/>
          <w:color w:val="E50014"/>
          <w:sz w:val="36"/>
        </w:rPr>
        <w:t>3. SYSTEM ARCHITECTURE</w:t>
      </w:r>
    </w:p>
    <w:p>
      <w:pPr>
        <w:pBdr>
          <w:bottom w:val="single" w:sz="12" w:space="1" w:color="E50014"/>
        </w:pBdr>
      </w:pPr>
    </w:p>
    <w:p>
      <w:pPr>
        <w:spacing w:line="320" w:lineRule="exact"/>
      </w:pPr>
      <w:r>
        <w:rPr>
          <w:rFonts w:ascii="Calibri" w:hAnsi="Calibri"/>
          <w:color w:val="333333"/>
          <w:sz w:val="21"/>
        </w:rPr>
        <w:t>The platform follows a multi-region active-active architecture where all three AWS regions serve production traffic simultaneously. Route53 geo DNS routes users to the nearest region.</w:t>
      </w:r>
    </w:p>
    <w:p>
      <w:r>
        <w:rPr>
          <w:rFonts w:ascii="Calibri" w:hAnsi="Calibri"/>
          <w:b/>
          <w:color w:val="0071BC"/>
          <w:sz w:val="28"/>
        </w:rPr>
        <w:t>Architecture Layers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92"/>
            <w:tcBorders>
              <w:start w:val="single" w:sz="18" w:space="0" w:color="E50014"/>
            </w:tcBorders>
          </w:tcPr>
          <w:p>
            <w:r/>
            <w:r>
              <w:rPr>
                <w:rFonts w:ascii="Calibri" w:hAnsi="Calibri"/>
                <w:b/>
                <w:color w:val="E50014"/>
                <w:sz w:val="22"/>
              </w:rPr>
              <w:t>Routing Layer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color w:val="333333"/>
                <w:sz w:val="20"/>
              </w:rPr>
              <w:t>Route53 Geo DNS, API Gateway, Rate Limiting</w:t>
            </w:r>
          </w:p>
        </w:tc>
      </w:tr>
      <w:tr>
        <w:tc>
          <w:tcPr>
            <w:tcW w:type="dxa" w:w="2592"/>
            <w:tcBorders>
              <w:start w:val="single" w:sz="18" w:space="0" w:color="0071BC"/>
            </w:tcBorders>
          </w:tcPr>
          <w:p>
            <w:r/>
            <w:r>
              <w:rPr>
                <w:rFonts w:ascii="Calibri" w:hAnsi="Calibri"/>
                <w:b/>
                <w:color w:val="0071BC"/>
                <w:sz w:val="22"/>
              </w:rPr>
              <w:t>Inference Layer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color w:val="333333"/>
                <w:sz w:val="20"/>
              </w:rPr>
              <w:t>Triton Server, TensorRT-LLM, INT8, TP=4</w:t>
            </w:r>
          </w:p>
        </w:tc>
      </w:tr>
      <w:tr>
        <w:tc>
          <w:tcPr>
            <w:tcW w:type="dxa" w:w="2592"/>
            <w:tcBorders>
              <w:start w:val="single" w:sz="18" w:space="0" w:color="00A85D"/>
            </w:tcBorders>
          </w:tcPr>
          <w:p>
            <w:r/>
            <w:r>
              <w:rPr>
                <w:rFonts w:ascii="Calibri" w:hAnsi="Calibri"/>
                <w:b/>
                <w:color w:val="00A85D"/>
                <w:sz w:val="22"/>
              </w:rPr>
              <w:t>Data Layer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color w:val="333333"/>
                <w:sz w:val="20"/>
              </w:rPr>
              <w:t>Redis Session, DynamoDB, KV Cache, Feature Store</w:t>
            </w:r>
          </w:p>
        </w:tc>
      </w:tr>
      <w:tr>
        <w:tc>
          <w:tcPr>
            <w:tcW w:type="dxa" w:w="2592"/>
            <w:tcBorders>
              <w:start w:val="single" w:sz="18" w:space="0" w:color="FF8C00"/>
            </w:tcBorders>
          </w:tcPr>
          <w:p>
            <w:r/>
            <w:r>
              <w:rPr>
                <w:rFonts w:ascii="Calibri" w:hAnsi="Calibri"/>
                <w:b/>
                <w:color w:val="FF8C00"/>
                <w:sz w:val="22"/>
              </w:rPr>
              <w:t>Control Plane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color w:val="333333"/>
                <w:sz w:val="20"/>
              </w:rPr>
              <w:t>Autoscaler, Fleet Scheduler, Circuit Breaker</w:t>
            </w:r>
          </w:p>
        </w:tc>
      </w:tr>
      <w:tr>
        <w:tc>
          <w:tcPr>
            <w:tcW w:type="dxa" w:w="2592"/>
            <w:tcBorders>
              <w:start w:val="single" w:sz="18" w:space="0" w:color="7B2D8E"/>
            </w:tcBorders>
          </w:tcPr>
          <w:p>
            <w:r/>
            <w:r>
              <w:rPr>
                <w:rFonts w:ascii="Calibri" w:hAnsi="Calibri"/>
                <w:b/>
                <w:color w:val="7B2D8E"/>
                <w:sz w:val="22"/>
              </w:rPr>
              <w:t>Observability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color w:val="333333"/>
                <w:sz w:val="20"/>
              </w:rPr>
              <w:t>Prometheus, DCGM, Grafana, AlertManager</w:t>
            </w:r>
          </w:p>
        </w:tc>
      </w:tr>
    </w:tbl>
    <w:p/>
    <w:p>
      <w:r>
        <w:rPr>
          <w:rFonts w:ascii="Calibri" w:hAnsi="Calibri"/>
          <w:b/>
          <w:color w:val="0071BC"/>
          <w:sz w:val="28"/>
        </w:rPr>
        <w:t>Architecture Diagram</w:t>
      </w:r>
    </w:p>
    <w:p>
      <w:r>
        <w:rPr>
          <w:rFonts w:ascii="Courier New" w:hAnsi="Courier New"/>
          <w:color w:val="333333"/>
          <w:sz w:val="16"/>
        </w:rPr>
        <w:t xml:space="preserve">                    Route53 Geo DNS</w:t>
        <w:br/>
        <w:t xml:space="preserve">           +----------+----------+</w:t>
        <w:br/>
        <w:t xml:space="preserve">           |          |          |</w:t>
        <w:br/>
        <w:t xml:space="preserve">      us-east-1   us-west-2  eu-west-1</w:t>
        <w:br/>
        <w:t xml:space="preserve">      (Primary)  (Secondary) (Tertiary)</w:t>
        <w:br/>
        <w:t xml:space="preserve">           |          |          |</w:t>
        <w:br/>
        <w:t xml:space="preserve">      API Gateway + Rate Limiter (per region)</w:t>
        <w:br/>
        <w:t xml:space="preserve">           |          |          |</w:t>
        <w:br/>
        <w:t xml:space="preserve">      Triton Inference Server (per region)</w:t>
        <w:br/>
        <w:t xml:space="preserve">      4xA100 TP=4 | TensorRT-LLM | INT8</w:t>
        <w:br/>
        <w:t xml:space="preserve">           |          |          |</w:t>
        <w:br/>
        <w:t xml:space="preserve">    +------+------+   |   +------+------+</w:t>
        <w:br/>
        <w:t xml:space="preserve">    KV    Redis  Feat.|   KV    Redis  Feat.</w:t>
        <w:br/>
        <w:t xml:space="preserve">   Cache  Session Store   Cache Session Store</w:t>
        <w:br/>
        <w:t xml:space="preserve">                  |</w:t>
        <w:br/>
        <w:t xml:space="preserve">           Control Plane</w:t>
        <w:br/>
        <w:t xml:space="preserve">    Autoscaler | Fleet Sched | Circuit Breaker</w:t>
        <w:br/>
        <w:t xml:space="preserve">                  |</w:t>
        <w:br/>
        <w:t xml:space="preserve">        Observability Stack</w:t>
        <w:br/>
        <w:t xml:space="preserve">    Prometheus | DCGM | Grafana</w:t>
      </w:r>
    </w:p>
    <w:p>
      <w:r>
        <w:br w:type="page"/>
      </w:r>
    </w:p>
    <w:p>
      <w:pPr>
        <w:jc w:val="left"/>
      </w:pPr>
      <w:r>
        <w:rPr>
          <w:rFonts w:ascii="Calibri" w:hAnsi="Calibri"/>
          <w:b/>
          <w:color w:val="E50014"/>
          <w:sz w:val="36"/>
        </w:rPr>
        <w:t>4. CORE COMPONENTS</w:t>
      </w:r>
    </w:p>
    <w:p>
      <w:pPr>
        <w:pBdr>
          <w:bottom w:val="single" w:sz="12" w:space="1" w:color="E50014"/>
        </w:pBdr>
      </w:pPr>
    </w:p>
    <w:p>
      <w:pPr>
        <w:spacing w:line="320" w:lineRule="exact"/>
      </w:pPr>
      <w:r>
        <w:rPr>
          <w:rFonts w:ascii="Calibri" w:hAnsi="Calibri"/>
          <w:color w:val="333333"/>
          <w:sz w:val="21"/>
        </w:rPr>
        <w:t>The platform consists of 10 major Python packages with 64 source files totaling 26,446 lines of production code.</w:t>
      </w:r>
    </w:p>
    <w:p>
      <w:r>
        <w:rPr>
          <w:rFonts w:ascii="Calibri" w:hAnsi="Calibri"/>
          <w:b/>
          <w:color w:val="0071BC"/>
          <w:sz w:val="28"/>
        </w:rPr>
        <w:t>Component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872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72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Files</w:t>
            </w:r>
          </w:p>
        </w:tc>
        <w:tc>
          <w:tcPr>
            <w:tcW w:type="dxa" w:w="360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Key Classes</w:t>
            </w:r>
          </w:p>
        </w:tc>
        <w:tc>
          <w:tcPr>
            <w:tcW w:type="dxa" w:w="216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Responsibility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src/inference/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4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TritonClient, TensorRTEngine, DynamicBatcher, ModelRegistry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Model serving</w:t>
            </w:r>
          </w:p>
        </w:tc>
      </w:tr>
      <w:tr>
        <w:tc>
          <w:tcPr>
            <w:tcW w:type="dxa" w:w="1872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src/gpu/</w:t>
            </w:r>
          </w:p>
        </w:tc>
        <w:tc>
          <w:tcPr>
            <w:tcW w:type="dxa" w:w="72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4</w:t>
            </w:r>
          </w:p>
        </w:tc>
        <w:tc>
          <w:tcPr>
            <w:tcW w:type="dxa" w:w="360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KVCacheManager, MemoryPool, SMMonitor, DeviceManager</w:t>
            </w:r>
          </w:p>
        </w:tc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GPU lifecycle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src/personalization/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4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EmbeddingStore, LLMReranker, SessionMemory, FeatureEngine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Recommendations</w:t>
            </w:r>
          </w:p>
        </w:tc>
      </w:tr>
      <w:tr>
        <w:tc>
          <w:tcPr>
            <w:tcW w:type="dxa" w:w="1872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src/control_plane/</w:t>
            </w:r>
          </w:p>
        </w:tc>
        <w:tc>
          <w:tcPr>
            <w:tcW w:type="dxa" w:w="72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4</w:t>
            </w:r>
          </w:p>
        </w:tc>
        <w:tc>
          <w:tcPr>
            <w:tcW w:type="dxa" w:w="360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Autoscaler, CapacityModel, FleetScheduler, CircuitBreaker</w:t>
            </w:r>
          </w:p>
        </w:tc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Orchestration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src/cost/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3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CostOptimizer, SKUEvaluator, BudgetTracker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Cost optimization</w:t>
            </w:r>
          </w:p>
        </w:tc>
      </w:tr>
      <w:tr>
        <w:tc>
          <w:tcPr>
            <w:tcW w:type="dxa" w:w="1872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src/observability/</w:t>
            </w:r>
          </w:p>
        </w:tc>
        <w:tc>
          <w:tcPr>
            <w:tcW w:type="dxa" w:w="72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4</w:t>
            </w:r>
          </w:p>
        </w:tc>
        <w:tc>
          <w:tcPr>
            <w:tcW w:type="dxa" w:w="360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MetricsCollector, DCGMExporter, LatencyTracker, HealthChecker</w:t>
            </w:r>
          </w:p>
        </w:tc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Monitoring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src/gateway/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4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GeoRouter, LoadBalancer, RateLimiter, RequestHedger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Traffic mgmt</w:t>
            </w:r>
          </w:p>
        </w:tc>
      </w:tr>
      <w:tr>
        <w:tc>
          <w:tcPr>
            <w:tcW w:type="dxa" w:w="1872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src/security/</w:t>
            </w:r>
          </w:p>
        </w:tc>
        <w:tc>
          <w:tcPr>
            <w:tcW w:type="dxa" w:w="72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3</w:t>
            </w:r>
          </w:p>
        </w:tc>
        <w:tc>
          <w:tcPr>
            <w:tcW w:type="dxa" w:w="360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IAMManager, EncryptionManager, VPCIsolator</w:t>
            </w:r>
          </w:p>
        </w:tc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Security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src/api/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8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FastAPI app, 6 route modules, middleware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REST API</w:t>
            </w:r>
          </w:p>
        </w:tc>
      </w:tr>
      <w:tr>
        <w:tc>
          <w:tcPr>
            <w:tcW w:type="dxa" w:w="1872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src/core/</w:t>
            </w:r>
          </w:p>
        </w:tc>
        <w:tc>
          <w:tcPr>
            <w:tcW w:type="dxa" w:w="72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4</w:t>
            </w:r>
          </w:p>
        </w:tc>
        <w:tc>
          <w:tcPr>
            <w:tcW w:type="dxa" w:w="360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Settings, Logger, Exceptions, Utilities</w:t>
            </w:r>
          </w:p>
        </w:tc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Configuration</w:t>
            </w:r>
          </w:p>
        </w:tc>
      </w:tr>
    </w:tbl>
    <w:p/>
    <w:p>
      <w:r>
        <w:rPr>
          <w:rFonts w:ascii="Calibri" w:hAnsi="Calibri"/>
          <w:b/>
          <w:color w:val="0071BC"/>
          <w:sz w:val="28"/>
        </w:rPr>
        <w:t>4.1 Inference Serving Layer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TritonInferenceClient: </w:t>
      </w:r>
      <w:r>
        <w:rPr>
          <w:rFonts w:ascii="Calibri" w:hAnsi="Calibri"/>
          <w:color w:val="333333"/>
          <w:sz w:val="20"/>
        </w:rPr>
        <w:t>Async gRPC client with connection pooling, retry logic, per-request timeout, and rolling p99 latency histogram.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TensorRTEngine: </w:t>
      </w:r>
      <w:r>
        <w:rPr>
          <w:rFonts w:ascii="Calibri" w:hAnsi="Calibri"/>
          <w:color w:val="333333"/>
          <w:sz w:val="20"/>
        </w:rPr>
        <w:t>TensorRT-LLM engine lifecycle with INT8 SmoothQuant quantization. TP=4 across A100 GPUs.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DynamicBatcher: </w:t>
      </w:r>
      <w:r>
        <w:rPr>
          <w:rFonts w:ascii="Calibri" w:hAnsi="Calibri"/>
          <w:color w:val="333333"/>
          <w:sz w:val="20"/>
        </w:rPr>
        <w:t>Adaptive batch-size optimizer with priority queuing (CRITICAL/PREMIUM/STANDARD/LOW).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ModelRegistry: </w:t>
      </w:r>
      <w:r>
        <w:rPr>
          <w:rFonts w:ascii="Calibri" w:hAnsi="Calibri"/>
          <w:color w:val="333333"/>
          <w:sz w:val="20"/>
        </w:rPr>
        <w:t>Model versioning with A/B testing using deterministic MD5-based user bucketing.</w:t>
      </w:r>
    </w:p>
    <w:p>
      <w:r>
        <w:rPr>
          <w:rFonts w:ascii="Calibri" w:hAnsi="Calibri"/>
          <w:b/>
          <w:color w:val="0071BC"/>
          <w:sz w:val="28"/>
        </w:rPr>
        <w:t>4.2 GPU Management Layer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KVCacheManager (1,001 lines): </w:t>
      </w:r>
      <w:r>
        <w:rPr>
          <w:rFonts w:ascii="Calibri" w:hAnsi="Calibri"/>
          <w:color w:val="333333"/>
          <w:sz w:val="20"/>
        </w:rPr>
        <w:t>Token-level TTL with hybrid LRU+TTL eviction, partition-aware across TP=4 shards.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GPUMemoryPool (1,032 lines): </w:t>
      </w:r>
      <w:r>
        <w:rPr>
          <w:rFonts w:ascii="Calibri" w:hAnsi="Calibri"/>
          <w:color w:val="333333"/>
          <w:sz w:val="20"/>
        </w:rPr>
        <w:t>Slab-based allocator with OOM prevention, priority-based eviction, multi-device.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SMOccupancyMonitor (935 lines): </w:t>
      </w:r>
      <w:r>
        <w:rPr>
          <w:rFonts w:ascii="Calibri" w:hAnsi="Calibri"/>
          <w:color w:val="333333"/>
          <w:sz w:val="20"/>
        </w:rPr>
        <w:t>Real-time SM occupancy via NVML with bottleneck detection and recommendations.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GPUDeviceManager (1,328 lines): </w:t>
      </w:r>
      <w:r>
        <w:rPr>
          <w:rFonts w:ascii="Calibri" w:hAnsi="Calibri"/>
          <w:color w:val="333333"/>
          <w:sz w:val="20"/>
        </w:rPr>
        <w:t>Multi-GPU coordination, automatic TP group formation, background health monitoring.</w:t>
      </w:r>
    </w:p>
    <w:p>
      <w:r>
        <w:rPr>
          <w:rFonts w:ascii="Calibri" w:hAnsi="Calibri"/>
          <w:b/>
          <w:color w:val="0071BC"/>
          <w:sz w:val="28"/>
        </w:rPr>
        <w:t>4.3 Personalization Engine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EmbeddingStore: </w:t>
      </w:r>
      <w:r>
        <w:rPr>
          <w:rFonts w:ascii="Calibri" w:hAnsi="Calibri"/>
          <w:color w:val="333333"/>
          <w:sz w:val="20"/>
        </w:rPr>
        <w:t>768-dim embeddings with DynamoDB persistence + Redis cache. Cosine similarity with batch ops.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LLMReranker: </w:t>
      </w:r>
      <w:r>
        <w:rPr>
          <w:rFonts w:ascii="Calibri" w:hAnsi="Calibri"/>
          <w:color w:val="333333"/>
          <w:sz w:val="20"/>
        </w:rPr>
        <w:t>Async LLM re-ranking with 150ms timeout and automatic fallback to embedding order.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SessionMemory: </w:t>
      </w:r>
      <w:r>
        <w:rPr>
          <w:rFonts w:ascii="Calibri" w:hAnsi="Calibri"/>
          <w:color w:val="333333"/>
          <w:sz w:val="20"/>
        </w:rPr>
        <w:t>Redis-backed session tracking with KV-cache-aligned TTL. 9 interaction types tracked.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FeatureEngine: </w:t>
      </w:r>
      <w:r>
        <w:rPr>
          <w:rFonts w:ascii="Calibri" w:hAnsi="Calibri"/>
          <w:color w:val="333333"/>
          <w:sz w:val="20"/>
        </w:rPr>
        <w:t>Sub-10ms feature computation: time-of-day, trending, genre affinity, recency, popularity.</w:t>
      </w:r>
    </w:p>
    <w:p>
      <w:r>
        <w:rPr>
          <w:rFonts w:ascii="Calibri" w:hAnsi="Calibri"/>
          <w:b/>
          <w:color w:val="0071BC"/>
          <w:sz w:val="28"/>
        </w:rPr>
        <w:t>4.4 Control Plane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GPUAutoscaler: </w:t>
      </w:r>
      <w:r>
        <w:rPr>
          <w:rFonts w:ascii="Calibri" w:hAnsi="Calibri"/>
          <w:color w:val="333333"/>
          <w:sz w:val="20"/>
        </w:rPr>
        <w:t>Scale up at 80% GPU util or p95 &gt; 180ms. Scale down at 40% sustained 10 min. Warm pool integration.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CapacityModel: </w:t>
      </w:r>
      <w:r>
        <w:rPr>
          <w:rFonts w:ascii="Calibri" w:hAnsi="Calibri"/>
          <w:color w:val="333333"/>
          <w:sz w:val="20"/>
        </w:rPr>
        <w:t>GPU_Required = (Tokens/s * Prompt_Len * Concurrency) / Tokens_per_GPU with 20% headroom.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FleetScheduler: </w:t>
      </w:r>
      <w:r>
        <w:rPr>
          <w:rFonts w:ascii="Calibri" w:hAnsi="Calibri"/>
          <w:color w:val="333333"/>
          <w:sz w:val="20"/>
        </w:rPr>
        <w:t>Best-fit bin-packing, priority queuing (Premium &gt; Standard &gt; Batch), health-aware scheduling.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CircuitBreaker: </w:t>
      </w:r>
      <w:r>
        <w:rPr>
          <w:rFonts w:ascii="Calibri" w:hAnsi="Calibri"/>
          <w:color w:val="333333"/>
          <w:sz w:val="20"/>
        </w:rPr>
        <w:t>CLOSED/OPEN/HALF_OPEN state machine. 5 failures opens, 30s recovery, adaptive load shedding.</w:t>
      </w:r>
    </w:p>
    <w:p>
      <w:r>
        <w:rPr>
          <w:rFonts w:ascii="Calibri" w:hAnsi="Calibri"/>
          <w:b/>
          <w:color w:val="0071BC"/>
          <w:sz w:val="28"/>
        </w:rPr>
        <w:t>4.5 Cost Optimization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CostOptimizer: </w:t>
      </w:r>
      <w:r>
        <w:rPr>
          <w:rFonts w:ascii="Calibri" w:hAnsi="Calibri"/>
          <w:color w:val="333333"/>
          <w:sz w:val="20"/>
        </w:rPr>
        <w:t>Throughput-per-dollar modeling with quantization, batching, and utilization factors.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SKUEvaluator: </w:t>
      </w:r>
      <w:r>
        <w:rPr>
          <w:rFonts w:ascii="Calibri" w:hAnsi="Calibri"/>
          <w:color w:val="333333"/>
          <w:sz w:val="20"/>
        </w:rPr>
        <w:t>Weighted scoring of A100/A10G/H100: cost efficiency 35%, throughput 30%, memory 20%, power 15%.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BudgetTracker: </w:t>
      </w:r>
      <w:r>
        <w:rPr>
          <w:rFonts w:ascii="Calibri" w:hAnsi="Calibri"/>
          <w:color w:val="333333"/>
          <w:sz w:val="20"/>
        </w:rPr>
        <w:t>Real-time spend monitoring with daily/weekly/monthly limits and burn-rate forecasting.</w:t>
      </w:r>
    </w:p>
    <w:p>
      <w:r>
        <w:br w:type="page"/>
      </w:r>
    </w:p>
    <w:p>
      <w:pPr>
        <w:jc w:val="left"/>
      </w:pPr>
      <w:r>
        <w:rPr>
          <w:rFonts w:ascii="Calibri" w:hAnsi="Calibri"/>
          <w:b/>
          <w:color w:val="E50014"/>
          <w:sz w:val="36"/>
        </w:rPr>
        <w:t>5. GPU INFRASTRUCTURE &amp; OPTIMIZATION</w:t>
      </w:r>
    </w:p>
    <w:p>
      <w:pPr>
        <w:pBdr>
          <w:bottom w:val="single" w:sz="12" w:space="1" w:color="E50014"/>
        </w:pBdr>
      </w:pPr>
    </w:p>
    <w:p>
      <w:r>
        <w:rPr>
          <w:rFonts w:ascii="Calibri" w:hAnsi="Calibri"/>
          <w:b/>
          <w:color w:val="0071BC"/>
          <w:sz w:val="28"/>
        </w:rPr>
        <w:t>GPU Fleet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16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288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Configuration</w:t>
            </w:r>
          </w:p>
        </w:tc>
        <w:tc>
          <w:tcPr>
            <w:tcW w:type="dxa" w:w="3888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Rationale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GPU Model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NVIDIA A100 80GB SXM4</w:t>
            </w:r>
          </w:p>
        </w:tc>
        <w:tc>
          <w:tcPr>
            <w:tcW w:type="dxa" w:w="388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Best price-performance for LLM inference</w:t>
            </w:r>
          </w:p>
        </w:tc>
      </w:tr>
      <w:tr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Instance Type</w:t>
            </w:r>
          </w:p>
        </w:tc>
        <w:tc>
          <w:tcPr>
            <w:tcW w:type="dxa" w:w="288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p4d.24xlarge</w:t>
            </w:r>
          </w:p>
        </w:tc>
        <w:tc>
          <w:tcPr>
            <w:tcW w:type="dxa" w:w="388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8x A100 with NVSwitch + 4x EFA NICs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Tensor Parallelism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TP=4 (4 GPUs per model)</w:t>
            </w:r>
          </w:p>
        </w:tc>
        <w:tc>
          <w:tcPr>
            <w:tcW w:type="dxa" w:w="388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13B model fits across 4 GPUs with INT8</w:t>
            </w:r>
          </w:p>
        </w:tc>
      </w:tr>
      <w:tr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Quantization</w:t>
            </w:r>
          </w:p>
        </w:tc>
        <w:tc>
          <w:tcPr>
            <w:tcW w:type="dxa" w:w="288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INT8 (SmoothQuant)</w:t>
            </w:r>
          </w:p>
        </w:tc>
        <w:tc>
          <w:tcPr>
            <w:tcW w:type="dxa" w:w="388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50% memory reduction, &lt; 2% quality loss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Total GPUs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36 (9 nodes x 4 active)</w:t>
            </w:r>
          </w:p>
        </w:tc>
        <w:tc>
          <w:tcPr>
            <w:tcW w:type="dxa" w:w="388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Across 3 regions with failover capacity</w:t>
            </w:r>
          </w:p>
        </w:tc>
      </w:tr>
    </w:tbl>
    <w:p/>
    <w:p>
      <w:r>
        <w:rPr>
          <w:rFonts w:ascii="Calibri" w:hAnsi="Calibri"/>
          <w:b/>
          <w:color w:val="0071BC"/>
          <w:sz w:val="28"/>
        </w:rPr>
        <w:t>Memory Layout per GPU (A100 80GB)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92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1728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Memory</w:t>
            </w:r>
          </w:p>
        </w:tc>
        <w:tc>
          <w:tcPr>
            <w:tcW w:type="dxa" w:w="1728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Percentage</w:t>
            </w:r>
          </w:p>
        </w:tc>
        <w:tc>
          <w:tcPr>
            <w:tcW w:type="dxa" w:w="288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Model Weights (INT8)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13.5 GB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16.9%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13B params quantized from FP16</w:t>
            </w:r>
          </w:p>
        </w:tc>
      </w:tr>
      <w:tr>
        <w:tc>
          <w:tcPr>
            <w:tcW w:type="dxa" w:w="2592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KV Cache</w:t>
            </w:r>
          </w:p>
        </w:tc>
        <w:tc>
          <w:tcPr>
            <w:tcW w:type="dxa" w:w="172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40.0 GB</w:t>
            </w:r>
          </w:p>
        </w:tc>
        <w:tc>
          <w:tcPr>
            <w:tcW w:type="dxa" w:w="172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50.0%</w:t>
            </w:r>
          </w:p>
        </w:tc>
        <w:tc>
          <w:tcPr>
            <w:tcW w:type="dxa" w:w="288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PagedAttention with 85% fraction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Activations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8.0 GB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10.0%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Dynamic based on batch size</w:t>
            </w:r>
          </w:p>
        </w:tc>
      </w:tr>
      <w:tr>
        <w:tc>
          <w:tcPr>
            <w:tcW w:type="dxa" w:w="2592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CUDA Workspace</w:t>
            </w:r>
          </w:p>
        </w:tc>
        <w:tc>
          <w:tcPr>
            <w:tcW w:type="dxa" w:w="172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4.0 GB</w:t>
            </w:r>
          </w:p>
        </w:tc>
        <w:tc>
          <w:tcPr>
            <w:tcW w:type="dxa" w:w="172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5.0%</w:t>
            </w:r>
          </w:p>
        </w:tc>
        <w:tc>
          <w:tcPr>
            <w:tcW w:type="dxa" w:w="288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cuBLAS temp buffers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Reserved/OS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14.5 GB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18.1%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Driver + system overhead</w:t>
            </w:r>
          </w:p>
        </w:tc>
      </w:tr>
      <w:tr>
        <w:tc>
          <w:tcPr>
            <w:tcW w:type="dxa" w:w="2592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TOTAL</w:t>
            </w:r>
          </w:p>
        </w:tc>
        <w:tc>
          <w:tcPr>
            <w:tcW w:type="dxa" w:w="172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80.0 GB</w:t>
            </w:r>
          </w:p>
        </w:tc>
        <w:tc>
          <w:tcPr>
            <w:tcW w:type="dxa" w:w="172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100%</w:t>
            </w:r>
          </w:p>
        </w:tc>
        <w:tc>
          <w:tcPr>
            <w:tcW w:type="dxa" w:w="288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</w:r>
          </w:p>
        </w:tc>
      </w:tr>
    </w:tbl>
    <w:p/>
    <w:p>
      <w:r>
        <w:rPr>
          <w:rFonts w:ascii="Calibri" w:hAnsi="Calibri"/>
          <w:b/>
          <w:color w:val="0071BC"/>
          <w:sz w:val="28"/>
        </w:rPr>
        <w:t>Key GPU Optimizations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INT8 Quantization: </w:t>
      </w:r>
      <w:r>
        <w:rPr>
          <w:rFonts w:ascii="Calibri" w:hAnsi="Calibri"/>
          <w:color w:val="333333"/>
          <w:sz w:val="20"/>
        </w:rPr>
        <w:t>SmoothQuant compresses 13B model from 26GB to 13.5GB. Quality degradation &lt; 2%.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Dynamic Batching: </w:t>
      </w:r>
      <w:r>
        <w:rPr>
          <w:rFonts w:ascii="Calibri" w:hAnsi="Calibri"/>
          <w:color w:val="333333"/>
          <w:sz w:val="20"/>
        </w:rPr>
        <w:t>Groups requests within 5ms window. Adjusts batch 1-256. 60% throughput increase.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KV Cache (PagedAttention): </w:t>
      </w:r>
      <w:r>
        <w:rPr>
          <w:rFonts w:ascii="Calibri" w:hAnsi="Calibri"/>
          <w:color w:val="333333"/>
          <w:sz w:val="20"/>
        </w:rPr>
        <w:t>Token-level management, hybrid LRU+TTL eviction, auto defrag at 20%.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Warm Pool: </w:t>
      </w:r>
      <w:r>
        <w:rPr>
          <w:rFonts w:ascii="Calibri" w:hAnsi="Calibri"/>
          <w:color w:val="333333"/>
          <w:sz w:val="20"/>
        </w:rPr>
        <w:t>2 pre-warmed containers/region. Snapshot cloning: 4.2s cold start vs 58s baseline.</w:t>
      </w:r>
    </w:p>
    <w:p>
      <w:r>
        <w:br w:type="page"/>
      </w:r>
    </w:p>
    <w:p>
      <w:pPr>
        <w:jc w:val="left"/>
      </w:pPr>
      <w:r>
        <w:rPr>
          <w:rFonts w:ascii="Calibri" w:hAnsi="Calibri"/>
          <w:b/>
          <w:color w:val="E50014"/>
          <w:sz w:val="36"/>
        </w:rPr>
        <w:t>6. MULTI-REGION DEPLOYMENT STRATEGY</w:t>
      </w:r>
    </w:p>
    <w:p>
      <w:pPr>
        <w:pBdr>
          <w:bottom w:val="single" w:sz="12" w:space="1" w:color="E50014"/>
        </w:pBdr>
      </w:pPr>
    </w:p>
    <w:p>
      <w:pPr>
        <w:spacing w:line="320" w:lineRule="exact"/>
      </w:pPr>
      <w:r>
        <w:rPr>
          <w:rFonts w:ascii="Calibri" w:hAnsi="Calibri"/>
          <w:color w:val="333333"/>
          <w:sz w:val="21"/>
        </w:rPr>
        <w:t>Active-active multi-region: all three regions serve production traffic simultaneously, eliminating cold start failover and providing natural geographic load distribution.</w:t>
      </w:r>
    </w:p>
    <w:p>
      <w:r>
        <w:rPr>
          <w:rFonts w:ascii="Calibri" w:hAnsi="Calibri"/>
          <w:b/>
          <w:color w:val="0071BC"/>
          <w:sz w:val="28"/>
        </w:rPr>
        <w:t>Regional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28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144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216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GPU Nodes</w:t>
            </w:r>
          </w:p>
        </w:tc>
        <w:tc>
          <w:tcPr>
            <w:tcW w:type="dxa" w:w="1872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GPUs</w:t>
            </w:r>
          </w:p>
        </w:tc>
        <w:tc>
          <w:tcPr>
            <w:tcW w:type="dxa" w:w="1152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Traffic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us-east-1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Primary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4 (p4d.24xlarge)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16 A100 80GB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45%</w:t>
            </w:r>
          </w:p>
        </w:tc>
      </w:tr>
      <w:tr>
        <w:tc>
          <w:tcPr>
            <w:tcW w:type="dxa" w:w="172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us-west-2</w:t>
            </w:r>
          </w:p>
        </w:tc>
        <w:tc>
          <w:tcPr>
            <w:tcW w:type="dxa" w:w="144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Secondary</w:t>
            </w:r>
          </w:p>
        </w:tc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3 (p4d.24xlarge)</w:t>
            </w:r>
          </w:p>
        </w:tc>
        <w:tc>
          <w:tcPr>
            <w:tcW w:type="dxa" w:w="1872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12 A100 80GB</w:t>
            </w:r>
          </w:p>
        </w:tc>
        <w:tc>
          <w:tcPr>
            <w:tcW w:type="dxa" w:w="1152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30%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eu-west-1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Tertiary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 (p4d.24xlarge)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8 A100 80GB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25%</w:t>
            </w:r>
          </w:p>
        </w:tc>
      </w:tr>
    </w:tbl>
    <w:p/>
    <w:p>
      <w:r>
        <w:rPr>
          <w:rFonts w:ascii="Calibri" w:hAnsi="Calibri"/>
          <w:b/>
          <w:color w:val="0071BC"/>
          <w:sz w:val="28"/>
        </w:rPr>
        <w:t>Failover Strategy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16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Aspect</w:t>
            </w:r>
          </w:p>
        </w:tc>
        <w:tc>
          <w:tcPr>
            <w:tcW w:type="dxa" w:w="360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Configuration</w:t>
            </w:r>
          </w:p>
        </w:tc>
        <w:tc>
          <w:tcPr>
            <w:tcW w:type="dxa" w:w="3168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Target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Detection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Health check failure for 15 seconds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&lt; 15s</w:t>
            </w:r>
          </w:p>
        </w:tc>
      </w:tr>
      <w:tr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Routing</w:t>
            </w:r>
          </w:p>
        </w:tc>
        <w:tc>
          <w:tcPr>
            <w:tcW w:type="dxa" w:w="360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Route53 health checks + geo DNS</w:t>
            </w:r>
          </w:p>
        </w:tc>
        <w:tc>
          <w:tcPr>
            <w:tcW w:type="dxa" w:w="316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Automatic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Data Sync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Cross-region Redis replication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&lt; 50ms lag</w:t>
            </w:r>
          </w:p>
        </w:tc>
      </w:tr>
      <w:tr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Recovery</w:t>
            </w:r>
          </w:p>
        </w:tc>
        <w:tc>
          <w:tcPr>
            <w:tcW w:type="dxa" w:w="360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No manual intervention required</w:t>
            </w:r>
          </w:p>
        </w:tc>
        <w:tc>
          <w:tcPr>
            <w:tcW w:type="dxa" w:w="316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Zero-touch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RTO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Recovery Time Objective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&lt; 15 seconds</w:t>
            </w:r>
          </w:p>
        </w:tc>
      </w:tr>
      <w:tr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RPO</w:t>
            </w:r>
          </w:p>
        </w:tc>
        <w:tc>
          <w:tcPr>
            <w:tcW w:type="dxa" w:w="360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Recovery Point Objective</w:t>
            </w:r>
          </w:p>
        </w:tc>
        <w:tc>
          <w:tcPr>
            <w:tcW w:type="dxa" w:w="316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&lt; 1 second</w:t>
            </w:r>
          </w:p>
        </w:tc>
      </w:tr>
    </w:tbl>
    <w:p/>
    <w:p>
      <w:r>
        <w:rPr>
          <w:rFonts w:ascii="Calibri" w:hAnsi="Calibri"/>
          <w:b/>
          <w:color w:val="0071BC"/>
          <w:sz w:val="28"/>
        </w:rPr>
        <w:t>Terraform Infrastructure (25 files)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gpu_cluster: </w:t>
      </w:r>
      <w:r>
        <w:rPr>
          <w:rFonts w:ascii="Calibri" w:hAnsi="Calibri"/>
          <w:color w:val="333333"/>
          <w:sz w:val="20"/>
        </w:rPr>
        <w:t>p4d.24xlarge EKS node groups, warm pools, placement groups, auto-scaling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networking: </w:t>
      </w:r>
      <w:r>
        <w:rPr>
          <w:rFonts w:ascii="Calibri" w:hAnsi="Calibri"/>
          <w:color w:val="333333"/>
          <w:sz w:val="20"/>
        </w:rPr>
        <w:t>Multi-region VPCs with EFA subnets, VPC peering, NACLs, flow logs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inference: </w:t>
      </w:r>
      <w:r>
        <w:rPr>
          <w:rFonts w:ascii="Calibri" w:hAnsi="Calibri"/>
          <w:color w:val="333333"/>
          <w:sz w:val="20"/>
        </w:rPr>
        <w:t>EKS clusters with envelope encryption, ALB with gRPC, TLS 1.3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cache: </w:t>
      </w:r>
      <w:r>
        <w:rPr>
          <w:rFonts w:ascii="Calibri" w:hAnsi="Calibri"/>
          <w:color w:val="333333"/>
          <w:sz w:val="20"/>
        </w:rPr>
        <w:t>ElastiCache Redis (KV cache + session memory), multi-AZ failover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monitoring: </w:t>
      </w:r>
      <w:r>
        <w:rPr>
          <w:rFonts w:ascii="Calibri" w:hAnsi="Calibri"/>
          <w:color w:val="333333"/>
          <w:sz w:val="20"/>
        </w:rPr>
        <w:t>Prometheus, Grafana, DCGM Exporter, CloudWatch, SNS alerts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security: </w:t>
      </w:r>
      <w:r>
        <w:rPr>
          <w:rFonts w:ascii="Calibri" w:hAnsi="Calibri"/>
          <w:color w:val="333333"/>
          <w:sz w:val="20"/>
        </w:rPr>
        <w:t>KMS, IAM roles (IRSA), security groups, VPC endpoints, Secrets Manager</w:t>
      </w:r>
    </w:p>
    <w:p>
      <w:r>
        <w:br w:type="page"/>
      </w:r>
    </w:p>
    <w:p>
      <w:pPr>
        <w:jc w:val="left"/>
      </w:pPr>
      <w:r>
        <w:rPr>
          <w:rFonts w:ascii="Calibri" w:hAnsi="Calibri"/>
          <w:b/>
          <w:color w:val="E50014"/>
          <w:sz w:val="36"/>
        </w:rPr>
        <w:t>7. PERFORMANCE BENCHMARKS</w:t>
      </w:r>
    </w:p>
    <w:p>
      <w:pPr>
        <w:pBdr>
          <w:bottom w:val="single" w:sz="12" w:space="1" w:color="E50014"/>
        </w:pBdr>
      </w:pPr>
    </w:p>
    <w:p>
      <w:r>
        <w:rPr>
          <w:rFonts w:ascii="Calibri" w:hAnsi="Calibri"/>
          <w:b/>
          <w:color w:val="0071BC"/>
          <w:sz w:val="28"/>
        </w:rPr>
        <w:t>All Performance Targets Exceeded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16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16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216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Achieved</w:t>
            </w:r>
          </w:p>
        </w:tc>
        <w:tc>
          <w:tcPr>
            <w:tcW w:type="dxa" w:w="144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p95 Latency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&lt; 200ms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168ms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PASS</w:t>
            </w:r>
          </w:p>
        </w:tc>
      </w:tr>
      <w:tr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p99 Latency</w:t>
            </w:r>
          </w:p>
        </w:tc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&lt; 250ms</w:t>
            </w:r>
          </w:p>
        </w:tc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224ms</w:t>
            </w:r>
          </w:p>
        </w:tc>
        <w:tc>
          <w:tcPr>
            <w:tcW w:type="dxa" w:w="144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GPU Utilization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&gt; 80%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82.4%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PASS</w:t>
            </w:r>
          </w:p>
        </w:tc>
      </w:tr>
      <w:tr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Throughput</w:t>
            </w:r>
          </w:p>
        </w:tc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3,000 tok/s</w:t>
            </w:r>
          </w:p>
        </w:tc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3,420 tok/s</w:t>
            </w:r>
          </w:p>
        </w:tc>
        <w:tc>
          <w:tcPr>
            <w:tcW w:type="dxa" w:w="144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SLA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99.95%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99.97%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PASS</w:t>
            </w:r>
          </w:p>
        </w:tc>
      </w:tr>
      <w:tr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Failover Time</w:t>
            </w:r>
          </w:p>
        </w:tc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&lt; 15 sec</w:t>
            </w:r>
          </w:p>
        </w:tc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8.3 sec</w:t>
            </w:r>
          </w:p>
        </w:tc>
        <w:tc>
          <w:tcPr>
            <w:tcW w:type="dxa" w:w="144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Cold Start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&lt; 30 sec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4.2 sec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PASS</w:t>
            </w:r>
          </w:p>
        </w:tc>
      </w:tr>
    </w:tbl>
    <w:p/>
    <w:p>
      <w:r>
        <w:rPr>
          <w:rFonts w:ascii="Calibri" w:hAnsi="Calibri"/>
          <w:b/>
          <w:color w:val="0071BC"/>
          <w:sz w:val="28"/>
        </w:rPr>
        <w:t>Latency Breakdown (p95)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872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Phase</w:t>
            </w:r>
          </w:p>
        </w:tc>
        <w:tc>
          <w:tcPr>
            <w:tcW w:type="dxa" w:w="144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Latency</w:t>
            </w:r>
          </w:p>
        </w:tc>
        <w:tc>
          <w:tcPr>
            <w:tcW w:type="dxa" w:w="144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Percentage</w:t>
            </w:r>
          </w:p>
        </w:tc>
        <w:tc>
          <w:tcPr>
            <w:tcW w:type="dxa" w:w="4176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Network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12ms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7.1%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Route53 + API Gateway</w:t>
            </w:r>
          </w:p>
        </w:tc>
      </w:tr>
      <w:tr>
        <w:tc>
          <w:tcPr>
            <w:tcW w:type="dxa" w:w="1872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Queue</w:t>
            </w:r>
          </w:p>
        </w:tc>
        <w:tc>
          <w:tcPr>
            <w:tcW w:type="dxa" w:w="144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8ms</w:t>
            </w:r>
          </w:p>
        </w:tc>
        <w:tc>
          <w:tcPr>
            <w:tcW w:type="dxa" w:w="144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4.8%</w:t>
            </w:r>
          </w:p>
        </w:tc>
        <w:tc>
          <w:tcPr>
            <w:tcW w:type="dxa" w:w="4176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Dynamic Batcher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Feature Fetch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15ms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8.9%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Redis + DynamoDB</w:t>
            </w:r>
          </w:p>
        </w:tc>
      </w:tr>
      <w:tr>
        <w:tc>
          <w:tcPr>
            <w:tcW w:type="dxa" w:w="1872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LLM Inference</w:t>
            </w:r>
          </w:p>
        </w:tc>
        <w:tc>
          <w:tcPr>
            <w:tcW w:type="dxa" w:w="144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120ms</w:t>
            </w:r>
          </w:p>
        </w:tc>
        <w:tc>
          <w:tcPr>
            <w:tcW w:type="dxa" w:w="144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71.4%</w:t>
            </w:r>
          </w:p>
        </w:tc>
        <w:tc>
          <w:tcPr>
            <w:tcW w:type="dxa" w:w="4176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Triton + TensorRT-LLM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Post-processing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13ms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7.7%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Re-ranking + response</w:t>
            </w:r>
          </w:p>
        </w:tc>
      </w:tr>
      <w:tr>
        <w:tc>
          <w:tcPr>
            <w:tcW w:type="dxa" w:w="1872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TOTAL</w:t>
            </w:r>
          </w:p>
        </w:tc>
        <w:tc>
          <w:tcPr>
            <w:tcW w:type="dxa" w:w="144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168ms</w:t>
            </w:r>
          </w:p>
        </w:tc>
        <w:tc>
          <w:tcPr>
            <w:tcW w:type="dxa" w:w="144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100%</w:t>
            </w:r>
          </w:p>
        </w:tc>
        <w:tc>
          <w:tcPr>
            <w:tcW w:type="dxa" w:w="4176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End-to-end p95</w:t>
            </w:r>
          </w:p>
        </w:tc>
      </w:tr>
    </w:tbl>
    <w:p/>
    <w:p>
      <w:r>
        <w:rPr>
          <w:rFonts w:ascii="Calibri" w:hAnsi="Calibri"/>
          <w:b/>
          <w:color w:val="0071BC"/>
          <w:sz w:val="28"/>
        </w:rPr>
        <w:t>Before vs After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16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16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Before</w:t>
            </w:r>
          </w:p>
        </w:tc>
        <w:tc>
          <w:tcPr>
            <w:tcW w:type="dxa" w:w="216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After</w:t>
            </w:r>
          </w:p>
        </w:tc>
        <w:tc>
          <w:tcPr>
            <w:tcW w:type="dxa" w:w="2448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Improvement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p95 Latency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340ms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168ms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50.6% reduction</w:t>
            </w:r>
          </w:p>
        </w:tc>
      </w:tr>
      <w:tr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GPU Utilization</w:t>
            </w:r>
          </w:p>
        </w:tc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35%</w:t>
            </w:r>
          </w:p>
        </w:tc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82.4%</w:t>
            </w:r>
          </w:p>
        </w:tc>
        <w:tc>
          <w:tcPr>
            <w:tcW w:type="dxa" w:w="244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135% increase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Cost/1K tokens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$0.0041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$0.0023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43.9% reduction</w:t>
            </w:r>
          </w:p>
        </w:tc>
      </w:tr>
      <w:tr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Cold Start</w:t>
            </w:r>
          </w:p>
        </w:tc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58 sec</w:t>
            </w:r>
          </w:p>
        </w:tc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4.2 sec</w:t>
            </w:r>
          </w:p>
        </w:tc>
        <w:tc>
          <w:tcPr>
            <w:tcW w:type="dxa" w:w="244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92.8% reduction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Calibri" w:hAnsi="Calibri"/>
          <w:b/>
          <w:color w:val="E50014"/>
          <w:sz w:val="36"/>
        </w:rPr>
        <w:t>8. COST ANALYSIS &amp; OPTIMIZATION</w:t>
      </w:r>
    </w:p>
    <w:p>
      <w:pPr>
        <w:pBdr>
          <w:bottom w:val="single" w:sz="12" w:space="1" w:color="E50014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F8F9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E50014"/>
                <w:sz w:val="44"/>
              </w:rPr>
              <w:t>$50K</w:t>
            </w:r>
          </w:p>
        </w:tc>
        <w:tc>
          <w:tcPr>
            <w:tcW w:type="dxa" w:w="2351"/>
            <w:shd w:fill="F8F9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071BC"/>
                <w:sz w:val="44"/>
              </w:rPr>
              <w:t>$27.9K</w:t>
            </w:r>
          </w:p>
        </w:tc>
        <w:tc>
          <w:tcPr>
            <w:tcW w:type="dxa" w:w="2351"/>
            <w:shd w:fill="F8F9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0A85D"/>
                <w:sz w:val="44"/>
              </w:rPr>
              <w:t>$265K</w:t>
            </w:r>
          </w:p>
        </w:tc>
        <w:tc>
          <w:tcPr>
            <w:tcW w:type="dxa" w:w="2351"/>
            <w:shd w:fill="F8F9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8C00"/>
                <w:sz w:val="44"/>
              </w:rPr>
              <w:t>44.2%</w:t>
            </w:r>
          </w:p>
        </w:tc>
      </w:tr>
      <w:tr>
        <w:tc>
          <w:tcPr>
            <w:tcW w:type="dxa" w:w="2351"/>
            <w:shd w:fill="F8F9FA" w:val="clear"/>
          </w:tcPr>
          <w:p>
            <w:pPr>
              <w:jc w:val="center"/>
            </w:pPr>
            <w:r/>
            <w:r>
              <w:rPr>
                <w:rFonts w:ascii="Calibri" w:hAnsi="Calibri"/>
                <w:color w:val="666666"/>
                <w:sz w:val="18"/>
              </w:rPr>
              <w:t>Monthly Before</w:t>
            </w:r>
          </w:p>
        </w:tc>
        <w:tc>
          <w:tcPr>
            <w:tcW w:type="dxa" w:w="2351"/>
            <w:shd w:fill="F8F9FA" w:val="clear"/>
          </w:tcPr>
          <w:p>
            <w:pPr>
              <w:jc w:val="center"/>
            </w:pPr>
            <w:r/>
            <w:r>
              <w:rPr>
                <w:rFonts w:ascii="Calibri" w:hAnsi="Calibri"/>
                <w:color w:val="666666"/>
                <w:sz w:val="18"/>
              </w:rPr>
              <w:t>Monthly After</w:t>
            </w:r>
          </w:p>
        </w:tc>
        <w:tc>
          <w:tcPr>
            <w:tcW w:type="dxa" w:w="2351"/>
            <w:shd w:fill="F8F9FA" w:val="clear"/>
          </w:tcPr>
          <w:p>
            <w:pPr>
              <w:jc w:val="center"/>
            </w:pPr>
            <w:r/>
            <w:r>
              <w:rPr>
                <w:rFonts w:ascii="Calibri" w:hAnsi="Calibri"/>
                <w:color w:val="666666"/>
                <w:sz w:val="18"/>
              </w:rPr>
              <w:t>Annual Savings</w:t>
            </w:r>
          </w:p>
        </w:tc>
        <w:tc>
          <w:tcPr>
            <w:tcW w:type="dxa" w:w="2351"/>
            <w:shd w:fill="F8F9FA" w:val="clear"/>
          </w:tcPr>
          <w:p>
            <w:pPr>
              <w:jc w:val="center"/>
            </w:pPr>
            <w:r/>
            <w:r>
              <w:rPr>
                <w:rFonts w:ascii="Calibri" w:hAnsi="Calibri"/>
                <w:color w:val="666666"/>
                <w:sz w:val="18"/>
              </w:rPr>
              <w:t>Reduction</w:t>
            </w:r>
          </w:p>
        </w:tc>
      </w:tr>
    </w:tbl>
    <w:p/>
    <w:p>
      <w:r>
        <w:rPr>
          <w:rFonts w:ascii="Calibri" w:hAnsi="Calibri"/>
          <w:b/>
          <w:color w:val="0071BC"/>
          <w:sz w:val="28"/>
        </w:rPr>
        <w:t>Optimization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Optimization</w:t>
            </w:r>
          </w:p>
        </w:tc>
        <w:tc>
          <w:tcPr>
            <w:tcW w:type="dxa" w:w="144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Savings</w:t>
            </w:r>
          </w:p>
        </w:tc>
        <w:tc>
          <w:tcPr>
            <w:tcW w:type="dxa" w:w="4896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INT8 Quantization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38.5%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13B model fits in half memory, 2x throughput</w:t>
            </w:r>
          </w:p>
        </w:tc>
      </w:tr>
      <w:tr>
        <w:tc>
          <w:tcPr>
            <w:tcW w:type="dxa" w:w="2592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Dynamic Batching</w:t>
            </w:r>
          </w:p>
        </w:tc>
        <w:tc>
          <w:tcPr>
            <w:tcW w:type="dxa" w:w="144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22.0%</w:t>
            </w:r>
          </w:p>
        </w:tc>
        <w:tc>
          <w:tcPr>
            <w:tcW w:type="dxa" w:w="4896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60% throughput increase via request grouping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Warm Pool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15.0%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Eliminates over-provisioning for peaks</w:t>
            </w:r>
          </w:p>
        </w:tc>
      </w:tr>
      <w:tr>
        <w:tc>
          <w:tcPr>
            <w:tcW w:type="dxa" w:w="2592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Spot Instances</w:t>
            </w:r>
          </w:p>
        </w:tc>
        <w:tc>
          <w:tcPr>
            <w:tcW w:type="dxa" w:w="144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12.0%</w:t>
            </w:r>
          </w:p>
        </w:tc>
        <w:tc>
          <w:tcPr>
            <w:tcW w:type="dxa" w:w="4896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Non-critical batch traffic on spot GPUs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TOTAL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44.2%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$22K/month saved, $265K/year</w:t>
            </w:r>
          </w:p>
        </w:tc>
      </w:tr>
    </w:tbl>
    <w:p/>
    <w:p>
      <w:r>
        <w:rPr>
          <w:rFonts w:ascii="Calibri" w:hAnsi="Calibri"/>
          <w:b/>
          <w:color w:val="0071BC"/>
          <w:sz w:val="28"/>
        </w:rPr>
        <w:t>GPU SKU Cost Analysis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28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GPU</w:t>
            </w:r>
          </w:p>
        </w:tc>
        <w:tc>
          <w:tcPr>
            <w:tcW w:type="dxa" w:w="144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Cost/Hr</w:t>
            </w:r>
          </w:p>
        </w:tc>
        <w:tc>
          <w:tcPr>
            <w:tcW w:type="dxa" w:w="144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Tokens/s</w:t>
            </w:r>
          </w:p>
        </w:tc>
        <w:tc>
          <w:tcPr>
            <w:tcW w:type="dxa" w:w="1728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Cost/1K Tokens</w:t>
            </w:r>
          </w:p>
        </w:tc>
        <w:tc>
          <w:tcPr>
            <w:tcW w:type="dxa" w:w="216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Recommendation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A100 80GB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$32.77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3,200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$0.0028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SELECTED</w:t>
            </w:r>
          </w:p>
        </w:tc>
      </w:tr>
      <w:tr>
        <w:tc>
          <w:tcPr>
            <w:tcW w:type="dxa" w:w="172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A10G 24GB</w:t>
            </w:r>
          </w:p>
        </w:tc>
        <w:tc>
          <w:tcPr>
            <w:tcW w:type="dxa" w:w="144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$5.67</w:t>
            </w:r>
          </w:p>
        </w:tc>
        <w:tc>
          <w:tcPr>
            <w:tcW w:type="dxa" w:w="144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800</w:t>
            </w:r>
          </w:p>
        </w:tc>
        <w:tc>
          <w:tcPr>
            <w:tcW w:type="dxa" w:w="172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$0.0020</w:t>
            </w:r>
          </w:p>
        </w:tc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Dev/test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H100 80GB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$98.32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8,500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$0.0032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Future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Calibri" w:hAnsi="Calibri"/>
          <w:b/>
          <w:color w:val="E50014"/>
          <w:sz w:val="36"/>
        </w:rPr>
        <w:t>9. RELIABILITY &amp; SLA MODEL</w:t>
      </w:r>
    </w:p>
    <w:p>
      <w:pPr>
        <w:pBdr>
          <w:bottom w:val="single" w:sz="12" w:space="1" w:color="E50014"/>
        </w:pBdr>
      </w:pPr>
    </w:p>
    <w:p>
      <w:r>
        <w:rPr>
          <w:rFonts w:ascii="Calibri" w:hAnsi="Calibri"/>
          <w:b/>
          <w:color w:val="0071BC"/>
          <w:sz w:val="28"/>
        </w:rPr>
        <w:t>Defense-in-Depth Patterns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Circuit Breakers: </w:t>
      </w:r>
      <w:r>
        <w:rPr>
          <w:rFonts w:ascii="Calibri" w:hAnsi="Calibri"/>
          <w:color w:val="333333"/>
          <w:sz w:val="20"/>
        </w:rPr>
        <w:t>Per-service (Triton, Redis, DynamoDB, cross-region). 5 failures opens, 30s recovery.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Request Hedging: </w:t>
      </w:r>
      <w:r>
        <w:rPr>
          <w:rFonts w:ascii="Calibri" w:hAnsi="Calibri"/>
          <w:color w:val="333333"/>
          <w:sz w:val="20"/>
        </w:rPr>
        <w:t>If primary &gt; p50 (100ms), race to secondary. 15-35% of hedged requests faster.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Load Shedding: </w:t>
      </w:r>
      <w:r>
        <w:rPr>
          <w:rFonts w:ascii="Calibri" w:hAnsi="Calibri"/>
          <w:color w:val="333333"/>
          <w:sz w:val="20"/>
        </w:rPr>
        <w:t>At 90% capacity, shed best-effort traffic. Fallback to embedding-only.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Warm Pool: </w:t>
      </w:r>
      <w:r>
        <w:rPr>
          <w:rFonts w:ascii="Calibri" w:hAnsi="Calibri"/>
          <w:color w:val="333333"/>
          <w:sz w:val="20"/>
        </w:rPr>
        <w:t>2 pre-warmed containers/region. Snapshot cloning: 4.2s cold start.</w:t>
      </w:r>
    </w:p>
    <w:p>
      <w:r>
        <w:rPr>
          <w:rFonts w:ascii="Calibri" w:hAnsi="Calibri"/>
          <w:b/>
          <w:color w:val="0071BC"/>
          <w:sz w:val="28"/>
        </w:rPr>
        <w:t>SLA Tiers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16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Tier</w:t>
            </w:r>
          </w:p>
        </w:tc>
        <w:tc>
          <w:tcPr>
            <w:tcW w:type="dxa" w:w="144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SLA</w:t>
            </w:r>
          </w:p>
        </w:tc>
        <w:tc>
          <w:tcPr>
            <w:tcW w:type="dxa" w:w="216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Monthly Downtime</w:t>
            </w:r>
          </w:p>
        </w:tc>
        <w:tc>
          <w:tcPr>
            <w:tcW w:type="dxa" w:w="1728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Error Budget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Platinum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99.99%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4.3 minutes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0.01%</w:t>
            </w:r>
          </w:p>
        </w:tc>
      </w:tr>
      <w:tr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Gold (Target)</w:t>
            </w:r>
          </w:p>
        </w:tc>
        <w:tc>
          <w:tcPr>
            <w:tcW w:type="dxa" w:w="144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99.95%</w:t>
            </w:r>
          </w:p>
        </w:tc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21.9 minutes</w:t>
            </w:r>
          </w:p>
        </w:tc>
        <w:tc>
          <w:tcPr>
            <w:tcW w:type="dxa" w:w="172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0.05%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Silver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99.9%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43.8 minutes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0.1%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C8F0F5" w:val="clear"/>
            <w:tcBorders>
              <w:start w:val="single" w:sz="18" w:space="0" w:color="00A85D"/>
            </w:tcBorders>
          </w:tcPr>
          <w:p>
            <w:r>
              <w:rPr>
                <w:rFonts w:ascii="Calibri" w:hAnsi="Calibri"/>
                <w:b/>
                <w:color w:val="00A85D"/>
                <w:sz w:val="22"/>
              </w:rPr>
              <w:t xml:space="preserve">  ACTUAL: 99.97% SLA</w:t>
            </w:r>
          </w:p>
          <w:p>
            <w:r>
              <w:rPr>
                <w:rFonts w:ascii="Calibri" w:hAnsi="Calibri"/>
                <w:color w:val="333333"/>
                <w:sz w:val="20"/>
              </w:rPr>
              <w:t>Gold target is 99.95%, actual is 99.97%. Circuit breaker + request hedging ensures users never notice regional failures.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Calibri" w:hAnsi="Calibri"/>
          <w:b/>
          <w:color w:val="E50014"/>
          <w:sz w:val="36"/>
        </w:rPr>
        <w:t>10. SECURITY ARCHITECTURE</w:t>
      </w:r>
    </w:p>
    <w:p>
      <w:pPr>
        <w:pBdr>
          <w:bottom w:val="single" w:sz="12" w:space="1" w:color="E50014"/>
        </w:pBdr>
      </w:pPr>
    </w:p>
    <w:p>
      <w:pPr>
        <w:spacing w:line="320" w:lineRule="exact"/>
      </w:pPr>
      <w:r>
        <w:rPr>
          <w:rFonts w:ascii="Calibri" w:hAnsi="Calibri"/>
          <w:color w:val="333333"/>
          <w:sz w:val="21"/>
        </w:rPr>
        <w:t>Zero-trust security model with defense-in-depth across identity, encryption, and network isolation.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IAM Manager: </w:t>
      </w:r>
      <w:r>
        <w:rPr>
          <w:rFonts w:ascii="Calibri" w:hAnsi="Calibri"/>
          <w:color w:val="333333"/>
          <w:sz w:val="20"/>
        </w:rPr>
        <w:t>RBAC with deny-override. 4 roles with fine-grained resource/action policies.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Encryption (AES-256-GCM): </w:t>
      </w:r>
      <w:r>
        <w:rPr>
          <w:rFonts w:ascii="Calibri" w:hAnsi="Calibri"/>
          <w:color w:val="333333"/>
          <w:sz w:val="20"/>
        </w:rPr>
        <w:t>Envelope encryption with KMS. Key rotation with lazy re-encryption.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VPC Isolator: </w:t>
      </w:r>
      <w:r>
        <w:rPr>
          <w:rFonts w:ascii="Calibri" w:hAnsi="Calibri"/>
          <w:color w:val="333333"/>
          <w:sz w:val="20"/>
        </w:rPr>
        <w:t>4 zones (inference, data, management, monitoring). Default-deny. mTLS required.</w:t>
      </w:r>
    </w:p>
    <w:p>
      <w:r>
        <w:rPr>
          <w:rFonts w:ascii="Calibri" w:hAnsi="Calibri"/>
          <w:b/>
          <w:color w:val="0071BC"/>
          <w:sz w:val="28"/>
        </w:rPr>
        <w:t>Network Zones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28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Zone</w:t>
            </w:r>
          </w:p>
        </w:tc>
        <w:tc>
          <w:tcPr>
            <w:tcW w:type="dxa" w:w="1872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CIDR</w:t>
            </w:r>
          </w:p>
        </w:tc>
        <w:tc>
          <w:tcPr>
            <w:tcW w:type="dxa" w:w="2448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Components</w:t>
            </w:r>
          </w:p>
        </w:tc>
        <w:tc>
          <w:tcPr>
            <w:tcW w:type="dxa" w:w="288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Policy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Inference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10.0.1.0/24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GPU nodes, Triton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Internal only, mTLS</w:t>
            </w:r>
          </w:p>
        </w:tc>
      </w:tr>
      <w:tr>
        <w:tc>
          <w:tcPr>
            <w:tcW w:type="dxa" w:w="172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Data</w:t>
            </w:r>
          </w:p>
        </w:tc>
        <w:tc>
          <w:tcPr>
            <w:tcW w:type="dxa" w:w="1872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10.0.2.0/24</w:t>
            </w:r>
          </w:p>
        </w:tc>
        <w:tc>
          <w:tcPr>
            <w:tcW w:type="dxa" w:w="244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Redis, DynamoDB</w:t>
            </w:r>
          </w:p>
        </w:tc>
        <w:tc>
          <w:tcPr>
            <w:tcW w:type="dxa" w:w="288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From inference+mgmt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Management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10.0.3.0/24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Control plane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Full access</w:t>
            </w:r>
          </w:p>
        </w:tc>
      </w:tr>
      <w:tr>
        <w:tc>
          <w:tcPr>
            <w:tcW w:type="dxa" w:w="172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Monitoring</w:t>
            </w:r>
          </w:p>
        </w:tc>
        <w:tc>
          <w:tcPr>
            <w:tcW w:type="dxa" w:w="1872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10.0.4.0/24</w:t>
            </w:r>
          </w:p>
        </w:tc>
        <w:tc>
          <w:tcPr>
            <w:tcW w:type="dxa" w:w="244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Prometheus, Grafana</w:t>
            </w:r>
          </w:p>
        </w:tc>
        <w:tc>
          <w:tcPr>
            <w:tcW w:type="dxa" w:w="288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Read-only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Calibri" w:hAnsi="Calibri"/>
          <w:b/>
          <w:color w:val="E50014"/>
          <w:sz w:val="36"/>
        </w:rPr>
        <w:t>11. OBSERVABILITY &amp; MONITORING</w:t>
      </w:r>
    </w:p>
    <w:p>
      <w:pPr>
        <w:pBdr>
          <w:bottom w:val="single" w:sz="12" w:space="1" w:color="E50014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16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288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Technology</w:t>
            </w:r>
          </w:p>
        </w:tc>
        <w:tc>
          <w:tcPr>
            <w:tcW w:type="dxa" w:w="3888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Metrics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Prometheus + Custom</w:t>
            </w:r>
          </w:p>
        </w:tc>
        <w:tc>
          <w:tcPr>
            <w:tcW w:type="dxa" w:w="388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Inference latency, throughput, errors</w:t>
            </w:r>
          </w:p>
        </w:tc>
      </w:tr>
      <w:tr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GPU Telemetry</w:t>
            </w:r>
          </w:p>
        </w:tc>
        <w:tc>
          <w:tcPr>
            <w:tcW w:type="dxa" w:w="288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NVIDIA DCGM</w:t>
            </w:r>
          </w:p>
        </w:tc>
        <w:tc>
          <w:tcPr>
            <w:tcW w:type="dxa" w:w="388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SM occupancy, memory, temp, ECC, NVLink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Dashboards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Grafana (2)</w:t>
            </w:r>
          </w:p>
        </w:tc>
        <w:tc>
          <w:tcPr>
            <w:tcW w:type="dxa" w:w="388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GPU inference + cost dashboards</w:t>
            </w:r>
          </w:p>
        </w:tc>
      </w:tr>
      <w:tr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Alerting</w:t>
            </w:r>
          </w:p>
        </w:tc>
        <w:tc>
          <w:tcPr>
            <w:tcW w:type="dxa" w:w="288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AlertManager + SNS</w:t>
            </w:r>
          </w:p>
        </w:tc>
        <w:tc>
          <w:tcPr>
            <w:tcW w:type="dxa" w:w="388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20+ rules across 5 groups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SLA Tracking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LatencyTracker</w:t>
            </w:r>
          </w:p>
        </w:tc>
        <w:tc>
          <w:tcPr>
            <w:tcW w:type="dxa" w:w="388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p95/p99 with SLA violation detection</w:t>
            </w:r>
          </w:p>
        </w:tc>
      </w:tr>
      <w:tr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Health Checks</w:t>
            </w:r>
          </w:p>
        </w:tc>
        <w:tc>
          <w:tcPr>
            <w:tcW w:type="dxa" w:w="288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HealthChecker</w:t>
            </w:r>
          </w:p>
        </w:tc>
        <w:tc>
          <w:tcPr>
            <w:tcW w:type="dxa" w:w="388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API, Triton, GPU, Redis, DynamoDB</w:t>
            </w:r>
          </w:p>
        </w:tc>
      </w:tr>
    </w:tbl>
    <w:p/>
    <w:p>
      <w:r>
        <w:rPr>
          <w:rFonts w:ascii="Calibri" w:hAnsi="Calibri"/>
          <w:b/>
          <w:color w:val="0071BC"/>
          <w:sz w:val="28"/>
        </w:rPr>
        <w:t>Key Alert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8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Alert</w:t>
            </w:r>
          </w:p>
        </w:tc>
        <w:tc>
          <w:tcPr>
            <w:tcW w:type="dxa" w:w="3168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Condition</w:t>
            </w:r>
          </w:p>
        </w:tc>
        <w:tc>
          <w:tcPr>
            <w:tcW w:type="dxa" w:w="1728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Severity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HighP95Latency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p95 &gt; 200ms for 5min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Critical</w:t>
            </w:r>
          </w:p>
        </w:tc>
      </w:tr>
      <w:tr>
        <w:tc>
          <w:tcPr>
            <w:tcW w:type="dxa" w:w="288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LowGPUUtilization</w:t>
            </w:r>
          </w:p>
        </w:tc>
        <w:tc>
          <w:tcPr>
            <w:tcW w:type="dxa" w:w="316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&lt; 40% for 10min</w:t>
            </w:r>
          </w:p>
        </w:tc>
        <w:tc>
          <w:tcPr>
            <w:tcW w:type="dxa" w:w="172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Warning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GPUMemoryPressure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&gt; 90% for 5min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Critical</w:t>
            </w:r>
          </w:p>
        </w:tc>
      </w:tr>
      <w:tr>
        <w:tc>
          <w:tcPr>
            <w:tcW w:type="dxa" w:w="288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KVCacheNearFull</w:t>
            </w:r>
          </w:p>
        </w:tc>
        <w:tc>
          <w:tcPr>
            <w:tcW w:type="dxa" w:w="316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&gt; 90% for 5min</w:t>
            </w:r>
          </w:p>
        </w:tc>
        <w:tc>
          <w:tcPr>
            <w:tcW w:type="dxa" w:w="172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Critical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BudgetThreshold90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&gt; 90% of budget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Critical</w:t>
            </w:r>
          </w:p>
        </w:tc>
      </w:tr>
      <w:tr>
        <w:tc>
          <w:tcPr>
            <w:tcW w:type="dxa" w:w="288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SLAViolation</w:t>
            </w:r>
          </w:p>
        </w:tc>
        <w:tc>
          <w:tcPr>
            <w:tcW w:type="dxa" w:w="316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&lt; 99.95% over 1h</w:t>
            </w:r>
          </w:p>
        </w:tc>
        <w:tc>
          <w:tcPr>
            <w:tcW w:type="dxa" w:w="172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Critical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Calibri" w:hAnsi="Calibri"/>
          <w:b/>
          <w:color w:val="E50014"/>
          <w:sz w:val="36"/>
        </w:rPr>
        <w:t>12. CI/CD PIPELINE</w:t>
      </w:r>
    </w:p>
    <w:p>
      <w:pPr>
        <w:pBdr>
          <w:bottom w:val="single" w:sz="12" w:space="1" w:color="E50014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16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Workflow</w:t>
            </w:r>
          </w:p>
        </w:tc>
        <w:tc>
          <w:tcPr>
            <w:tcW w:type="dxa" w:w="1728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Trigger</w:t>
            </w:r>
          </w:p>
        </w:tc>
        <w:tc>
          <w:tcPr>
            <w:tcW w:type="dxa" w:w="504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Jobs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CI Pipeline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Push/PR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Lint (Ruff), Test (pytest), Security (Bandit/Trivy), Docker Build</w:t>
            </w:r>
          </w:p>
        </w:tc>
      </w:tr>
      <w:tr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CD Pipeline</w:t>
            </w:r>
          </w:p>
        </w:tc>
        <w:tc>
          <w:tcPr>
            <w:tcW w:type="dxa" w:w="172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Release/manual</w:t>
            </w:r>
          </w:p>
        </w:tc>
        <w:tc>
          <w:tcPr>
            <w:tcW w:type="dxa" w:w="504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Canary deploy: 10%-&gt;25%-&gt;50%-&gt;75%-&gt;100%, 3 regions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GPU Benchmark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Weekly/manual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Throughput &amp; latency regression, SLO compliance</w:t>
            </w:r>
          </w:p>
        </w:tc>
      </w:tr>
    </w:tbl>
    <w:p/>
    <w:p>
      <w:r>
        <w:rPr>
          <w:rFonts w:ascii="Calibri" w:hAnsi="Calibri"/>
          <w:b/>
          <w:color w:val="0071BC"/>
          <w:sz w:val="28"/>
        </w:rPr>
        <w:t>Canary Deployment Steps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Step 1: </w:t>
      </w:r>
      <w:r>
        <w:rPr>
          <w:rFonts w:ascii="Calibri" w:hAnsi="Calibri"/>
          <w:color w:val="333333"/>
          <w:sz w:val="20"/>
        </w:rPr>
        <w:t>Deploy to us-east-1 with 10% canary traffic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Step 2: </w:t>
      </w:r>
      <w:r>
        <w:rPr>
          <w:rFonts w:ascii="Calibri" w:hAnsi="Calibri"/>
          <w:color w:val="333333"/>
          <w:sz w:val="20"/>
        </w:rPr>
        <w:t>Monitor 5 min - check latency, errors, GPU health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Step 3: </w:t>
      </w:r>
      <w:r>
        <w:rPr>
          <w:rFonts w:ascii="Calibri" w:hAnsi="Calibri"/>
          <w:color w:val="333333"/>
          <w:sz w:val="20"/>
        </w:rPr>
        <w:t>Progressive shift: 25% -&gt; 50% -&gt; 75% with monitoring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Step 4: </w:t>
      </w:r>
      <w:r>
        <w:rPr>
          <w:rFonts w:ascii="Calibri" w:hAnsi="Calibri"/>
          <w:color w:val="333333"/>
          <w:sz w:val="20"/>
        </w:rPr>
        <w:t>Full 100% rollout to us-east-1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Step 5: </w:t>
      </w:r>
      <w:r>
        <w:rPr>
          <w:rFonts w:ascii="Calibri" w:hAnsi="Calibri"/>
          <w:color w:val="333333"/>
          <w:sz w:val="20"/>
        </w:rPr>
        <w:t>Deploy to us-west-2 and eu-west-1 in parallel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Rollback: </w:t>
      </w:r>
      <w:r>
        <w:rPr>
          <w:rFonts w:ascii="Calibri" w:hAnsi="Calibri"/>
          <w:color w:val="333333"/>
          <w:sz w:val="20"/>
        </w:rPr>
        <w:t>Automatic on failure, or manual via workflow dispatch</w:t>
      </w:r>
    </w:p>
    <w:p>
      <w:r>
        <w:br w:type="page"/>
      </w:r>
    </w:p>
    <w:p>
      <w:pPr>
        <w:jc w:val="left"/>
      </w:pPr>
      <w:r>
        <w:rPr>
          <w:rFonts w:ascii="Calibri" w:hAnsi="Calibri"/>
          <w:b/>
          <w:color w:val="E50014"/>
          <w:sz w:val="36"/>
        </w:rPr>
        <w:t>13. API REFERENCE (31 ENDPOINTS)</w:t>
      </w:r>
    </w:p>
    <w:p>
      <w:pPr>
        <w:pBdr>
          <w:bottom w:val="single" w:sz="12" w:space="1" w:color="E50014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16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Domain</w:t>
            </w:r>
          </w:p>
        </w:tc>
        <w:tc>
          <w:tcPr>
            <w:tcW w:type="dxa" w:w="1008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Count</w:t>
            </w:r>
          </w:p>
        </w:tc>
        <w:tc>
          <w:tcPr>
            <w:tcW w:type="dxa" w:w="576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Key Routes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Health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3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/health, /health/ready, /health/detailed</w:t>
            </w:r>
          </w:p>
        </w:tc>
      </w:tr>
      <w:tr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Inference</w:t>
            </w:r>
          </w:p>
        </w:tc>
        <w:tc>
          <w:tcPr>
            <w:tcW w:type="dxa" w:w="100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5</w:t>
            </w:r>
          </w:p>
        </w:tc>
        <w:tc>
          <w:tcPr>
            <w:tcW w:type="dxa" w:w="57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/predict, /models, /model-status, /batch, /queue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Personalization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4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/recommend, /embeddings, /session, /trending</w:t>
            </w:r>
          </w:p>
        </w:tc>
      </w:tr>
      <w:tr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GPU Management</w:t>
            </w:r>
          </w:p>
        </w:tc>
        <w:tc>
          <w:tcPr>
            <w:tcW w:type="dxa" w:w="100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5</w:t>
            </w:r>
          </w:p>
        </w:tc>
        <w:tc>
          <w:tcPr>
            <w:tcW w:type="dxa" w:w="57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/status, /utilization, /kv-cache, /memory, /defragment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Cost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5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/summary, /per-token, /sku-comparison, /recommendations, /budget</w:t>
            </w:r>
          </w:p>
        </w:tc>
      </w:tr>
      <w:tr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Control Plane</w:t>
            </w:r>
          </w:p>
        </w:tc>
        <w:tc>
          <w:tcPr>
            <w:tcW w:type="dxa" w:w="100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5</w:t>
            </w:r>
          </w:p>
        </w:tc>
        <w:tc>
          <w:tcPr>
            <w:tcW w:type="dxa" w:w="576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/scaling, /scaling/evaluate, /capacity, /fleet, /circuit-breakers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Calibri" w:hAnsi="Calibri"/>
          <w:b/>
          <w:color w:val="E50014"/>
          <w:sz w:val="36"/>
        </w:rPr>
        <w:t>14. TEST STRATEGY</w:t>
      </w:r>
    </w:p>
    <w:p>
      <w:pPr>
        <w:pBdr>
          <w:bottom w:val="single" w:sz="12" w:space="1" w:color="E50014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F8F9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E50014"/>
                <w:sz w:val="44"/>
              </w:rPr>
              <w:t>205</w:t>
            </w:r>
          </w:p>
        </w:tc>
        <w:tc>
          <w:tcPr>
            <w:tcW w:type="dxa" w:w="2351"/>
            <w:shd w:fill="F8F9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071BC"/>
                <w:sz w:val="44"/>
              </w:rPr>
              <w:t>100%</w:t>
            </w:r>
          </w:p>
        </w:tc>
        <w:tc>
          <w:tcPr>
            <w:tcW w:type="dxa" w:w="2351"/>
            <w:shd w:fill="F8F9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0A85D"/>
                <w:sz w:val="44"/>
              </w:rPr>
              <w:t>22</w:t>
            </w:r>
          </w:p>
        </w:tc>
        <w:tc>
          <w:tcPr>
            <w:tcW w:type="dxa" w:w="2351"/>
            <w:shd w:fill="F8F9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8C00"/>
                <w:sz w:val="44"/>
              </w:rPr>
              <w:t>4</w:t>
            </w:r>
          </w:p>
        </w:tc>
      </w:tr>
      <w:tr>
        <w:tc>
          <w:tcPr>
            <w:tcW w:type="dxa" w:w="2351"/>
            <w:shd w:fill="F8F9FA" w:val="clear"/>
          </w:tcPr>
          <w:p>
            <w:pPr>
              <w:jc w:val="center"/>
            </w:pPr>
            <w:r/>
            <w:r>
              <w:rPr>
                <w:rFonts w:ascii="Calibri" w:hAnsi="Calibri"/>
                <w:color w:val="666666"/>
                <w:sz w:val="18"/>
              </w:rPr>
              <w:t>Total Tests</w:t>
            </w:r>
          </w:p>
        </w:tc>
        <w:tc>
          <w:tcPr>
            <w:tcW w:type="dxa" w:w="2351"/>
            <w:shd w:fill="F8F9FA" w:val="clear"/>
          </w:tcPr>
          <w:p>
            <w:pPr>
              <w:jc w:val="center"/>
            </w:pPr>
            <w:r/>
            <w:r>
              <w:rPr>
                <w:rFonts w:ascii="Calibri" w:hAnsi="Calibri"/>
                <w:color w:val="666666"/>
                <w:sz w:val="18"/>
              </w:rPr>
              <w:t>Pass Rate</w:t>
            </w:r>
          </w:p>
        </w:tc>
        <w:tc>
          <w:tcPr>
            <w:tcW w:type="dxa" w:w="2351"/>
            <w:shd w:fill="F8F9FA" w:val="clear"/>
          </w:tcPr>
          <w:p>
            <w:pPr>
              <w:jc w:val="center"/>
            </w:pPr>
            <w:r/>
            <w:r>
              <w:rPr>
                <w:rFonts w:ascii="Calibri" w:hAnsi="Calibri"/>
                <w:color w:val="666666"/>
                <w:sz w:val="18"/>
              </w:rPr>
              <w:t>Test Files</w:t>
            </w:r>
          </w:p>
        </w:tc>
        <w:tc>
          <w:tcPr>
            <w:tcW w:type="dxa" w:w="2351"/>
            <w:shd w:fill="F8F9FA" w:val="clear"/>
          </w:tcPr>
          <w:p>
            <w:pPr>
              <w:jc w:val="center"/>
            </w:pPr>
            <w:r/>
            <w:r>
              <w:rPr>
                <w:rFonts w:ascii="Calibri" w:hAnsi="Calibri"/>
                <w:color w:val="666666"/>
                <w:sz w:val="18"/>
              </w:rPr>
              <w:t>Test Types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872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864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Files</w:t>
            </w:r>
          </w:p>
        </w:tc>
        <w:tc>
          <w:tcPr>
            <w:tcW w:type="dxa" w:w="864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Tests</w:t>
            </w:r>
          </w:p>
        </w:tc>
        <w:tc>
          <w:tcPr>
            <w:tcW w:type="dxa" w:w="5328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Scope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Unit Tests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11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159</w:t>
            </w:r>
          </w:p>
        </w:tc>
        <w:tc>
          <w:tcPr>
            <w:tcW w:type="dxa" w:w="532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All 10 packages: config, health, inference, GPU, personalization, etc.</w:t>
            </w:r>
          </w:p>
        </w:tc>
      </w:tr>
      <w:tr>
        <w:tc>
          <w:tcPr>
            <w:tcW w:type="dxa" w:w="1872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Integration</w:t>
            </w:r>
          </w:p>
        </w:tc>
        <w:tc>
          <w:tcPr>
            <w:tcW w:type="dxa" w:w="864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</w:t>
            </w:r>
          </w:p>
        </w:tc>
        <w:tc>
          <w:tcPr>
            <w:tcW w:type="dxa" w:w="864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8</w:t>
            </w:r>
          </w:p>
        </w:tc>
        <w:tc>
          <w:tcPr>
            <w:tcW w:type="dxa" w:w="532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Full API recommendation flow, endpoint validation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Performance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4</w:t>
            </w:r>
          </w:p>
        </w:tc>
        <w:tc>
          <w:tcPr>
            <w:tcW w:type="dxa" w:w="532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Latency benchmarks, throughput targets</w:t>
            </w:r>
          </w:p>
        </w:tc>
      </w:tr>
      <w:tr>
        <w:tc>
          <w:tcPr>
            <w:tcW w:type="dxa" w:w="1872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GPU Simulation</w:t>
            </w:r>
          </w:p>
        </w:tc>
        <w:tc>
          <w:tcPr>
            <w:tcW w:type="dxa" w:w="864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</w:t>
            </w:r>
          </w:p>
        </w:tc>
        <w:tc>
          <w:tcPr>
            <w:tcW w:type="dxa" w:w="864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6</w:t>
            </w:r>
          </w:p>
        </w:tc>
        <w:tc>
          <w:tcPr>
            <w:tcW w:type="dxa" w:w="532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KV cache load, fragmentation, batching efficiency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Calibri" w:hAnsi="Calibri"/>
          <w:b/>
          <w:color w:val="E50014"/>
          <w:sz w:val="36"/>
        </w:rPr>
        <w:t>15. BUSINESS IMPACT &amp; ROI</w:t>
      </w:r>
    </w:p>
    <w:p>
      <w:pPr>
        <w:pBdr>
          <w:bottom w:val="single" w:sz="12" w:space="1" w:color="E50014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592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Impact</w:t>
            </w:r>
          </w:p>
        </w:tc>
        <w:tc>
          <w:tcPr>
            <w:tcW w:type="dxa" w:w="3744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Business Value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User Engagement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+8.5% session duration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Longer viewing sessions</w:t>
            </w:r>
          </w:p>
        </w:tc>
      </w:tr>
      <w:tr>
        <w:tc>
          <w:tcPr>
            <w:tcW w:type="dxa" w:w="2592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Content Discovery</w:t>
            </w:r>
          </w:p>
        </w:tc>
        <w:tc>
          <w:tcPr>
            <w:tcW w:type="dxa" w:w="2592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+12.3% unique titles viewed</w:t>
            </w:r>
          </w:p>
        </w:tc>
        <w:tc>
          <w:tcPr>
            <w:tcW w:type="dxa" w:w="3744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Better catalog utilization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Recommendation CTR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+15.7% click-through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Direct retention revenue</w:t>
            </w:r>
          </w:p>
        </w:tc>
      </w:tr>
      <w:tr>
        <w:tc>
          <w:tcPr>
            <w:tcW w:type="dxa" w:w="2592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Infrastructure Cost</w:t>
            </w:r>
          </w:p>
        </w:tc>
        <w:tc>
          <w:tcPr>
            <w:tcW w:type="dxa" w:w="2592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-44.2% ($265K/year)</w:t>
            </w:r>
          </w:p>
        </w:tc>
        <w:tc>
          <w:tcPr>
            <w:tcW w:type="dxa" w:w="3744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Immediate cost savings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Operational Incidents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-73% (11 to 3/quarter)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Reduced ops burden</w:t>
            </w:r>
          </w:p>
        </w:tc>
      </w:tr>
      <w:tr>
        <w:tc>
          <w:tcPr>
            <w:tcW w:type="dxa" w:w="2592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Developer Velocity</w:t>
            </w:r>
          </w:p>
        </w:tc>
        <w:tc>
          <w:tcPr>
            <w:tcW w:type="dxa" w:w="2592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3x faster deployment</w:t>
            </w:r>
          </w:p>
        </w:tc>
        <w:tc>
          <w:tcPr>
            <w:tcW w:type="dxa" w:w="3744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Faster experimentation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Time to Market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Hours not weeks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Competitive advantage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0C8DC" w:val="clear"/>
            <w:tcBorders>
              <w:start w:val="single" w:sz="18" w:space="0" w:color="E50014"/>
            </w:tcBorders>
          </w:tcPr>
          <w:p>
            <w:r>
              <w:rPr>
                <w:rFonts w:ascii="Calibri" w:hAnsi="Calibri"/>
                <w:b/>
                <w:color w:val="E50014"/>
                <w:sz w:val="22"/>
              </w:rPr>
              <w:t xml:space="preserve">  ROI SUMMARY</w:t>
            </w:r>
          </w:p>
          <w:p>
            <w:r>
              <w:rPr>
                <w:rFonts w:ascii="Calibri" w:hAnsi="Calibri"/>
                <w:color w:val="333333"/>
                <w:sz w:val="20"/>
              </w:rPr>
              <w:t>15.7% CTR improvement translates directly to retention revenue. For a platform with millions of subscribers, even 1% retention = significant annual value. Infrastructure savings ($265K/year) justify the project; business metrics make it transformative.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Calibri" w:hAnsi="Calibri"/>
          <w:b/>
          <w:color w:val="E50014"/>
          <w:sz w:val="36"/>
        </w:rPr>
        <w:t>16. TECHNOLOGY ROADMAP</w:t>
      </w:r>
    </w:p>
    <w:p>
      <w:pPr>
        <w:pBdr>
          <w:bottom w:val="single" w:sz="12" w:space="1" w:color="E50014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4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Phase</w:t>
            </w:r>
          </w:p>
        </w:tc>
        <w:tc>
          <w:tcPr>
            <w:tcW w:type="dxa" w:w="144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Timeline</w:t>
            </w:r>
          </w:p>
        </w:tc>
        <w:tc>
          <w:tcPr>
            <w:tcW w:type="dxa" w:w="3168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Deliverable</w:t>
            </w:r>
          </w:p>
        </w:tc>
        <w:tc>
          <w:tcPr>
            <w:tcW w:type="dxa" w:w="2880"/>
            <w:shd w:fill="1A1A2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Impact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Phase 2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Q3 2026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Multi-Modal Recommendations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Image+text+video embeddings</w:t>
            </w:r>
          </w:p>
        </w:tc>
      </w:tr>
      <w:tr>
        <w:tc>
          <w:tcPr>
            <w:tcW w:type="dxa" w:w="144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Phase 3</w:t>
            </w:r>
          </w:p>
        </w:tc>
        <w:tc>
          <w:tcPr>
            <w:tcW w:type="dxa" w:w="144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Q4 2026</w:t>
            </w:r>
          </w:p>
        </w:tc>
        <w:tc>
          <w:tcPr>
            <w:tcW w:type="dxa" w:w="316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Conversational Discovery</w:t>
            </w:r>
          </w:p>
        </w:tc>
        <w:tc>
          <w:tcPr>
            <w:tcW w:type="dxa" w:w="288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Chat-based exploration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Phase 4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Q1 2027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Edge Inference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CDN-level &lt; 50ms</w:t>
            </w:r>
          </w:p>
        </w:tc>
      </w:tr>
      <w:tr>
        <w:tc>
          <w:tcPr>
            <w:tcW w:type="dxa" w:w="144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Phase 5</w:t>
            </w:r>
          </w:p>
        </w:tc>
        <w:tc>
          <w:tcPr>
            <w:tcW w:type="dxa" w:w="144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Q3 2027</w:t>
            </w:r>
          </w:p>
        </w:tc>
        <w:tc>
          <w:tcPr>
            <w:tcW w:type="dxa" w:w="3168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Custom Silicon</w:t>
            </w:r>
          </w:p>
        </w:tc>
        <w:tc>
          <w:tcPr>
            <w:tcW w:type="dxa" w:w="2880"/>
            <w:shd w:fill="F0F4F8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ASIC, 10x cost reduction</w:t>
            </w:r>
          </w:p>
        </w:tc>
      </w:tr>
    </w:tbl>
    <w:p/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Multi-Modal: </w:t>
      </w:r>
      <w:r>
        <w:rPr>
          <w:rFonts w:ascii="Calibri" w:hAnsi="Calibri"/>
          <w:color w:val="333333"/>
          <w:sz w:val="20"/>
        </w:rPr>
        <w:t>Image + text + video embeddings. Thumbnail optimization. Audio mood matching.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Conversational: </w:t>
      </w:r>
      <w:r>
        <w:rPr>
          <w:rFonts w:ascii="Calibri" w:hAnsi="Calibri"/>
          <w:color w:val="333333"/>
          <w:sz w:val="20"/>
        </w:rPr>
        <w:t>Chat-based exploration. Context-aware dialogue. Voice-enabled recommendations.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Edge Inference: </w:t>
      </w:r>
      <w:r>
        <w:rPr>
          <w:rFonts w:ascii="Calibri" w:hAnsi="Calibri"/>
          <w:color w:val="333333"/>
          <w:sz w:val="20"/>
        </w:rPr>
        <w:t>CDN-level inference &lt; 50ms. Quantized edge models. Offline-capable.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Custom Silicon: </w:t>
      </w:r>
      <w:r>
        <w:rPr>
          <w:rFonts w:ascii="Calibri" w:hAnsi="Calibri"/>
          <w:color w:val="333333"/>
          <w:sz w:val="20"/>
        </w:rPr>
        <w:t>ASIC evaluation. AWS Inferentia/Trainium. 10x cost reduction target.</w:t>
      </w:r>
    </w:p>
    <w:p>
      <w:r>
        <w:br w:type="page"/>
      </w:r>
    </w:p>
    <w:p>
      <w:pPr>
        <w:jc w:val="left"/>
      </w:pPr>
      <w:r>
        <w:rPr>
          <w:rFonts w:ascii="Calibri" w:hAnsi="Calibri"/>
          <w:b/>
          <w:color w:val="E50014"/>
          <w:sz w:val="36"/>
        </w:rPr>
        <w:t>17. TEAM &amp; SKILLS DEMONSTRATED</w:t>
      </w:r>
    </w:p>
    <w:p>
      <w:pPr>
        <w:pBdr>
          <w:bottom w:val="single" w:sz="12" w:space="1" w:color="E50014"/>
        </w:pBdr>
      </w:pPr>
    </w:p>
    <w:p>
      <w:pPr>
        <w:spacing w:line="320" w:lineRule="exact"/>
      </w:pPr>
      <w:r>
        <w:rPr>
          <w:rFonts w:ascii="Calibri" w:hAnsi="Calibri"/>
          <w:color w:val="333333"/>
          <w:sz w:val="21"/>
        </w:rPr>
        <w:t>This project demonstrates deep expertise across four critical specialization tracks:</w:t>
      </w:r>
    </w:p>
    <w:p>
      <w:r>
        <w:rPr>
          <w:rFonts w:ascii="Calibri" w:hAnsi="Calibri"/>
          <w:b/>
          <w:color w:val="0071BC"/>
          <w:sz w:val="28"/>
        </w:rPr>
        <w:t>ML Infrastructure Architect</w:t>
      </w:r>
    </w:p>
    <w:p>
      <w:pPr>
        <w:spacing w:line="320" w:lineRule="exact"/>
      </w:pPr>
      <w:r>
        <w:rPr>
          <w:rFonts w:ascii="Calibri" w:hAnsi="Calibri"/>
          <w:color w:val="333333"/>
          <w:sz w:val="21"/>
        </w:rPr>
        <w:t>Triton Inference Server, TensorRT-LLM, INT8 quantization, dynamic batching, model registry, A/B testing, canary deployment</w:t>
      </w:r>
    </w:p>
    <w:p>
      <w:r>
        <w:rPr>
          <w:rFonts w:ascii="Calibri" w:hAnsi="Calibri"/>
          <w:b/>
          <w:color w:val="0071BC"/>
          <w:sz w:val="28"/>
        </w:rPr>
        <w:t>AI Platform Engineering Leader</w:t>
      </w:r>
    </w:p>
    <w:p>
      <w:pPr>
        <w:spacing w:line="320" w:lineRule="exact"/>
      </w:pPr>
      <w:r>
        <w:rPr>
          <w:rFonts w:ascii="Calibri" w:hAnsi="Calibri"/>
          <w:color w:val="333333"/>
          <w:sz w:val="21"/>
        </w:rPr>
        <w:t>FastAPI platform with 31 endpoints, GPU fleet management, capacity planning, cost optimization, self-service model deployment</w:t>
      </w:r>
    </w:p>
    <w:p>
      <w:r>
        <w:rPr>
          <w:rFonts w:ascii="Calibri" w:hAnsi="Calibri"/>
          <w:b/>
          <w:color w:val="0071BC"/>
          <w:sz w:val="28"/>
        </w:rPr>
        <w:t>Distributed Systems Expert</w:t>
      </w:r>
    </w:p>
    <w:p>
      <w:pPr>
        <w:spacing w:line="320" w:lineRule="exact"/>
      </w:pPr>
      <w:r>
        <w:rPr>
          <w:rFonts w:ascii="Calibri" w:hAnsi="Calibri"/>
          <w:color w:val="333333"/>
          <w:sz w:val="21"/>
        </w:rPr>
        <w:t>Multi-region active-active, circuit breakers, request hedging, geo routing, load balancing, adaptive rate limiting, session consistency</w:t>
      </w:r>
    </w:p>
    <w:p>
      <w:r>
        <w:rPr>
          <w:rFonts w:ascii="Calibri" w:hAnsi="Calibri"/>
          <w:b/>
          <w:color w:val="0071BC"/>
          <w:sz w:val="28"/>
        </w:rPr>
        <w:t>Cost &amp; GPU Efficiency Specialist</w:t>
      </w:r>
    </w:p>
    <w:p>
      <w:pPr>
        <w:spacing w:line="320" w:lineRule="exact"/>
      </w:pPr>
      <w:r>
        <w:rPr>
          <w:rFonts w:ascii="Calibri" w:hAnsi="Calibri"/>
          <w:color w:val="333333"/>
          <w:sz w:val="21"/>
        </w:rPr>
        <w:t>44% cost reduction, INT8 quantization, SKU evaluation, budget tracking, warm pools, spot instances, throughput-per-dollar modeling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1A1A2E" w:val="clear"/>
          </w:tcPr>
          <w:p>
            <w:pPr>
              <w:jc w:val="center"/>
            </w:pPr>
            <w:r>
              <w:rPr>
                <w:rFonts w:ascii="Calibri" w:hAnsi="Calibri"/>
                <w:i/>
                <w:color w:val="FFFFFF"/>
                <w:sz w:val="28"/>
              </w:rPr>
              <w:t>"I didn't just deploy a model.</w:t>
            </w:r>
          </w:p>
          <w:p>
            <w:pPr>
              <w:jc w:val="center"/>
            </w:pPr>
            <w:r>
              <w:rPr>
                <w:rFonts w:ascii="Calibri" w:hAnsi="Calibri"/>
                <w:i/>
                <w:color w:val="FFFFFF"/>
                <w:sz w:val="28"/>
              </w:rPr>
              <w:t>I engineered a multi-region, cost-optimized,</w:t>
            </w:r>
          </w:p>
          <w:p>
            <w:pPr>
              <w:jc w:val="center"/>
            </w:pPr>
            <w:r>
              <w:rPr>
                <w:rFonts w:ascii="Calibri" w:hAnsi="Calibri"/>
                <w:i/>
                <w:color w:val="FFFFFF"/>
                <w:sz w:val="28"/>
              </w:rPr>
              <w:t>SLA-driven ML inference platform."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color w:val="E50014"/>
                <w:sz w:val="24"/>
              </w:rPr>
              <w:t>-- Gopi Krishna Vajrala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