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mbria" w:hAnsi="Cambria"/>
          <w:b/>
          <w:color w:val="1B3A5C"/>
          <w:sz w:val="56"/>
        </w:rPr>
        <w:t>Enterprise Cloud Transformation Platform</w:t>
      </w:r>
    </w:p>
    <w:p>
      <w:pPr>
        <w:jc w:val="center"/>
      </w:pPr>
      <w:r>
        <w:rPr>
          <w:rFonts w:ascii="Cambria" w:hAnsi="Cambria"/>
          <w:b/>
          <w:color w:val="2596BE"/>
          <w:sz w:val="44"/>
        </w:rPr>
        <w:t>(ECTP)</w:t>
      </w:r>
    </w:p>
    <w:p>
      <w:pPr>
        <w:jc w:val="center"/>
      </w:pPr>
      <w:r>
        <w:rPr>
          <w:color w:val="E8A838"/>
          <w:sz w:val="24"/>
        </w:rPr>
        <w:t>____________________________________________________________</w:t>
      </w:r>
    </w:p>
    <w:p>
      <w:pPr>
        <w:jc w:val="center"/>
      </w:pPr>
      <w:r>
        <w:rPr>
          <w:rFonts w:ascii="Cambria" w:hAnsi="Cambria"/>
          <w:b/>
          <w:color w:val="1B3A5C"/>
          <w:sz w:val="40"/>
        </w:rPr>
        <w:t>Architecture &amp; Future Roadmap</w:t>
      </w:r>
    </w:p>
    <w:p/>
    <w:tbl>
      <w:tblPr>
        <w:tblW w:type="auto" w:w="0"/>
        <w:jc w:val="center"/>
        <w:tblLook w:firstColumn="1" w:firstRow="1" w:lastColumn="0" w:lastRow="0" w:noHBand="0" w:noVBand="1" w:val="04A0"/>
      </w:tblPr>
      <w:tblGrid>
        <w:gridCol w:w="4824"/>
        <w:gridCol w:w="4824"/>
      </w:tblGrid>
      <w:tr>
        <w:tc>
          <w:tcPr>
            <w:tcW w:type="dxa" w:w="2880"/>
            <w:shd w:fill="1B3A5C" w:val="clear"/>
          </w:tcPr>
          <w:p>
            <w:pPr>
              <w:spacing w:before="40" w:after="40"/>
              <w:jc w:val="right"/>
            </w:pPr>
            <w:r/>
            <w:r>
              <w:rPr>
                <w:rFonts w:ascii="Calibri" w:hAnsi="Calibri"/>
                <w:b/>
                <w:color w:val="FFFFFF"/>
                <w:sz w:val="20"/>
              </w:rPr>
              <w:t>Document ID</w:t>
            </w:r>
          </w:p>
        </w:tc>
        <w:tc>
          <w:tcPr>
            <w:tcW w:type="dxa" w:w="5040"/>
            <w:shd w:fill="D6EAF8" w:val="clear"/>
          </w:tcPr>
          <w:p>
            <w:pPr>
              <w:spacing w:before="40" w:after="40"/>
              <w:jc w:val="left"/>
            </w:pPr>
            <w:r/>
            <w:r>
              <w:rPr>
                <w:rFonts w:ascii="Calibri" w:hAnsi="Calibri"/>
                <w:b w:val="0"/>
                <w:color w:val="1B3A5C"/>
                <w:sz w:val="20"/>
              </w:rPr>
              <w:t>ECTP-ARCH-002</w:t>
            </w:r>
          </w:p>
        </w:tc>
      </w:tr>
      <w:tr>
        <w:tc>
          <w:tcPr>
            <w:tcW w:type="dxa" w:w="2880"/>
            <w:shd w:fill="1B3A5C" w:val="clear"/>
          </w:tcPr>
          <w:p>
            <w:pPr>
              <w:spacing w:before="40" w:after="40"/>
              <w:jc w:val="right"/>
            </w:pPr>
            <w:r/>
            <w:r>
              <w:rPr>
                <w:rFonts w:ascii="Calibri" w:hAnsi="Calibri"/>
                <w:b/>
                <w:color w:val="FFFFFF"/>
                <w:sz w:val="20"/>
              </w:rPr>
              <w:t>Version</w:t>
            </w:r>
          </w:p>
        </w:tc>
        <w:tc>
          <w:tcPr>
            <w:tcW w:type="dxa" w:w="5040"/>
            <w:shd w:fill="D6EAF8" w:val="clear"/>
          </w:tcPr>
          <w:p>
            <w:pPr>
              <w:spacing w:before="40" w:after="40"/>
              <w:jc w:val="left"/>
            </w:pPr>
            <w:r/>
            <w:r>
              <w:rPr>
                <w:rFonts w:ascii="Calibri" w:hAnsi="Calibri"/>
                <w:b w:val="0"/>
                <w:color w:val="1B3A5C"/>
                <w:sz w:val="20"/>
              </w:rPr>
              <w:t>2.0.0</w:t>
            </w:r>
          </w:p>
        </w:tc>
      </w:tr>
      <w:tr>
        <w:tc>
          <w:tcPr>
            <w:tcW w:type="dxa" w:w="2880"/>
            <w:shd w:fill="1B3A5C" w:val="clear"/>
          </w:tcPr>
          <w:p>
            <w:pPr>
              <w:spacing w:before="40" w:after="40"/>
              <w:jc w:val="right"/>
            </w:pPr>
            <w:r/>
            <w:r>
              <w:rPr>
                <w:rFonts w:ascii="Calibri" w:hAnsi="Calibri"/>
                <w:b/>
                <w:color w:val="FFFFFF"/>
                <w:sz w:val="20"/>
              </w:rPr>
              <w:t>Author</w:t>
            </w:r>
          </w:p>
        </w:tc>
        <w:tc>
          <w:tcPr>
            <w:tcW w:type="dxa" w:w="5040"/>
            <w:shd w:fill="D6EAF8" w:val="clear"/>
          </w:tcPr>
          <w:p>
            <w:pPr>
              <w:spacing w:before="40" w:after="40"/>
              <w:jc w:val="left"/>
            </w:pPr>
            <w:r/>
            <w:r>
              <w:rPr>
                <w:rFonts w:ascii="Calibri" w:hAnsi="Calibri"/>
                <w:b w:val="0"/>
                <w:color w:val="1B3A5C"/>
                <w:sz w:val="20"/>
              </w:rPr>
              <w:t>Gopi Krishna Vajrala</w:t>
            </w:r>
          </w:p>
        </w:tc>
      </w:tr>
      <w:tr>
        <w:tc>
          <w:tcPr>
            <w:tcW w:type="dxa" w:w="2880"/>
            <w:shd w:fill="1B3A5C" w:val="clear"/>
          </w:tcPr>
          <w:p>
            <w:pPr>
              <w:spacing w:before="40" w:after="40"/>
              <w:jc w:val="right"/>
            </w:pPr>
            <w:r/>
            <w:r>
              <w:rPr>
                <w:rFonts w:ascii="Calibri" w:hAnsi="Calibri"/>
                <w:b/>
                <w:color w:val="FFFFFF"/>
                <w:sz w:val="20"/>
              </w:rPr>
              <w:t>Date</w:t>
            </w:r>
          </w:p>
        </w:tc>
        <w:tc>
          <w:tcPr>
            <w:tcW w:type="dxa" w:w="5040"/>
            <w:shd w:fill="D6EAF8" w:val="clear"/>
          </w:tcPr>
          <w:p>
            <w:pPr>
              <w:spacing w:before="40" w:after="40"/>
              <w:jc w:val="left"/>
            </w:pPr>
            <w:r/>
            <w:r>
              <w:rPr>
                <w:rFonts w:ascii="Calibri" w:hAnsi="Calibri"/>
                <w:b w:val="0"/>
                <w:color w:val="1B3A5C"/>
                <w:sz w:val="20"/>
              </w:rPr>
              <w:t>February 16, 2026</w:t>
            </w:r>
          </w:p>
        </w:tc>
      </w:tr>
      <w:tr>
        <w:tc>
          <w:tcPr>
            <w:tcW w:type="dxa" w:w="2880"/>
            <w:shd w:fill="1B3A5C" w:val="clear"/>
          </w:tcPr>
          <w:p>
            <w:pPr>
              <w:spacing w:before="40" w:after="40"/>
              <w:jc w:val="right"/>
            </w:pPr>
            <w:r/>
            <w:r>
              <w:rPr>
                <w:rFonts w:ascii="Calibri" w:hAnsi="Calibri"/>
                <w:b/>
                <w:color w:val="FFFFFF"/>
                <w:sz w:val="20"/>
              </w:rPr>
              <w:t>Classification</w:t>
            </w:r>
          </w:p>
        </w:tc>
        <w:tc>
          <w:tcPr>
            <w:tcW w:type="dxa" w:w="5040"/>
            <w:shd w:fill="D6EAF8" w:val="clear"/>
          </w:tcPr>
          <w:p>
            <w:pPr>
              <w:spacing w:before="40" w:after="40"/>
              <w:jc w:val="left"/>
            </w:pPr>
            <w:r/>
            <w:r>
              <w:rPr>
                <w:rFonts w:ascii="Calibri" w:hAnsi="Calibri"/>
                <w:b w:val="0"/>
                <w:color w:val="1B3A5C"/>
                <w:sz w:val="20"/>
              </w:rPr>
              <w:t>Internal - Confidential</w:t>
            </w:r>
          </w:p>
        </w:tc>
      </w:tr>
      <w:tr>
        <w:tc>
          <w:tcPr>
            <w:tcW w:type="dxa" w:w="2880"/>
            <w:shd w:fill="1B3A5C" w:val="clear"/>
          </w:tcPr>
          <w:p>
            <w:pPr>
              <w:spacing w:before="40" w:after="40"/>
              <w:jc w:val="right"/>
            </w:pPr>
            <w:r/>
            <w:r>
              <w:rPr>
                <w:rFonts w:ascii="Calibri" w:hAnsi="Calibri"/>
                <w:b/>
                <w:color w:val="FFFFFF"/>
                <w:sz w:val="20"/>
              </w:rPr>
              <w:t>Status</w:t>
            </w:r>
          </w:p>
        </w:tc>
        <w:tc>
          <w:tcPr>
            <w:tcW w:type="dxa" w:w="5040"/>
            <w:shd w:fill="D6EAF8" w:val="clear"/>
          </w:tcPr>
          <w:p>
            <w:pPr>
              <w:spacing w:before="40" w:after="40"/>
              <w:jc w:val="left"/>
            </w:pPr>
            <w:r/>
            <w:r>
              <w:rPr>
                <w:rFonts w:ascii="Calibri" w:hAnsi="Calibri"/>
                <w:b w:val="0"/>
                <w:color w:val="1B3A5C"/>
                <w:sz w:val="20"/>
              </w:rPr>
              <w:t>Active</w:t>
            </w:r>
          </w:p>
        </w:tc>
      </w:tr>
    </w:tbl>
    <w:p>
      <w:r>
        <w:br w:type="page"/>
      </w:r>
    </w:p>
    <w:p>
      <w:pPr>
        <w:pStyle w:val="Heading1"/>
        <w:shd w:fill="1B3A5C" w:val="clear"/>
        <w:spacing w:before="240" w:after="120"/>
      </w:pPr>
      <w:r>
        <w:rPr>
          <w:rFonts w:ascii="Cambria" w:hAnsi="Cambria"/>
          <w:color w:val="FFFFFF"/>
        </w:rPr>
        <w:t>Table of Contents</w:t>
      </w:r>
    </w:p>
    <w:p>
      <w:pPr>
        <w:spacing w:after="60"/>
      </w:pPr>
      <w:r>
        <w:rPr>
          <w:rFonts w:ascii="Calibri" w:hAnsi="Calibri"/>
          <w:b/>
          <w:color w:val="1B3A5C"/>
          <w:sz w:val="22"/>
        </w:rPr>
        <w:t xml:space="preserve">Section 1:  </w:t>
      </w:r>
      <w:r>
        <w:rPr>
          <w:rFonts w:ascii="Calibri" w:hAnsi="Calibri"/>
          <w:color w:val="2C3E50"/>
          <w:sz w:val="22"/>
        </w:rPr>
        <w:t>Roadmap Overview</w:t>
      </w:r>
    </w:p>
    <w:p>
      <w:pPr>
        <w:spacing w:after="60"/>
      </w:pPr>
      <w:r>
        <w:rPr>
          <w:rFonts w:ascii="Calibri" w:hAnsi="Calibri"/>
          <w:b/>
          <w:color w:val="1B3A5C"/>
          <w:sz w:val="22"/>
        </w:rPr>
        <w:t xml:space="preserve">Section 2:  </w:t>
      </w:r>
      <w:r>
        <w:rPr>
          <w:rFonts w:ascii="Calibri" w:hAnsi="Calibri"/>
          <w:color w:val="2C3E50"/>
          <w:sz w:val="22"/>
        </w:rPr>
        <w:t>Phase 1 -- Foundation &amp; Core Platform</w:t>
      </w:r>
    </w:p>
    <w:p>
      <w:pPr>
        <w:spacing w:after="60"/>
      </w:pPr>
      <w:r>
        <w:rPr>
          <w:rFonts w:ascii="Calibri" w:hAnsi="Calibri"/>
          <w:b/>
          <w:color w:val="1B3A5C"/>
          <w:sz w:val="22"/>
        </w:rPr>
        <w:t xml:space="preserve">Section 3:  </w:t>
      </w:r>
      <w:r>
        <w:rPr>
          <w:rFonts w:ascii="Calibri" w:hAnsi="Calibri"/>
          <w:color w:val="2C3E50"/>
          <w:sz w:val="22"/>
        </w:rPr>
        <w:t>Phase 2 -- Integration &amp; Migration</w:t>
      </w:r>
    </w:p>
    <w:p>
      <w:pPr>
        <w:spacing w:after="60"/>
      </w:pPr>
      <w:r>
        <w:rPr>
          <w:rFonts w:ascii="Calibri" w:hAnsi="Calibri"/>
          <w:b/>
          <w:color w:val="1B3A5C"/>
          <w:sz w:val="22"/>
        </w:rPr>
        <w:t xml:space="preserve">Section 4:  </w:t>
      </w:r>
      <w:r>
        <w:rPr>
          <w:rFonts w:ascii="Calibri" w:hAnsi="Calibri"/>
          <w:color w:val="2C3E50"/>
          <w:sz w:val="22"/>
        </w:rPr>
        <w:t>Phase 3 -- Optimization &amp; Scale</w:t>
      </w:r>
    </w:p>
    <w:p>
      <w:pPr>
        <w:spacing w:after="60"/>
      </w:pPr>
      <w:r>
        <w:rPr>
          <w:rFonts w:ascii="Calibri" w:hAnsi="Calibri"/>
          <w:b/>
          <w:color w:val="1B3A5C"/>
          <w:sz w:val="22"/>
        </w:rPr>
        <w:t xml:space="preserve">Section 5:  </w:t>
      </w:r>
      <w:r>
        <w:rPr>
          <w:rFonts w:ascii="Calibri" w:hAnsi="Calibri"/>
          <w:color w:val="2C3E50"/>
          <w:sz w:val="22"/>
        </w:rPr>
        <w:t>Phase 4 -- Advanced Automation</w:t>
      </w:r>
    </w:p>
    <w:p>
      <w:pPr>
        <w:spacing w:after="60"/>
      </w:pPr>
      <w:r>
        <w:rPr>
          <w:rFonts w:ascii="Calibri" w:hAnsi="Calibri"/>
          <w:b/>
          <w:color w:val="1B3A5C"/>
          <w:sz w:val="22"/>
        </w:rPr>
        <w:t xml:space="preserve">Section 6:  </w:t>
      </w:r>
      <w:r>
        <w:rPr>
          <w:rFonts w:ascii="Calibri" w:hAnsi="Calibri"/>
          <w:color w:val="2C3E50"/>
          <w:sz w:val="22"/>
        </w:rPr>
        <w:t>Phase 5 -- Innovation &amp; Enhancement</w:t>
      </w:r>
    </w:p>
    <w:p>
      <w:pPr>
        <w:spacing w:after="60"/>
      </w:pPr>
      <w:r>
        <w:rPr>
          <w:rFonts w:ascii="Calibri" w:hAnsi="Calibri"/>
          <w:b/>
          <w:color w:val="1B3A5C"/>
          <w:sz w:val="22"/>
        </w:rPr>
        <w:t xml:space="preserve">Section 7:  </w:t>
      </w:r>
      <w:r>
        <w:rPr>
          <w:rFonts w:ascii="Calibri" w:hAnsi="Calibri"/>
          <w:color w:val="2C3E50"/>
          <w:sz w:val="22"/>
        </w:rPr>
        <w:t>Year 2+ Innovation Roadmap (2028+)</w:t>
      </w:r>
    </w:p>
    <w:p>
      <w:pPr>
        <w:spacing w:after="60"/>
      </w:pPr>
      <w:r>
        <w:rPr>
          <w:rFonts w:ascii="Calibri" w:hAnsi="Calibri"/>
          <w:b/>
          <w:color w:val="1B3A5C"/>
          <w:sz w:val="22"/>
        </w:rPr>
        <w:t xml:space="preserve">Section 8:  </w:t>
      </w:r>
      <w:r>
        <w:rPr>
          <w:rFonts w:ascii="Calibri" w:hAnsi="Calibri"/>
          <w:color w:val="2C3E50"/>
          <w:sz w:val="22"/>
        </w:rPr>
        <w:t>Architecture Decision Records (ADRs)</w:t>
      </w:r>
    </w:p>
    <w:p>
      <w:pPr>
        <w:spacing w:after="60"/>
      </w:pPr>
      <w:r>
        <w:rPr>
          <w:rFonts w:ascii="Calibri" w:hAnsi="Calibri"/>
          <w:b/>
          <w:color w:val="1B3A5C"/>
          <w:sz w:val="22"/>
        </w:rPr>
        <w:t xml:space="preserve">Section 9:  </w:t>
      </w:r>
      <w:r>
        <w:rPr>
          <w:rFonts w:ascii="Calibri" w:hAnsi="Calibri"/>
          <w:color w:val="2C3E50"/>
          <w:sz w:val="22"/>
        </w:rPr>
        <w:t>Roadmap Governance</w:t>
      </w:r>
    </w:p>
    <w:p>
      <w:r>
        <w:br w:type="page"/>
      </w:r>
    </w:p>
    <w:p>
      <w:pPr>
        <w:pStyle w:val="Heading1"/>
        <w:shd w:fill="1B3A5C" w:val="clear"/>
        <w:spacing w:before="240" w:after="120"/>
      </w:pPr>
      <w:r>
        <w:rPr>
          <w:rFonts w:ascii="Cambria" w:hAnsi="Cambria"/>
          <w:color w:val="FFFFFF"/>
        </w:rPr>
        <w:t>1. Roadmap Overview</w:t>
      </w:r>
    </w:p>
    <w:p>
      <w:pPr>
        <w:spacing w:after="80" w:line="240" w:lineRule="auto"/>
      </w:pPr>
      <w:r>
        <w:rPr>
          <w:rFonts w:ascii="Calibri" w:hAnsi="Calibri"/>
          <w:b w:val="0"/>
          <w:color w:val="2C3E50"/>
          <w:sz w:val="20"/>
        </w:rPr>
        <w:t>The Enterprise Cloud Transformation Platform (ECTP) roadmap defines a comprehensive 5-phase journey spanning January 2026 through December 2027, with a total investment of $530,000. This roadmap transforms the university's IT operations from manual, on-premises processes to a fully automated, cloud-native platform built on AWS.</w:t>
      </w:r>
    </w:p>
    <w:p>
      <w:pPr>
        <w:shd w:fill="2596BE22" w:val="clear"/>
        <w:pBdr>
          <w:left w:val="single" w:sz="24" w:space="8" w:color="2596BE"/>
        </w:pBdr>
        <w:spacing w:before="160" w:after="160"/>
      </w:pPr>
      <w:r>
        <w:rPr>
          <w:rFonts w:ascii="Calibri" w:hAnsi="Calibri"/>
          <w:b/>
          <w:color w:val="2596BE"/>
          <w:sz w:val="20"/>
        </w:rPr>
        <w:t xml:space="preserve">Key Insight: </w:t>
      </w:r>
      <w:r>
        <w:rPr>
          <w:rFonts w:ascii="Calibri" w:hAnsi="Calibri"/>
          <w:color w:val="2C3E50"/>
          <w:sz w:val="18"/>
        </w:rPr>
        <w:t>The $530K investment is projected to deliver a 3x ROI within 3 years through operational efficiency gains, reduced downtime, and infrastructure cost optimization.</w:t>
      </w:r>
    </w:p>
    <w:p>
      <w:pPr>
        <w:pStyle w:val="Heading2"/>
        <w:shd w:fill="2596BE" w:val="clear"/>
        <w:spacing w:before="240" w:after="120"/>
      </w:pPr>
      <w:r>
        <w:rPr>
          <w:rFonts w:ascii="Cambria" w:hAnsi="Cambria"/>
          <w:color w:val="FFFFFF"/>
        </w:rPr>
        <w:t>Phase Summary</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720"/>
            <w:shd w:fill="1B3A5C" w:val="clear"/>
            <w:vAlign w:val="center"/>
          </w:tcPr>
          <w:p>
            <w:pPr>
              <w:spacing w:before="40" w:after="40"/>
              <w:jc w:val="center"/>
            </w:pPr>
            <w:r/>
            <w:r>
              <w:rPr>
                <w:rFonts w:ascii="Calibri" w:hAnsi="Calibri"/>
                <w:b/>
                <w:color w:val="FFFFFF"/>
                <w:sz w:val="18"/>
              </w:rPr>
              <w:t>Phase</w:t>
            </w:r>
          </w:p>
        </w:tc>
        <w:tc>
          <w:tcPr>
            <w:tcW w:type="dxa" w:w="2304"/>
            <w:shd w:fill="1B3A5C" w:val="clear"/>
            <w:vAlign w:val="center"/>
          </w:tcPr>
          <w:p>
            <w:pPr>
              <w:spacing w:before="40" w:after="40"/>
              <w:jc w:val="center"/>
            </w:pPr>
            <w:r/>
            <w:r>
              <w:rPr>
                <w:rFonts w:ascii="Calibri" w:hAnsi="Calibri"/>
                <w:b/>
                <w:color w:val="FFFFFF"/>
                <w:sz w:val="18"/>
              </w:rPr>
              <w:t>Name</w:t>
            </w:r>
          </w:p>
        </w:tc>
        <w:tc>
          <w:tcPr>
            <w:tcW w:type="dxa" w:w="1872"/>
            <w:shd w:fill="1B3A5C" w:val="clear"/>
            <w:vAlign w:val="center"/>
          </w:tcPr>
          <w:p>
            <w:pPr>
              <w:spacing w:before="40" w:after="40"/>
              <w:jc w:val="center"/>
            </w:pPr>
            <w:r/>
            <w:r>
              <w:rPr>
                <w:rFonts w:ascii="Calibri" w:hAnsi="Calibri"/>
                <w:b/>
                <w:color w:val="FFFFFF"/>
                <w:sz w:val="18"/>
              </w:rPr>
              <w:t>Timeline</w:t>
            </w:r>
          </w:p>
        </w:tc>
        <w:tc>
          <w:tcPr>
            <w:tcW w:type="dxa" w:w="1152"/>
            <w:shd w:fill="1B3A5C" w:val="clear"/>
            <w:vAlign w:val="center"/>
          </w:tcPr>
          <w:p>
            <w:pPr>
              <w:spacing w:before="40" w:after="40"/>
              <w:jc w:val="center"/>
            </w:pPr>
            <w:r/>
            <w:r>
              <w:rPr>
                <w:rFonts w:ascii="Calibri" w:hAnsi="Calibri"/>
                <w:b/>
                <w:color w:val="FFFFFF"/>
                <w:sz w:val="18"/>
              </w:rPr>
              <w:t>Budget</w:t>
            </w:r>
          </w:p>
        </w:tc>
        <w:tc>
          <w:tcPr>
            <w:tcW w:type="dxa" w:w="3600"/>
            <w:shd w:fill="1B3A5C" w:val="clear"/>
            <w:vAlign w:val="center"/>
          </w:tcPr>
          <w:p>
            <w:pPr>
              <w:spacing w:before="40" w:after="40"/>
              <w:jc w:val="center"/>
            </w:pPr>
            <w:r/>
            <w:r>
              <w:rPr>
                <w:rFonts w:ascii="Calibri" w:hAnsi="Calibri"/>
                <w:b/>
                <w:color w:val="FFFFFF"/>
                <w:sz w:val="18"/>
              </w:rPr>
              <w:t>Key Focus</w:t>
            </w:r>
          </w:p>
        </w:tc>
      </w:tr>
      <w:tr>
        <w:tc>
          <w:tcPr>
            <w:tcW w:type="dxa" w:w="720"/>
            <w:shd w:fill="D6EAF8" w:val="clear"/>
            <w:vAlign w:val="center"/>
          </w:tcPr>
          <w:p>
            <w:pPr>
              <w:spacing w:before="40" w:after="40"/>
              <w:jc w:val="left"/>
            </w:pPr>
            <w:r/>
            <w:r>
              <w:rPr>
                <w:rFonts w:ascii="Calibri" w:hAnsi="Calibri"/>
                <w:b w:val="0"/>
                <w:sz w:val="16"/>
              </w:rPr>
              <w:t>1</w:t>
            </w:r>
          </w:p>
        </w:tc>
        <w:tc>
          <w:tcPr>
            <w:tcW w:type="dxa" w:w="2304"/>
            <w:shd w:fill="D6EAF8" w:val="clear"/>
            <w:vAlign w:val="center"/>
          </w:tcPr>
          <w:p>
            <w:pPr>
              <w:spacing w:before="40" w:after="40"/>
              <w:jc w:val="left"/>
            </w:pPr>
            <w:r/>
            <w:r>
              <w:rPr>
                <w:rFonts w:ascii="Calibri" w:hAnsi="Calibri"/>
                <w:b w:val="0"/>
                <w:sz w:val="16"/>
              </w:rPr>
              <w:t>Foundation &amp; Core Platform</w:t>
            </w:r>
          </w:p>
        </w:tc>
        <w:tc>
          <w:tcPr>
            <w:tcW w:type="dxa" w:w="1872"/>
            <w:shd w:fill="D6EAF8" w:val="clear"/>
            <w:vAlign w:val="center"/>
          </w:tcPr>
          <w:p>
            <w:pPr>
              <w:spacing w:before="40" w:after="40"/>
              <w:jc w:val="left"/>
            </w:pPr>
            <w:r/>
            <w:r>
              <w:rPr>
                <w:rFonts w:ascii="Calibri" w:hAnsi="Calibri"/>
                <w:b w:val="0"/>
                <w:sz w:val="16"/>
              </w:rPr>
              <w:t>Jan - Apr 2026</w:t>
            </w:r>
          </w:p>
        </w:tc>
        <w:tc>
          <w:tcPr>
            <w:tcW w:type="dxa" w:w="1152"/>
            <w:shd w:fill="D6EAF8" w:val="clear"/>
            <w:vAlign w:val="center"/>
          </w:tcPr>
          <w:p>
            <w:pPr>
              <w:spacing w:before="40" w:after="40"/>
              <w:jc w:val="left"/>
            </w:pPr>
            <w:r/>
            <w:r>
              <w:rPr>
                <w:rFonts w:ascii="Calibri" w:hAnsi="Calibri"/>
                <w:b w:val="0"/>
                <w:sz w:val="16"/>
              </w:rPr>
              <w:t>$115,000</w:t>
            </w:r>
          </w:p>
        </w:tc>
        <w:tc>
          <w:tcPr>
            <w:tcW w:type="dxa" w:w="3600"/>
            <w:shd w:fill="D6EAF8" w:val="clear"/>
            <w:vAlign w:val="center"/>
          </w:tcPr>
          <w:p>
            <w:pPr>
              <w:spacing w:before="40" w:after="40"/>
              <w:jc w:val="left"/>
            </w:pPr>
            <w:r/>
            <w:r>
              <w:rPr>
                <w:rFonts w:ascii="Calibri" w:hAnsi="Calibri"/>
                <w:b w:val="0"/>
                <w:sz w:val="16"/>
              </w:rPr>
              <w:t>AWS setup, FastAPI, Terraform, CI/CD</w:t>
            </w:r>
          </w:p>
        </w:tc>
      </w:tr>
      <w:tr>
        <w:tc>
          <w:tcPr>
            <w:tcW w:type="dxa" w:w="720"/>
            <w:shd w:fill="FFFFFF" w:val="clear"/>
            <w:vAlign w:val="center"/>
          </w:tcPr>
          <w:p>
            <w:pPr>
              <w:spacing w:before="40" w:after="40"/>
              <w:jc w:val="left"/>
            </w:pPr>
            <w:r/>
            <w:r>
              <w:rPr>
                <w:rFonts w:ascii="Calibri" w:hAnsi="Calibri"/>
                <w:b w:val="0"/>
                <w:sz w:val="16"/>
              </w:rPr>
              <w:t>2</w:t>
            </w:r>
          </w:p>
        </w:tc>
        <w:tc>
          <w:tcPr>
            <w:tcW w:type="dxa" w:w="2304"/>
            <w:shd w:fill="FFFFFF" w:val="clear"/>
            <w:vAlign w:val="center"/>
          </w:tcPr>
          <w:p>
            <w:pPr>
              <w:spacing w:before="40" w:after="40"/>
              <w:jc w:val="left"/>
            </w:pPr>
            <w:r/>
            <w:r>
              <w:rPr>
                <w:rFonts w:ascii="Calibri" w:hAnsi="Calibri"/>
                <w:b w:val="0"/>
                <w:sz w:val="16"/>
              </w:rPr>
              <w:t>Integration &amp; Migration</w:t>
            </w:r>
          </w:p>
        </w:tc>
        <w:tc>
          <w:tcPr>
            <w:tcW w:type="dxa" w:w="1872"/>
            <w:shd w:fill="FFFFFF" w:val="clear"/>
            <w:vAlign w:val="center"/>
          </w:tcPr>
          <w:p>
            <w:pPr>
              <w:spacing w:before="40" w:after="40"/>
              <w:jc w:val="left"/>
            </w:pPr>
            <w:r/>
            <w:r>
              <w:rPr>
                <w:rFonts w:ascii="Calibri" w:hAnsi="Calibri"/>
                <w:b w:val="0"/>
                <w:sz w:val="16"/>
              </w:rPr>
              <w:t>May - Sep 2026</w:t>
            </w:r>
          </w:p>
        </w:tc>
        <w:tc>
          <w:tcPr>
            <w:tcW w:type="dxa" w:w="1152"/>
            <w:shd w:fill="FFFFFF" w:val="clear"/>
            <w:vAlign w:val="center"/>
          </w:tcPr>
          <w:p>
            <w:pPr>
              <w:spacing w:before="40" w:after="40"/>
              <w:jc w:val="left"/>
            </w:pPr>
            <w:r/>
            <w:r>
              <w:rPr>
                <w:rFonts w:ascii="Calibri" w:hAnsi="Calibri"/>
                <w:b w:val="0"/>
                <w:sz w:val="16"/>
              </w:rPr>
              <w:t>$150,000</w:t>
            </w:r>
          </w:p>
        </w:tc>
        <w:tc>
          <w:tcPr>
            <w:tcW w:type="dxa" w:w="3600"/>
            <w:shd w:fill="FFFFFF" w:val="clear"/>
            <w:vAlign w:val="center"/>
          </w:tcPr>
          <w:p>
            <w:pPr>
              <w:spacing w:before="40" w:after="40"/>
              <w:jc w:val="left"/>
            </w:pPr>
            <w:r/>
            <w:r>
              <w:rPr>
                <w:rFonts w:ascii="Calibri" w:hAnsi="Calibri"/>
                <w:b w:val="0"/>
                <w:sz w:val="16"/>
              </w:rPr>
              <w:t>ServiceNow, Ethos, workload migration</w:t>
            </w:r>
          </w:p>
        </w:tc>
      </w:tr>
      <w:tr>
        <w:tc>
          <w:tcPr>
            <w:tcW w:type="dxa" w:w="720"/>
            <w:shd w:fill="D6EAF8" w:val="clear"/>
            <w:vAlign w:val="center"/>
          </w:tcPr>
          <w:p>
            <w:pPr>
              <w:spacing w:before="40" w:after="40"/>
              <w:jc w:val="left"/>
            </w:pPr>
            <w:r/>
            <w:r>
              <w:rPr>
                <w:rFonts w:ascii="Calibri" w:hAnsi="Calibri"/>
                <w:b w:val="0"/>
                <w:sz w:val="16"/>
              </w:rPr>
              <w:t>3</w:t>
            </w:r>
          </w:p>
        </w:tc>
        <w:tc>
          <w:tcPr>
            <w:tcW w:type="dxa" w:w="2304"/>
            <w:shd w:fill="D6EAF8" w:val="clear"/>
            <w:vAlign w:val="center"/>
          </w:tcPr>
          <w:p>
            <w:pPr>
              <w:spacing w:before="40" w:after="40"/>
              <w:jc w:val="left"/>
            </w:pPr>
            <w:r/>
            <w:r>
              <w:rPr>
                <w:rFonts w:ascii="Calibri" w:hAnsi="Calibri"/>
                <w:b w:val="0"/>
                <w:sz w:val="16"/>
              </w:rPr>
              <w:t>Optimization &amp; Scale</w:t>
            </w:r>
          </w:p>
        </w:tc>
        <w:tc>
          <w:tcPr>
            <w:tcW w:type="dxa" w:w="1872"/>
            <w:shd w:fill="D6EAF8" w:val="clear"/>
            <w:vAlign w:val="center"/>
          </w:tcPr>
          <w:p>
            <w:pPr>
              <w:spacing w:before="40" w:after="40"/>
              <w:jc w:val="left"/>
            </w:pPr>
            <w:r/>
            <w:r>
              <w:rPr>
                <w:rFonts w:ascii="Calibri" w:hAnsi="Calibri"/>
                <w:b w:val="0"/>
                <w:sz w:val="16"/>
              </w:rPr>
              <w:t>Oct 2026 - Jan 2027</w:t>
            </w:r>
          </w:p>
        </w:tc>
        <w:tc>
          <w:tcPr>
            <w:tcW w:type="dxa" w:w="1152"/>
            <w:shd w:fill="D6EAF8" w:val="clear"/>
            <w:vAlign w:val="center"/>
          </w:tcPr>
          <w:p>
            <w:pPr>
              <w:spacing w:before="40" w:after="40"/>
              <w:jc w:val="left"/>
            </w:pPr>
            <w:r/>
            <w:r>
              <w:rPr>
                <w:rFonts w:ascii="Calibri" w:hAnsi="Calibri"/>
                <w:b w:val="0"/>
                <w:sz w:val="16"/>
              </w:rPr>
              <w:t>$80,000</w:t>
            </w:r>
          </w:p>
        </w:tc>
        <w:tc>
          <w:tcPr>
            <w:tcW w:type="dxa" w:w="3600"/>
            <w:shd w:fill="D6EAF8" w:val="clear"/>
            <w:vAlign w:val="center"/>
          </w:tcPr>
          <w:p>
            <w:pPr>
              <w:spacing w:before="40" w:after="40"/>
              <w:jc w:val="left"/>
            </w:pPr>
            <w:r/>
            <w:r>
              <w:rPr>
                <w:rFonts w:ascii="Calibri" w:hAnsi="Calibri"/>
                <w:b w:val="0"/>
                <w:sz w:val="16"/>
              </w:rPr>
              <w:t>Performance, DR, compliance</w:t>
            </w:r>
          </w:p>
        </w:tc>
      </w:tr>
      <w:tr>
        <w:tc>
          <w:tcPr>
            <w:tcW w:type="dxa" w:w="720"/>
            <w:shd w:fill="FFFFFF" w:val="clear"/>
            <w:vAlign w:val="center"/>
          </w:tcPr>
          <w:p>
            <w:pPr>
              <w:spacing w:before="40" w:after="40"/>
              <w:jc w:val="left"/>
            </w:pPr>
            <w:r/>
            <w:r>
              <w:rPr>
                <w:rFonts w:ascii="Calibri" w:hAnsi="Calibri"/>
                <w:b w:val="0"/>
                <w:sz w:val="16"/>
              </w:rPr>
              <w:t>4</w:t>
            </w:r>
          </w:p>
        </w:tc>
        <w:tc>
          <w:tcPr>
            <w:tcW w:type="dxa" w:w="2304"/>
            <w:shd w:fill="FFFFFF" w:val="clear"/>
            <w:vAlign w:val="center"/>
          </w:tcPr>
          <w:p>
            <w:pPr>
              <w:spacing w:before="40" w:after="40"/>
              <w:jc w:val="left"/>
            </w:pPr>
            <w:r/>
            <w:r>
              <w:rPr>
                <w:rFonts w:ascii="Calibri" w:hAnsi="Calibri"/>
                <w:b w:val="0"/>
                <w:sz w:val="16"/>
              </w:rPr>
              <w:t>Advanced Automation</w:t>
            </w:r>
          </w:p>
        </w:tc>
        <w:tc>
          <w:tcPr>
            <w:tcW w:type="dxa" w:w="1872"/>
            <w:shd w:fill="FFFFFF" w:val="clear"/>
            <w:vAlign w:val="center"/>
          </w:tcPr>
          <w:p>
            <w:pPr>
              <w:spacing w:before="40" w:after="40"/>
              <w:jc w:val="left"/>
            </w:pPr>
            <w:r/>
            <w:r>
              <w:rPr>
                <w:rFonts w:ascii="Calibri" w:hAnsi="Calibri"/>
                <w:b w:val="0"/>
                <w:sz w:val="16"/>
              </w:rPr>
              <w:t>Feb - Jun 2027</w:t>
            </w:r>
          </w:p>
        </w:tc>
        <w:tc>
          <w:tcPr>
            <w:tcW w:type="dxa" w:w="1152"/>
            <w:shd w:fill="FFFFFF" w:val="clear"/>
            <w:vAlign w:val="center"/>
          </w:tcPr>
          <w:p>
            <w:pPr>
              <w:spacing w:before="40" w:after="40"/>
              <w:jc w:val="left"/>
            </w:pPr>
            <w:r/>
            <w:r>
              <w:rPr>
                <w:rFonts w:ascii="Calibri" w:hAnsi="Calibri"/>
                <w:b w:val="0"/>
                <w:sz w:val="16"/>
              </w:rPr>
              <w:t>$100,000</w:t>
            </w:r>
          </w:p>
        </w:tc>
        <w:tc>
          <w:tcPr>
            <w:tcW w:type="dxa" w:w="3600"/>
            <w:shd w:fill="FFFFFF" w:val="clear"/>
            <w:vAlign w:val="center"/>
          </w:tcPr>
          <w:p>
            <w:pPr>
              <w:spacing w:before="40" w:after="40"/>
              <w:jc w:val="left"/>
            </w:pPr>
            <w:r/>
            <w:r>
              <w:rPr>
                <w:rFonts w:ascii="Calibri" w:hAnsi="Calibri"/>
                <w:b w:val="0"/>
                <w:sz w:val="16"/>
              </w:rPr>
              <w:t>Self-service, auto-remediation, IaC library</w:t>
            </w:r>
          </w:p>
        </w:tc>
      </w:tr>
      <w:tr>
        <w:tc>
          <w:tcPr>
            <w:tcW w:type="dxa" w:w="720"/>
            <w:shd w:fill="D6EAF8" w:val="clear"/>
            <w:vAlign w:val="center"/>
          </w:tcPr>
          <w:p>
            <w:pPr>
              <w:spacing w:before="40" w:after="40"/>
              <w:jc w:val="left"/>
            </w:pPr>
            <w:r/>
            <w:r>
              <w:rPr>
                <w:rFonts w:ascii="Calibri" w:hAnsi="Calibri"/>
                <w:b w:val="0"/>
                <w:sz w:val="16"/>
              </w:rPr>
              <w:t>5</w:t>
            </w:r>
          </w:p>
        </w:tc>
        <w:tc>
          <w:tcPr>
            <w:tcW w:type="dxa" w:w="2304"/>
            <w:shd w:fill="D6EAF8" w:val="clear"/>
            <w:vAlign w:val="center"/>
          </w:tcPr>
          <w:p>
            <w:pPr>
              <w:spacing w:before="40" w:after="40"/>
              <w:jc w:val="left"/>
            </w:pPr>
            <w:r/>
            <w:r>
              <w:rPr>
                <w:rFonts w:ascii="Calibri" w:hAnsi="Calibri"/>
                <w:b w:val="0"/>
                <w:sz w:val="16"/>
              </w:rPr>
              <w:t>Innovation &amp; Enhancement</w:t>
            </w:r>
          </w:p>
        </w:tc>
        <w:tc>
          <w:tcPr>
            <w:tcW w:type="dxa" w:w="1872"/>
            <w:shd w:fill="D6EAF8" w:val="clear"/>
            <w:vAlign w:val="center"/>
          </w:tcPr>
          <w:p>
            <w:pPr>
              <w:spacing w:before="40" w:after="40"/>
              <w:jc w:val="left"/>
            </w:pPr>
            <w:r/>
            <w:r>
              <w:rPr>
                <w:rFonts w:ascii="Calibri" w:hAnsi="Calibri"/>
                <w:b w:val="0"/>
                <w:sz w:val="16"/>
              </w:rPr>
              <w:t>Jul - Dec 2027</w:t>
            </w:r>
          </w:p>
        </w:tc>
        <w:tc>
          <w:tcPr>
            <w:tcW w:type="dxa" w:w="1152"/>
            <w:shd w:fill="D6EAF8" w:val="clear"/>
            <w:vAlign w:val="center"/>
          </w:tcPr>
          <w:p>
            <w:pPr>
              <w:spacing w:before="40" w:after="40"/>
              <w:jc w:val="left"/>
            </w:pPr>
            <w:r/>
            <w:r>
              <w:rPr>
                <w:rFonts w:ascii="Calibri" w:hAnsi="Calibri"/>
                <w:b w:val="0"/>
                <w:sz w:val="16"/>
              </w:rPr>
              <w:t>$85,000</w:t>
            </w:r>
          </w:p>
        </w:tc>
        <w:tc>
          <w:tcPr>
            <w:tcW w:type="dxa" w:w="3600"/>
            <w:shd w:fill="D6EAF8" w:val="clear"/>
            <w:vAlign w:val="center"/>
          </w:tcPr>
          <w:p>
            <w:pPr>
              <w:spacing w:before="40" w:after="40"/>
              <w:jc w:val="left"/>
            </w:pPr>
            <w:r/>
            <w:r>
              <w:rPr>
                <w:rFonts w:ascii="Calibri" w:hAnsi="Calibri"/>
                <w:b w:val="0"/>
                <w:sz w:val="16"/>
              </w:rPr>
              <w:t>AI/ML, multi-region, SOC 2 Type II</w:t>
            </w:r>
          </w:p>
        </w:tc>
      </w:tr>
    </w:tbl>
    <w:p/>
    <w:p>
      <w:pPr>
        <w:spacing w:before="120" w:after="120"/>
        <w:jc w:val="center"/>
      </w:pPr>
      <w:r>
        <w:drawing>
          <wp:inline xmlns:a="http://schemas.openxmlformats.org/drawingml/2006/main" xmlns:pic="http://schemas.openxmlformats.org/drawingml/2006/picture">
            <wp:extent cx="5943600" cy="2518547"/>
            <wp:docPr id="1" name="Picture 1"/>
            <wp:cNvGraphicFramePr>
              <a:graphicFrameLocks noChangeAspect="1"/>
            </wp:cNvGraphicFramePr>
            <a:graphic>
              <a:graphicData uri="http://schemas.openxmlformats.org/drawingml/2006/picture">
                <pic:pic>
                  <pic:nvPicPr>
                    <pic:cNvPr id="0" name="01_roadmap_timeline.png"/>
                    <pic:cNvPicPr/>
                  </pic:nvPicPr>
                  <pic:blipFill>
                    <a:blip r:embed="rId11"/>
                    <a:stretch>
                      <a:fillRect/>
                    </a:stretch>
                  </pic:blipFill>
                  <pic:spPr>
                    <a:xfrm>
                      <a:off x="0" y="0"/>
                      <a:ext cx="5943600" cy="2518547"/>
                    </a:xfrm>
                    <a:prstGeom prst="rect"/>
                  </pic:spPr>
                </pic:pic>
              </a:graphicData>
            </a:graphic>
          </wp:inline>
        </w:drawing>
      </w:r>
    </w:p>
    <w:p/>
    <w:p>
      <w:pPr>
        <w:spacing w:before="120" w:after="120"/>
        <w:jc w:val="center"/>
      </w:pPr>
      <w:r>
        <w:drawing>
          <wp:inline xmlns:a="http://schemas.openxmlformats.org/drawingml/2006/main" xmlns:pic="http://schemas.openxmlformats.org/drawingml/2006/picture">
            <wp:extent cx="5029200" cy="3550732"/>
            <wp:docPr id="2" name="Picture 2"/>
            <wp:cNvGraphicFramePr>
              <a:graphicFrameLocks noChangeAspect="1"/>
            </wp:cNvGraphicFramePr>
            <a:graphic>
              <a:graphicData uri="http://schemas.openxmlformats.org/drawingml/2006/picture">
                <pic:pic>
                  <pic:nvPicPr>
                    <pic:cNvPr id="0" name="02_budget_donut.png"/>
                    <pic:cNvPicPr/>
                  </pic:nvPicPr>
                  <pic:blipFill>
                    <a:blip r:embed="rId12"/>
                    <a:stretch>
                      <a:fillRect/>
                    </a:stretch>
                  </pic:blipFill>
                  <pic:spPr>
                    <a:xfrm>
                      <a:off x="0" y="0"/>
                      <a:ext cx="5029200" cy="3550732"/>
                    </a:xfrm>
                    <a:prstGeom prst="rect"/>
                  </pic:spPr>
                </pic:pic>
              </a:graphicData>
            </a:graphic>
          </wp:inline>
        </w:drawing>
      </w:r>
    </w:p>
    <w:p>
      <w:r>
        <w:br w:type="page"/>
      </w:r>
    </w:p>
    <w:p>
      <w:pPr>
        <w:pStyle w:val="Heading1"/>
        <w:shd w:fill="1B3A5C" w:val="clear"/>
        <w:spacing w:before="240" w:after="120"/>
      </w:pPr>
      <w:r>
        <w:rPr>
          <w:rFonts w:ascii="Cambria" w:hAnsi="Cambria"/>
          <w:color w:val="FFFFFF"/>
        </w:rPr>
        <w:t>2. Phase 1 -- Foundation &amp; Core Platform</w:t>
      </w:r>
    </w:p>
    <w:tbl>
      <w:tblPr>
        <w:tblW w:type="auto" w:w="0"/>
        <w:jc w:val="center"/>
        <w:tblLook w:firstColumn="1" w:firstRow="1" w:lastColumn="0" w:lastRow="0" w:noHBand="0" w:noVBand="1" w:val="04A0"/>
      </w:tblPr>
      <w:tblGrid>
        <w:gridCol w:w="2412"/>
        <w:gridCol w:w="2412"/>
        <w:gridCol w:w="2412"/>
        <w:gridCol w:w="2412"/>
      </w:tblGrid>
      <w:tr>
        <w:tc>
          <w:tcPr>
            <w:tcW w:type="dxa" w:w="2412"/>
            <w:shd w:fill="2596BE" w:val="clear"/>
          </w:tcPr>
          <w:p>
            <w:pPr>
              <w:spacing w:before="40" w:after="40"/>
              <w:jc w:val="center"/>
            </w:pPr>
            <w:r/>
            <w:r>
              <w:rPr>
                <w:rFonts w:ascii="Calibri" w:hAnsi="Calibri"/>
                <w:b/>
                <w:color w:val="FFFFFF"/>
                <w:sz w:val="18"/>
              </w:rPr>
              <w:t>Timeline: Jan - Apr 2026</w:t>
            </w:r>
          </w:p>
        </w:tc>
        <w:tc>
          <w:tcPr>
            <w:tcW w:type="dxa" w:w="2412"/>
            <w:shd w:fill="27AE60" w:val="clear"/>
          </w:tcPr>
          <w:p>
            <w:pPr>
              <w:spacing w:before="40" w:after="40"/>
              <w:jc w:val="center"/>
            </w:pPr>
            <w:r/>
            <w:r>
              <w:rPr>
                <w:rFonts w:ascii="Calibri" w:hAnsi="Calibri"/>
                <w:b/>
                <w:color w:val="FFFFFF"/>
                <w:sz w:val="18"/>
              </w:rPr>
              <w:t>Budget: $115,000</w:t>
            </w:r>
          </w:p>
        </w:tc>
        <w:tc>
          <w:tcPr>
            <w:tcW w:type="dxa" w:w="2412"/>
            <w:shd w:fill="E8A838" w:val="clear"/>
          </w:tcPr>
          <w:p>
            <w:pPr>
              <w:spacing w:before="40" w:after="40"/>
              <w:jc w:val="center"/>
            </w:pPr>
            <w:r/>
            <w:r>
              <w:rPr>
                <w:rFonts w:ascii="Calibri" w:hAnsi="Calibri"/>
                <w:b/>
                <w:color w:val="FFFFFF"/>
                <w:sz w:val="18"/>
              </w:rPr>
              <w:t>Status: In Progress</w:t>
            </w:r>
          </w:p>
        </w:tc>
        <w:tc>
          <w:tcPr>
            <w:tcW w:type="dxa" w:w="2412"/>
            <w:shd w:fill="8E44AD" w:val="clear"/>
          </w:tcPr>
          <w:p>
            <w:pPr>
              <w:spacing w:before="40" w:after="40"/>
              <w:jc w:val="center"/>
            </w:pPr>
            <w:r/>
            <w:r>
              <w:rPr>
                <w:rFonts w:ascii="Calibri" w:hAnsi="Calibri"/>
                <w:b/>
                <w:color w:val="FFFFFF"/>
                <w:sz w:val="18"/>
              </w:rPr>
              <w:t>Lead: Gopi Krishna Vajrala</w:t>
            </w:r>
          </w:p>
        </w:tc>
      </w:tr>
    </w:tbl>
    <w:p/>
    <w:p>
      <w:pPr>
        <w:spacing w:after="80" w:line="240" w:lineRule="auto"/>
      </w:pPr>
      <w:r>
        <w:rPr>
          <w:rFonts w:ascii="Calibri" w:hAnsi="Calibri"/>
          <w:b w:val="0"/>
          <w:color w:val="2C3E50"/>
          <w:sz w:val="20"/>
        </w:rPr>
        <w:t>Phase 1 establishes the foundational infrastructure and core platform components. This phase focuses on setting up the AWS environment, building the core FastAPI application, implementing Infrastructure as Code with Terraform, and establishing CI/CD pipelines.</w:t>
      </w:r>
    </w:p>
    <w:p>
      <w:pPr>
        <w:pStyle w:val="Heading2"/>
        <w:shd w:fill="2596BE" w:val="clear"/>
        <w:spacing w:before="240" w:after="120"/>
      </w:pPr>
      <w:r>
        <w:rPr>
          <w:rFonts w:ascii="Cambria" w:hAnsi="Cambria"/>
          <w:color w:val="FFFFFF"/>
        </w:rPr>
        <w:t>Phase 1 Deliverables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720"/>
            <w:shd w:fill="1B3A5C" w:val="clear"/>
            <w:vAlign w:val="center"/>
          </w:tcPr>
          <w:p>
            <w:pPr>
              <w:spacing w:before="40" w:after="40"/>
              <w:jc w:val="center"/>
            </w:pPr>
            <w:r/>
            <w:r>
              <w:rPr>
                <w:rFonts w:ascii="Calibri" w:hAnsi="Calibri"/>
                <w:b/>
                <w:color w:val="FFFFFF"/>
                <w:sz w:val="18"/>
              </w:rPr>
              <w:t>ID</w:t>
            </w:r>
          </w:p>
        </w:tc>
        <w:tc>
          <w:tcPr>
            <w:tcW w:type="dxa" w:w="3168"/>
            <w:shd w:fill="1B3A5C" w:val="clear"/>
            <w:vAlign w:val="center"/>
          </w:tcPr>
          <w:p>
            <w:pPr>
              <w:spacing w:before="40" w:after="40"/>
              <w:jc w:val="center"/>
            </w:pPr>
            <w:r/>
            <w:r>
              <w:rPr>
                <w:rFonts w:ascii="Calibri" w:hAnsi="Calibri"/>
                <w:b/>
                <w:color w:val="FFFFFF"/>
                <w:sz w:val="18"/>
              </w:rPr>
              <w:t>Deliverable</w:t>
            </w:r>
          </w:p>
        </w:tc>
        <w:tc>
          <w:tcPr>
            <w:tcW w:type="dxa" w:w="1728"/>
            <w:shd w:fill="1B3A5C" w:val="clear"/>
            <w:vAlign w:val="center"/>
          </w:tcPr>
          <w:p>
            <w:pPr>
              <w:spacing w:before="40" w:after="40"/>
              <w:jc w:val="center"/>
            </w:pPr>
            <w:r/>
            <w:r>
              <w:rPr>
                <w:rFonts w:ascii="Calibri" w:hAnsi="Calibri"/>
                <w:b/>
                <w:color w:val="FFFFFF"/>
                <w:sz w:val="18"/>
              </w:rPr>
              <w:t>Owner</w:t>
            </w:r>
          </w:p>
        </w:tc>
        <w:tc>
          <w:tcPr>
            <w:tcW w:type="dxa" w:w="1584"/>
            <w:shd w:fill="1B3A5C" w:val="clear"/>
            <w:vAlign w:val="center"/>
          </w:tcPr>
          <w:p>
            <w:pPr>
              <w:spacing w:before="40" w:after="40"/>
              <w:jc w:val="center"/>
            </w:pPr>
            <w:r/>
            <w:r>
              <w:rPr>
                <w:rFonts w:ascii="Calibri" w:hAnsi="Calibri"/>
                <w:b/>
                <w:color w:val="FFFFFF"/>
                <w:sz w:val="18"/>
              </w:rPr>
              <w:t>Target Date</w:t>
            </w:r>
          </w:p>
        </w:tc>
        <w:tc>
          <w:tcPr>
            <w:tcW w:type="dxa" w:w="1296"/>
            <w:shd w:fill="1B3A5C" w:val="clear"/>
            <w:vAlign w:val="center"/>
          </w:tcPr>
          <w:p>
            <w:pPr>
              <w:spacing w:before="40" w:after="40"/>
              <w:jc w:val="center"/>
            </w:pPr>
            <w:r/>
            <w:r>
              <w:rPr>
                <w:rFonts w:ascii="Calibri" w:hAnsi="Calibri"/>
                <w:b/>
                <w:color w:val="FFFFFF"/>
                <w:sz w:val="18"/>
              </w:rPr>
              <w:t>Status</w:t>
            </w:r>
          </w:p>
        </w:tc>
      </w:tr>
      <w:tr>
        <w:tc>
          <w:tcPr>
            <w:tcW w:type="dxa" w:w="720"/>
            <w:shd w:fill="D6EAF8" w:val="clear"/>
            <w:vAlign w:val="center"/>
          </w:tcPr>
          <w:p>
            <w:pPr>
              <w:spacing w:before="40" w:after="40"/>
              <w:jc w:val="left"/>
            </w:pPr>
            <w:r/>
            <w:r>
              <w:rPr>
                <w:rFonts w:ascii="Calibri" w:hAnsi="Calibri"/>
                <w:b w:val="0"/>
                <w:sz w:val="16"/>
              </w:rPr>
              <w:t>1.1</w:t>
            </w:r>
          </w:p>
        </w:tc>
        <w:tc>
          <w:tcPr>
            <w:tcW w:type="dxa" w:w="3168"/>
            <w:shd w:fill="D6EAF8" w:val="clear"/>
            <w:vAlign w:val="center"/>
          </w:tcPr>
          <w:p>
            <w:pPr>
              <w:spacing w:before="40" w:after="40"/>
              <w:jc w:val="left"/>
            </w:pPr>
            <w:r/>
            <w:r>
              <w:rPr>
                <w:rFonts w:ascii="Calibri" w:hAnsi="Calibri"/>
                <w:b w:val="0"/>
                <w:sz w:val="16"/>
              </w:rPr>
              <w:t>Architecture design and ADRs</w:t>
            </w:r>
          </w:p>
        </w:tc>
        <w:tc>
          <w:tcPr>
            <w:tcW w:type="dxa" w:w="1728"/>
            <w:shd w:fill="D6EAF8" w:val="clear"/>
            <w:vAlign w:val="center"/>
          </w:tcPr>
          <w:p>
            <w:pPr>
              <w:spacing w:before="40" w:after="40"/>
              <w:jc w:val="left"/>
            </w:pPr>
            <w:r/>
            <w:r>
              <w:rPr>
                <w:rFonts w:ascii="Calibri" w:hAnsi="Calibri"/>
                <w:b w:val="0"/>
                <w:sz w:val="16"/>
              </w:rPr>
              <w:t>Gopi</w:t>
            </w:r>
          </w:p>
        </w:tc>
        <w:tc>
          <w:tcPr>
            <w:tcW w:type="dxa" w:w="1584"/>
            <w:shd w:fill="D6EAF8" w:val="clear"/>
            <w:vAlign w:val="center"/>
          </w:tcPr>
          <w:p>
            <w:pPr>
              <w:spacing w:before="40" w:after="40"/>
              <w:jc w:val="left"/>
            </w:pPr>
            <w:r/>
            <w:r>
              <w:rPr>
                <w:rFonts w:ascii="Calibri" w:hAnsi="Calibri"/>
                <w:b w:val="0"/>
                <w:sz w:val="16"/>
              </w:rPr>
              <w:t>Jan 31, 2026</w:t>
            </w:r>
          </w:p>
        </w:tc>
        <w:tc>
          <w:tcPr>
            <w:tcW w:type="dxa" w:w="1296"/>
            <w:shd w:fill="D6EAF8" w:val="clear"/>
            <w:vAlign w:val="center"/>
          </w:tcPr>
          <w:p>
            <w:pPr>
              <w:spacing w:before="40" w:after="40"/>
              <w:jc w:val="left"/>
            </w:pPr>
            <w:r/>
            <w:r>
              <w:rPr>
                <w:rFonts w:ascii="Calibri" w:hAnsi="Calibri"/>
                <w:b w:val="0"/>
                <w:sz w:val="16"/>
              </w:rPr>
              <w:t>Complete</w:t>
            </w:r>
          </w:p>
        </w:tc>
      </w:tr>
      <w:tr>
        <w:tc>
          <w:tcPr>
            <w:tcW w:type="dxa" w:w="720"/>
            <w:shd w:fill="FFFFFF" w:val="clear"/>
            <w:vAlign w:val="center"/>
          </w:tcPr>
          <w:p>
            <w:pPr>
              <w:spacing w:before="40" w:after="40"/>
              <w:jc w:val="left"/>
            </w:pPr>
            <w:r/>
            <w:r>
              <w:rPr>
                <w:rFonts w:ascii="Calibri" w:hAnsi="Calibri"/>
                <w:b w:val="0"/>
                <w:sz w:val="16"/>
              </w:rPr>
              <w:t>1.2</w:t>
            </w:r>
          </w:p>
        </w:tc>
        <w:tc>
          <w:tcPr>
            <w:tcW w:type="dxa" w:w="3168"/>
            <w:shd w:fill="FFFFFF" w:val="clear"/>
            <w:vAlign w:val="center"/>
          </w:tcPr>
          <w:p>
            <w:pPr>
              <w:spacing w:before="40" w:after="40"/>
              <w:jc w:val="left"/>
            </w:pPr>
            <w:r/>
            <w:r>
              <w:rPr>
                <w:rFonts w:ascii="Calibri" w:hAnsi="Calibri"/>
                <w:b w:val="0"/>
                <w:sz w:val="16"/>
              </w:rPr>
              <w:t>Core FastAPI platform</w:t>
            </w:r>
          </w:p>
        </w:tc>
        <w:tc>
          <w:tcPr>
            <w:tcW w:type="dxa" w:w="1728"/>
            <w:shd w:fill="FFFFFF" w:val="clear"/>
            <w:vAlign w:val="center"/>
          </w:tcPr>
          <w:p>
            <w:pPr>
              <w:spacing w:before="40" w:after="40"/>
              <w:jc w:val="left"/>
            </w:pPr>
            <w:r/>
            <w:r>
              <w:rPr>
                <w:rFonts w:ascii="Calibri" w:hAnsi="Calibri"/>
                <w:b w:val="0"/>
                <w:sz w:val="16"/>
              </w:rPr>
              <w:t>Dev Team</w:t>
            </w:r>
          </w:p>
        </w:tc>
        <w:tc>
          <w:tcPr>
            <w:tcW w:type="dxa" w:w="1584"/>
            <w:shd w:fill="FFFFFF" w:val="clear"/>
            <w:vAlign w:val="center"/>
          </w:tcPr>
          <w:p>
            <w:pPr>
              <w:spacing w:before="40" w:after="40"/>
              <w:jc w:val="left"/>
            </w:pPr>
            <w:r/>
            <w:r>
              <w:rPr>
                <w:rFonts w:ascii="Calibri" w:hAnsi="Calibri"/>
                <w:b w:val="0"/>
                <w:sz w:val="16"/>
              </w:rPr>
              <w:t>Feb 15, 2026</w:t>
            </w:r>
          </w:p>
        </w:tc>
        <w:tc>
          <w:tcPr>
            <w:tcW w:type="dxa" w:w="1296"/>
            <w:shd w:fill="FFFFFF" w:val="clear"/>
            <w:vAlign w:val="center"/>
          </w:tcPr>
          <w:p>
            <w:pPr>
              <w:spacing w:before="40" w:after="40"/>
              <w:jc w:val="left"/>
            </w:pPr>
            <w:r/>
            <w:r>
              <w:rPr>
                <w:rFonts w:ascii="Calibri" w:hAnsi="Calibri"/>
                <w:b w:val="0"/>
                <w:sz w:val="16"/>
              </w:rPr>
              <w:t>Complete</w:t>
            </w:r>
          </w:p>
        </w:tc>
      </w:tr>
      <w:tr>
        <w:tc>
          <w:tcPr>
            <w:tcW w:type="dxa" w:w="720"/>
            <w:shd w:fill="D6EAF8" w:val="clear"/>
            <w:vAlign w:val="center"/>
          </w:tcPr>
          <w:p>
            <w:pPr>
              <w:spacing w:before="40" w:after="40"/>
              <w:jc w:val="left"/>
            </w:pPr>
            <w:r/>
            <w:r>
              <w:rPr>
                <w:rFonts w:ascii="Calibri" w:hAnsi="Calibri"/>
                <w:b w:val="0"/>
                <w:sz w:val="16"/>
              </w:rPr>
              <w:t>1.3</w:t>
            </w:r>
          </w:p>
        </w:tc>
        <w:tc>
          <w:tcPr>
            <w:tcW w:type="dxa" w:w="3168"/>
            <w:shd w:fill="D6EAF8" w:val="clear"/>
            <w:vAlign w:val="center"/>
          </w:tcPr>
          <w:p>
            <w:pPr>
              <w:spacing w:before="40" w:after="40"/>
              <w:jc w:val="left"/>
            </w:pPr>
            <w:r/>
            <w:r>
              <w:rPr>
                <w:rFonts w:ascii="Calibri" w:hAnsi="Calibri"/>
                <w:b w:val="0"/>
                <w:sz w:val="16"/>
              </w:rPr>
              <w:t>Health check endpoints</w:t>
            </w:r>
          </w:p>
        </w:tc>
        <w:tc>
          <w:tcPr>
            <w:tcW w:type="dxa" w:w="1728"/>
            <w:shd w:fill="D6EAF8" w:val="clear"/>
            <w:vAlign w:val="center"/>
          </w:tcPr>
          <w:p>
            <w:pPr>
              <w:spacing w:before="40" w:after="40"/>
              <w:jc w:val="left"/>
            </w:pPr>
            <w:r/>
            <w:r>
              <w:rPr>
                <w:rFonts w:ascii="Calibri" w:hAnsi="Calibri"/>
                <w:b w:val="0"/>
                <w:sz w:val="16"/>
              </w:rPr>
              <w:t>Dev Team</w:t>
            </w:r>
          </w:p>
        </w:tc>
        <w:tc>
          <w:tcPr>
            <w:tcW w:type="dxa" w:w="1584"/>
            <w:shd w:fill="D6EAF8" w:val="clear"/>
            <w:vAlign w:val="center"/>
          </w:tcPr>
          <w:p>
            <w:pPr>
              <w:spacing w:before="40" w:after="40"/>
              <w:jc w:val="left"/>
            </w:pPr>
            <w:r/>
            <w:r>
              <w:rPr>
                <w:rFonts w:ascii="Calibri" w:hAnsi="Calibri"/>
                <w:b w:val="0"/>
                <w:sz w:val="16"/>
              </w:rPr>
              <w:t>Feb 15, 2026</w:t>
            </w:r>
          </w:p>
        </w:tc>
        <w:tc>
          <w:tcPr>
            <w:tcW w:type="dxa" w:w="1296"/>
            <w:shd w:fill="D6EAF8" w:val="clear"/>
            <w:vAlign w:val="center"/>
          </w:tcPr>
          <w:p>
            <w:pPr>
              <w:spacing w:before="40" w:after="40"/>
              <w:jc w:val="left"/>
            </w:pPr>
            <w:r/>
            <w:r>
              <w:rPr>
                <w:rFonts w:ascii="Calibri" w:hAnsi="Calibri"/>
                <w:b w:val="0"/>
                <w:sz w:val="16"/>
              </w:rPr>
              <w:t>Complete</w:t>
            </w:r>
          </w:p>
        </w:tc>
      </w:tr>
      <w:tr>
        <w:tc>
          <w:tcPr>
            <w:tcW w:type="dxa" w:w="720"/>
            <w:shd w:fill="FFFFFF" w:val="clear"/>
            <w:vAlign w:val="center"/>
          </w:tcPr>
          <w:p>
            <w:pPr>
              <w:spacing w:before="40" w:after="40"/>
              <w:jc w:val="left"/>
            </w:pPr>
            <w:r/>
            <w:r>
              <w:rPr>
                <w:rFonts w:ascii="Calibri" w:hAnsi="Calibri"/>
                <w:b w:val="0"/>
                <w:sz w:val="16"/>
              </w:rPr>
              <w:t>1.4</w:t>
            </w:r>
          </w:p>
        </w:tc>
        <w:tc>
          <w:tcPr>
            <w:tcW w:type="dxa" w:w="3168"/>
            <w:shd w:fill="FFFFFF" w:val="clear"/>
            <w:vAlign w:val="center"/>
          </w:tcPr>
          <w:p>
            <w:pPr>
              <w:spacing w:before="40" w:after="40"/>
              <w:jc w:val="left"/>
            </w:pPr>
            <w:r/>
            <w:r>
              <w:rPr>
                <w:rFonts w:ascii="Calibri" w:hAnsi="Calibri"/>
                <w:b w:val="0"/>
                <w:sz w:val="16"/>
              </w:rPr>
              <w:t>Terraform modules (VPC, ECS, RDS)</w:t>
            </w:r>
          </w:p>
        </w:tc>
        <w:tc>
          <w:tcPr>
            <w:tcW w:type="dxa" w:w="1728"/>
            <w:shd w:fill="FFFFFF" w:val="clear"/>
            <w:vAlign w:val="center"/>
          </w:tcPr>
          <w:p>
            <w:pPr>
              <w:spacing w:before="40" w:after="40"/>
              <w:jc w:val="left"/>
            </w:pPr>
            <w:r/>
            <w:r>
              <w:rPr>
                <w:rFonts w:ascii="Calibri" w:hAnsi="Calibri"/>
                <w:b w:val="0"/>
                <w:sz w:val="16"/>
              </w:rPr>
              <w:t>Cloud Architect</w:t>
            </w:r>
          </w:p>
        </w:tc>
        <w:tc>
          <w:tcPr>
            <w:tcW w:type="dxa" w:w="1584"/>
            <w:shd w:fill="FFFFFF" w:val="clear"/>
            <w:vAlign w:val="center"/>
          </w:tcPr>
          <w:p>
            <w:pPr>
              <w:spacing w:before="40" w:after="40"/>
              <w:jc w:val="left"/>
            </w:pPr>
            <w:r/>
            <w:r>
              <w:rPr>
                <w:rFonts w:ascii="Calibri" w:hAnsi="Calibri"/>
                <w:b w:val="0"/>
                <w:sz w:val="16"/>
              </w:rPr>
              <w:t>Feb 28, 2026</w:t>
            </w:r>
          </w:p>
        </w:tc>
        <w:tc>
          <w:tcPr>
            <w:tcW w:type="dxa" w:w="1296"/>
            <w:shd w:fill="FFFFFF" w:val="clear"/>
            <w:vAlign w:val="center"/>
          </w:tcPr>
          <w:p>
            <w:pPr>
              <w:spacing w:before="40" w:after="40"/>
              <w:jc w:val="left"/>
            </w:pPr>
            <w:r/>
            <w:r>
              <w:rPr>
                <w:rFonts w:ascii="Calibri" w:hAnsi="Calibri"/>
                <w:b w:val="0"/>
                <w:sz w:val="16"/>
              </w:rPr>
              <w:t>In Progress</w:t>
            </w:r>
          </w:p>
        </w:tc>
      </w:tr>
      <w:tr>
        <w:tc>
          <w:tcPr>
            <w:tcW w:type="dxa" w:w="720"/>
            <w:shd w:fill="D6EAF8" w:val="clear"/>
            <w:vAlign w:val="center"/>
          </w:tcPr>
          <w:p>
            <w:pPr>
              <w:spacing w:before="40" w:after="40"/>
              <w:jc w:val="left"/>
            </w:pPr>
            <w:r/>
            <w:r>
              <w:rPr>
                <w:rFonts w:ascii="Calibri" w:hAnsi="Calibri"/>
                <w:b w:val="0"/>
                <w:sz w:val="16"/>
              </w:rPr>
              <w:t>1.5</w:t>
            </w:r>
          </w:p>
        </w:tc>
        <w:tc>
          <w:tcPr>
            <w:tcW w:type="dxa" w:w="3168"/>
            <w:shd w:fill="D6EAF8" w:val="clear"/>
            <w:vAlign w:val="center"/>
          </w:tcPr>
          <w:p>
            <w:pPr>
              <w:spacing w:before="40" w:after="40"/>
              <w:jc w:val="left"/>
            </w:pPr>
            <w:r/>
            <w:r>
              <w:rPr>
                <w:rFonts w:ascii="Calibri" w:hAnsi="Calibri"/>
                <w:b w:val="0"/>
                <w:sz w:val="16"/>
              </w:rPr>
              <w:t>CI/CD pipeline (GitHub Actions)</w:t>
            </w:r>
          </w:p>
        </w:tc>
        <w:tc>
          <w:tcPr>
            <w:tcW w:type="dxa" w:w="1728"/>
            <w:shd w:fill="D6EAF8" w:val="clear"/>
            <w:vAlign w:val="center"/>
          </w:tcPr>
          <w:p>
            <w:pPr>
              <w:spacing w:before="40" w:after="40"/>
              <w:jc w:val="left"/>
            </w:pPr>
            <w:r/>
            <w:r>
              <w:rPr>
                <w:rFonts w:ascii="Calibri" w:hAnsi="Calibri"/>
                <w:b w:val="0"/>
                <w:sz w:val="16"/>
              </w:rPr>
              <w:t>DevOps</w:t>
            </w:r>
          </w:p>
        </w:tc>
        <w:tc>
          <w:tcPr>
            <w:tcW w:type="dxa" w:w="1584"/>
            <w:shd w:fill="D6EAF8" w:val="clear"/>
            <w:vAlign w:val="center"/>
          </w:tcPr>
          <w:p>
            <w:pPr>
              <w:spacing w:before="40" w:after="40"/>
              <w:jc w:val="left"/>
            </w:pPr>
            <w:r/>
            <w:r>
              <w:rPr>
                <w:rFonts w:ascii="Calibri" w:hAnsi="Calibri"/>
                <w:b w:val="0"/>
                <w:sz w:val="16"/>
              </w:rPr>
              <w:t>Mar 15, 2026</w:t>
            </w:r>
          </w:p>
        </w:tc>
        <w:tc>
          <w:tcPr>
            <w:tcW w:type="dxa" w:w="1296"/>
            <w:shd w:fill="D6EAF8" w:val="clear"/>
            <w:vAlign w:val="center"/>
          </w:tcPr>
          <w:p>
            <w:pPr>
              <w:spacing w:before="40" w:after="40"/>
              <w:jc w:val="left"/>
            </w:pPr>
            <w:r/>
            <w:r>
              <w:rPr>
                <w:rFonts w:ascii="Calibri" w:hAnsi="Calibri"/>
                <w:b w:val="0"/>
                <w:sz w:val="16"/>
              </w:rPr>
              <w:t>Planned</w:t>
            </w:r>
          </w:p>
        </w:tc>
      </w:tr>
      <w:tr>
        <w:tc>
          <w:tcPr>
            <w:tcW w:type="dxa" w:w="720"/>
            <w:shd w:fill="FFFFFF" w:val="clear"/>
            <w:vAlign w:val="center"/>
          </w:tcPr>
          <w:p>
            <w:pPr>
              <w:spacing w:before="40" w:after="40"/>
              <w:jc w:val="left"/>
            </w:pPr>
            <w:r/>
            <w:r>
              <w:rPr>
                <w:rFonts w:ascii="Calibri" w:hAnsi="Calibri"/>
                <w:b w:val="0"/>
                <w:sz w:val="16"/>
              </w:rPr>
              <w:t>1.6</w:t>
            </w:r>
          </w:p>
        </w:tc>
        <w:tc>
          <w:tcPr>
            <w:tcW w:type="dxa" w:w="3168"/>
            <w:shd w:fill="FFFFFF" w:val="clear"/>
            <w:vAlign w:val="center"/>
          </w:tcPr>
          <w:p>
            <w:pPr>
              <w:spacing w:before="40" w:after="40"/>
              <w:jc w:val="left"/>
            </w:pPr>
            <w:r/>
            <w:r>
              <w:rPr>
                <w:rFonts w:ascii="Calibri" w:hAnsi="Calibri"/>
                <w:b w:val="0"/>
                <w:sz w:val="16"/>
              </w:rPr>
              <w:t>Docker multi-stage build &amp; ECR</w:t>
            </w:r>
          </w:p>
        </w:tc>
        <w:tc>
          <w:tcPr>
            <w:tcW w:type="dxa" w:w="1728"/>
            <w:shd w:fill="FFFFFF" w:val="clear"/>
            <w:vAlign w:val="center"/>
          </w:tcPr>
          <w:p>
            <w:pPr>
              <w:spacing w:before="40" w:after="40"/>
              <w:jc w:val="left"/>
            </w:pPr>
            <w:r/>
            <w:r>
              <w:rPr>
                <w:rFonts w:ascii="Calibri" w:hAnsi="Calibri"/>
                <w:b w:val="0"/>
                <w:sz w:val="16"/>
              </w:rPr>
              <w:t>DevOps</w:t>
            </w:r>
          </w:p>
        </w:tc>
        <w:tc>
          <w:tcPr>
            <w:tcW w:type="dxa" w:w="1584"/>
            <w:shd w:fill="FFFFFF" w:val="clear"/>
            <w:vAlign w:val="center"/>
          </w:tcPr>
          <w:p>
            <w:pPr>
              <w:spacing w:before="40" w:after="40"/>
              <w:jc w:val="left"/>
            </w:pPr>
            <w:r/>
            <w:r>
              <w:rPr>
                <w:rFonts w:ascii="Calibri" w:hAnsi="Calibri"/>
                <w:b w:val="0"/>
                <w:sz w:val="16"/>
              </w:rPr>
              <w:t>Mar 15, 2026</w:t>
            </w:r>
          </w:p>
        </w:tc>
        <w:tc>
          <w:tcPr>
            <w:tcW w:type="dxa" w:w="1296"/>
            <w:shd w:fill="FFFFFF" w:val="clear"/>
            <w:vAlign w:val="center"/>
          </w:tcPr>
          <w:p>
            <w:pPr>
              <w:spacing w:before="40" w:after="40"/>
              <w:jc w:val="left"/>
            </w:pPr>
            <w:r/>
            <w:r>
              <w:rPr>
                <w:rFonts w:ascii="Calibri" w:hAnsi="Calibri"/>
                <w:b w:val="0"/>
                <w:sz w:val="16"/>
              </w:rPr>
              <w:t>Planned</w:t>
            </w:r>
          </w:p>
        </w:tc>
      </w:tr>
      <w:tr>
        <w:tc>
          <w:tcPr>
            <w:tcW w:type="dxa" w:w="720"/>
            <w:shd w:fill="D6EAF8" w:val="clear"/>
            <w:vAlign w:val="center"/>
          </w:tcPr>
          <w:p>
            <w:pPr>
              <w:spacing w:before="40" w:after="40"/>
              <w:jc w:val="left"/>
            </w:pPr>
            <w:r/>
            <w:r>
              <w:rPr>
                <w:rFonts w:ascii="Calibri" w:hAnsi="Calibri"/>
                <w:b w:val="0"/>
                <w:sz w:val="16"/>
              </w:rPr>
              <w:t>1.7</w:t>
            </w:r>
          </w:p>
        </w:tc>
        <w:tc>
          <w:tcPr>
            <w:tcW w:type="dxa" w:w="3168"/>
            <w:shd w:fill="D6EAF8" w:val="clear"/>
            <w:vAlign w:val="center"/>
          </w:tcPr>
          <w:p>
            <w:pPr>
              <w:spacing w:before="40" w:after="40"/>
              <w:jc w:val="left"/>
            </w:pPr>
            <w:r/>
            <w:r>
              <w:rPr>
                <w:rFonts w:ascii="Calibri" w:hAnsi="Calibri"/>
                <w:b w:val="0"/>
                <w:sz w:val="16"/>
              </w:rPr>
              <w:t>ServiceNow ITSM integration</w:t>
            </w:r>
          </w:p>
        </w:tc>
        <w:tc>
          <w:tcPr>
            <w:tcW w:type="dxa" w:w="1728"/>
            <w:shd w:fill="D6EAF8" w:val="clear"/>
            <w:vAlign w:val="center"/>
          </w:tcPr>
          <w:p>
            <w:pPr>
              <w:spacing w:before="40" w:after="40"/>
              <w:jc w:val="left"/>
            </w:pPr>
            <w:r/>
            <w:r>
              <w:rPr>
                <w:rFonts w:ascii="Calibri" w:hAnsi="Calibri"/>
                <w:b w:val="0"/>
                <w:sz w:val="16"/>
              </w:rPr>
              <w:t>Integration Team</w:t>
            </w:r>
          </w:p>
        </w:tc>
        <w:tc>
          <w:tcPr>
            <w:tcW w:type="dxa" w:w="1584"/>
            <w:shd w:fill="D6EAF8" w:val="clear"/>
            <w:vAlign w:val="center"/>
          </w:tcPr>
          <w:p>
            <w:pPr>
              <w:spacing w:before="40" w:after="40"/>
              <w:jc w:val="left"/>
            </w:pPr>
            <w:r/>
            <w:r>
              <w:rPr>
                <w:rFonts w:ascii="Calibri" w:hAnsi="Calibri"/>
                <w:b w:val="0"/>
                <w:sz w:val="16"/>
              </w:rPr>
              <w:t>Mar 31, 2026</w:t>
            </w:r>
          </w:p>
        </w:tc>
        <w:tc>
          <w:tcPr>
            <w:tcW w:type="dxa" w:w="1296"/>
            <w:shd w:fill="D6EAF8" w:val="clear"/>
            <w:vAlign w:val="center"/>
          </w:tcPr>
          <w:p>
            <w:pPr>
              <w:spacing w:before="40" w:after="40"/>
              <w:jc w:val="left"/>
            </w:pPr>
            <w:r/>
            <w:r>
              <w:rPr>
                <w:rFonts w:ascii="Calibri" w:hAnsi="Calibri"/>
                <w:b w:val="0"/>
                <w:sz w:val="16"/>
              </w:rPr>
              <w:t>Planned</w:t>
            </w:r>
          </w:p>
        </w:tc>
      </w:tr>
      <w:tr>
        <w:tc>
          <w:tcPr>
            <w:tcW w:type="dxa" w:w="720"/>
            <w:shd w:fill="FFFFFF" w:val="clear"/>
            <w:vAlign w:val="center"/>
          </w:tcPr>
          <w:p>
            <w:pPr>
              <w:spacing w:before="40" w:after="40"/>
              <w:jc w:val="left"/>
            </w:pPr>
            <w:r/>
            <w:r>
              <w:rPr>
                <w:rFonts w:ascii="Calibri" w:hAnsi="Calibri"/>
                <w:b w:val="0"/>
                <w:sz w:val="16"/>
              </w:rPr>
              <w:t>1.8</w:t>
            </w:r>
          </w:p>
        </w:tc>
        <w:tc>
          <w:tcPr>
            <w:tcW w:type="dxa" w:w="3168"/>
            <w:shd w:fill="FFFFFF" w:val="clear"/>
            <w:vAlign w:val="center"/>
          </w:tcPr>
          <w:p>
            <w:pPr>
              <w:spacing w:before="40" w:after="40"/>
              <w:jc w:val="left"/>
            </w:pPr>
            <w:r/>
            <w:r>
              <w:rPr>
                <w:rFonts w:ascii="Calibri" w:hAnsi="Calibri"/>
                <w:b w:val="0"/>
                <w:sz w:val="16"/>
              </w:rPr>
              <w:t>Ellucian Ethos API integration</w:t>
            </w:r>
          </w:p>
        </w:tc>
        <w:tc>
          <w:tcPr>
            <w:tcW w:type="dxa" w:w="1728"/>
            <w:shd w:fill="FFFFFF" w:val="clear"/>
            <w:vAlign w:val="center"/>
          </w:tcPr>
          <w:p>
            <w:pPr>
              <w:spacing w:before="40" w:after="40"/>
              <w:jc w:val="left"/>
            </w:pPr>
            <w:r/>
            <w:r>
              <w:rPr>
                <w:rFonts w:ascii="Calibri" w:hAnsi="Calibri"/>
                <w:b w:val="0"/>
                <w:sz w:val="16"/>
              </w:rPr>
              <w:t>Integration Team</w:t>
            </w:r>
          </w:p>
        </w:tc>
        <w:tc>
          <w:tcPr>
            <w:tcW w:type="dxa" w:w="1584"/>
            <w:shd w:fill="FFFFFF" w:val="clear"/>
            <w:vAlign w:val="center"/>
          </w:tcPr>
          <w:p>
            <w:pPr>
              <w:spacing w:before="40" w:after="40"/>
              <w:jc w:val="left"/>
            </w:pPr>
            <w:r/>
            <w:r>
              <w:rPr>
                <w:rFonts w:ascii="Calibri" w:hAnsi="Calibri"/>
                <w:b w:val="0"/>
                <w:sz w:val="16"/>
              </w:rPr>
              <w:t>Mar 31, 2026</w:t>
            </w:r>
          </w:p>
        </w:tc>
        <w:tc>
          <w:tcPr>
            <w:tcW w:type="dxa" w:w="1296"/>
            <w:shd w:fill="FFFFFF" w:val="clear"/>
            <w:vAlign w:val="center"/>
          </w:tcPr>
          <w:p>
            <w:pPr>
              <w:spacing w:before="40" w:after="40"/>
              <w:jc w:val="left"/>
            </w:pPr>
            <w:r/>
            <w:r>
              <w:rPr>
                <w:rFonts w:ascii="Calibri" w:hAnsi="Calibri"/>
                <w:b w:val="0"/>
                <w:sz w:val="16"/>
              </w:rPr>
              <w:t>Planned</w:t>
            </w:r>
          </w:p>
        </w:tc>
      </w:tr>
      <w:tr>
        <w:tc>
          <w:tcPr>
            <w:tcW w:type="dxa" w:w="720"/>
            <w:shd w:fill="D6EAF8" w:val="clear"/>
            <w:vAlign w:val="center"/>
          </w:tcPr>
          <w:p>
            <w:pPr>
              <w:spacing w:before="40" w:after="40"/>
              <w:jc w:val="left"/>
            </w:pPr>
            <w:r/>
            <w:r>
              <w:rPr>
                <w:rFonts w:ascii="Calibri" w:hAnsi="Calibri"/>
                <w:b w:val="0"/>
                <w:sz w:val="16"/>
              </w:rPr>
              <w:t>1.9</w:t>
            </w:r>
          </w:p>
        </w:tc>
        <w:tc>
          <w:tcPr>
            <w:tcW w:type="dxa" w:w="3168"/>
            <w:shd w:fill="D6EAF8" w:val="clear"/>
            <w:vAlign w:val="center"/>
          </w:tcPr>
          <w:p>
            <w:pPr>
              <w:spacing w:before="40" w:after="40"/>
              <w:jc w:val="left"/>
            </w:pPr>
            <w:r/>
            <w:r>
              <w:rPr>
                <w:rFonts w:ascii="Calibri" w:hAnsi="Calibri"/>
                <w:b w:val="0"/>
                <w:sz w:val="16"/>
              </w:rPr>
              <w:t>Security baseline &amp; scanning</w:t>
            </w:r>
          </w:p>
        </w:tc>
        <w:tc>
          <w:tcPr>
            <w:tcW w:type="dxa" w:w="1728"/>
            <w:shd w:fill="D6EAF8" w:val="clear"/>
            <w:vAlign w:val="center"/>
          </w:tcPr>
          <w:p>
            <w:pPr>
              <w:spacing w:before="40" w:after="40"/>
              <w:jc w:val="left"/>
            </w:pPr>
            <w:r/>
            <w:r>
              <w:rPr>
                <w:rFonts w:ascii="Calibri" w:hAnsi="Calibri"/>
                <w:b w:val="0"/>
                <w:sz w:val="16"/>
              </w:rPr>
              <w:t>Security Lead</w:t>
            </w:r>
          </w:p>
        </w:tc>
        <w:tc>
          <w:tcPr>
            <w:tcW w:type="dxa" w:w="1584"/>
            <w:shd w:fill="D6EAF8" w:val="clear"/>
            <w:vAlign w:val="center"/>
          </w:tcPr>
          <w:p>
            <w:pPr>
              <w:spacing w:before="40" w:after="40"/>
              <w:jc w:val="left"/>
            </w:pPr>
            <w:r/>
            <w:r>
              <w:rPr>
                <w:rFonts w:ascii="Calibri" w:hAnsi="Calibri"/>
                <w:b w:val="0"/>
                <w:sz w:val="16"/>
              </w:rPr>
              <w:t>Apr 15, 2026</w:t>
            </w:r>
          </w:p>
        </w:tc>
        <w:tc>
          <w:tcPr>
            <w:tcW w:type="dxa" w:w="1296"/>
            <w:shd w:fill="D6EAF8" w:val="clear"/>
            <w:vAlign w:val="center"/>
          </w:tcPr>
          <w:p>
            <w:pPr>
              <w:spacing w:before="40" w:after="40"/>
              <w:jc w:val="left"/>
            </w:pPr>
            <w:r/>
            <w:r>
              <w:rPr>
                <w:rFonts w:ascii="Calibri" w:hAnsi="Calibri"/>
                <w:b w:val="0"/>
                <w:sz w:val="16"/>
              </w:rPr>
              <w:t>Planned</w:t>
            </w:r>
          </w:p>
        </w:tc>
      </w:tr>
      <w:tr>
        <w:tc>
          <w:tcPr>
            <w:tcW w:type="dxa" w:w="720"/>
            <w:shd w:fill="FFFFFF" w:val="clear"/>
            <w:vAlign w:val="center"/>
          </w:tcPr>
          <w:p>
            <w:pPr>
              <w:spacing w:before="40" w:after="40"/>
              <w:jc w:val="left"/>
            </w:pPr>
            <w:r/>
            <w:r>
              <w:rPr>
                <w:rFonts w:ascii="Calibri" w:hAnsi="Calibri"/>
                <w:b w:val="0"/>
                <w:sz w:val="16"/>
              </w:rPr>
              <w:t>1.10</w:t>
            </w:r>
          </w:p>
        </w:tc>
        <w:tc>
          <w:tcPr>
            <w:tcW w:type="dxa" w:w="3168"/>
            <w:shd w:fill="FFFFFF" w:val="clear"/>
            <w:vAlign w:val="center"/>
          </w:tcPr>
          <w:p>
            <w:pPr>
              <w:spacing w:before="40" w:after="40"/>
              <w:jc w:val="left"/>
            </w:pPr>
            <w:r/>
            <w:r>
              <w:rPr>
                <w:rFonts w:ascii="Calibri" w:hAnsi="Calibri"/>
                <w:b w:val="0"/>
                <w:sz w:val="16"/>
              </w:rPr>
              <w:t>Production deployment</w:t>
            </w:r>
          </w:p>
        </w:tc>
        <w:tc>
          <w:tcPr>
            <w:tcW w:type="dxa" w:w="1728"/>
            <w:shd w:fill="FFFFFF" w:val="clear"/>
            <w:vAlign w:val="center"/>
          </w:tcPr>
          <w:p>
            <w:pPr>
              <w:spacing w:before="40" w:after="40"/>
              <w:jc w:val="left"/>
            </w:pPr>
            <w:r/>
            <w:r>
              <w:rPr>
                <w:rFonts w:ascii="Calibri" w:hAnsi="Calibri"/>
                <w:b w:val="0"/>
                <w:sz w:val="16"/>
              </w:rPr>
              <w:t>Full Team</w:t>
            </w:r>
          </w:p>
        </w:tc>
        <w:tc>
          <w:tcPr>
            <w:tcW w:type="dxa" w:w="1584"/>
            <w:shd w:fill="FFFFFF" w:val="clear"/>
            <w:vAlign w:val="center"/>
          </w:tcPr>
          <w:p>
            <w:pPr>
              <w:spacing w:before="40" w:after="40"/>
              <w:jc w:val="left"/>
            </w:pPr>
            <w:r/>
            <w:r>
              <w:rPr>
                <w:rFonts w:ascii="Calibri" w:hAnsi="Calibri"/>
                <w:b w:val="0"/>
                <w:sz w:val="16"/>
              </w:rPr>
              <w:t>Apr 30, 2026</w:t>
            </w:r>
          </w:p>
        </w:tc>
        <w:tc>
          <w:tcPr>
            <w:tcW w:type="dxa" w:w="1296"/>
            <w:shd w:fill="FFFFFF" w:val="clear"/>
            <w:vAlign w:val="center"/>
          </w:tcPr>
          <w:p>
            <w:pPr>
              <w:spacing w:before="40" w:after="40"/>
              <w:jc w:val="left"/>
            </w:pPr>
            <w:r/>
            <w:r>
              <w:rPr>
                <w:rFonts w:ascii="Calibri" w:hAnsi="Calibri"/>
                <w:b w:val="0"/>
                <w:sz w:val="16"/>
              </w:rPr>
              <w:t>Planned</w:t>
            </w:r>
          </w:p>
        </w:tc>
      </w:tr>
    </w:tbl>
    <w:p/>
    <w:p>
      <w:pPr>
        <w:spacing w:before="120" w:after="120"/>
        <w:jc w:val="center"/>
      </w:pPr>
      <w:r>
        <w:drawing>
          <wp:inline xmlns:a="http://schemas.openxmlformats.org/drawingml/2006/main" xmlns:pic="http://schemas.openxmlformats.org/drawingml/2006/picture">
            <wp:extent cx="5760720" cy="2852129"/>
            <wp:docPr id="3" name="Picture 3"/>
            <wp:cNvGraphicFramePr>
              <a:graphicFrameLocks noChangeAspect="1"/>
            </wp:cNvGraphicFramePr>
            <a:graphic>
              <a:graphicData uri="http://schemas.openxmlformats.org/drawingml/2006/picture">
                <pic:pic>
                  <pic:nvPicPr>
                    <pic:cNvPr id="0" name="03_deliverables_progress.png"/>
                    <pic:cNvPicPr/>
                  </pic:nvPicPr>
                  <pic:blipFill>
                    <a:blip r:embed="rId13"/>
                    <a:stretch>
                      <a:fillRect/>
                    </a:stretch>
                  </pic:blipFill>
                  <pic:spPr>
                    <a:xfrm>
                      <a:off x="0" y="0"/>
                      <a:ext cx="5760720" cy="2852129"/>
                    </a:xfrm>
                    <a:prstGeom prst="rect"/>
                  </pic:spPr>
                </pic:pic>
              </a:graphicData>
            </a:graphic>
          </wp:inline>
        </w:drawing>
      </w:r>
    </w:p>
    <w:p>
      <w:pPr>
        <w:pStyle w:val="Heading2"/>
        <w:shd w:fill="2596BE" w:val="clear"/>
        <w:spacing w:before="240" w:after="120"/>
      </w:pPr>
      <w:r>
        <w:rPr>
          <w:rFonts w:ascii="Cambria" w:hAnsi="Cambria"/>
          <w:color w:val="FFFFFF"/>
        </w:rPr>
        <w:t>Dependencies</w:t>
      </w:r>
    </w:p>
    <w:p>
      <w:pPr>
        <w:pStyle w:val="ListBullet"/>
        <w:spacing w:after="40"/>
      </w:pPr>
      <w:r>
        <w:rPr>
          <w:rFonts w:ascii="Calibri" w:hAnsi="Calibri"/>
          <w:b/>
          <w:color w:val="2C3E50"/>
          <w:sz w:val="18"/>
        </w:rPr>
        <w:t xml:space="preserve">AWS Account Provisioning: </w:t>
      </w:r>
      <w:r>
        <w:rPr>
          <w:rFonts w:ascii="Calibri" w:hAnsi="Calibri"/>
          <w:color w:val="2C3E50"/>
          <w:sz w:val="18"/>
        </w:rPr>
        <w:t>Complete -- all four environments (dev, staging, UAT, prod) provisioned.</w:t>
      </w:r>
    </w:p>
    <w:p>
      <w:pPr>
        <w:pStyle w:val="ListBullet"/>
        <w:spacing w:after="40"/>
      </w:pPr>
      <w:r>
        <w:rPr>
          <w:rFonts w:ascii="Calibri" w:hAnsi="Calibri"/>
          <w:b/>
          <w:color w:val="2C3E50"/>
          <w:sz w:val="18"/>
        </w:rPr>
        <w:t xml:space="preserve">ServiceNow API Access: </w:t>
      </w:r>
      <w:r>
        <w:rPr>
          <w:rFonts w:ascii="Calibri" w:hAnsi="Calibri"/>
          <w:color w:val="2C3E50"/>
          <w:sz w:val="18"/>
        </w:rPr>
        <w:t>In Progress -- credentials requested, awaiting approval from ITSM team.</w:t>
      </w:r>
    </w:p>
    <w:p>
      <w:pPr>
        <w:pStyle w:val="ListBullet"/>
        <w:spacing w:after="40"/>
      </w:pPr>
      <w:r>
        <w:rPr>
          <w:rFonts w:ascii="Calibri" w:hAnsi="Calibri"/>
          <w:b/>
          <w:color w:val="2C3E50"/>
          <w:sz w:val="18"/>
        </w:rPr>
        <w:t xml:space="preserve">Ellucian Ethos Credentials: </w:t>
      </w:r>
      <w:r>
        <w:rPr>
          <w:rFonts w:ascii="Calibri" w:hAnsi="Calibri"/>
          <w:color w:val="2C3E50"/>
          <w:sz w:val="18"/>
        </w:rPr>
        <w:t>In Progress -- API key request submitted, expected by March 1.</w:t>
      </w:r>
    </w:p>
    <w:p>
      <w:pPr>
        <w:pStyle w:val="ListBullet"/>
        <w:spacing w:after="40"/>
      </w:pPr>
      <w:r>
        <w:rPr>
          <w:rFonts w:ascii="Calibri" w:hAnsi="Calibri"/>
          <w:b/>
          <w:color w:val="2C3E50"/>
          <w:sz w:val="18"/>
        </w:rPr>
        <w:t xml:space="preserve">Security Review Scheduling: </w:t>
      </w:r>
      <w:r>
        <w:rPr>
          <w:rFonts w:ascii="Calibri" w:hAnsi="Calibri"/>
          <w:color w:val="2C3E50"/>
          <w:sz w:val="18"/>
        </w:rPr>
        <w:t>Pending -- initial assessment scheduled for March 15.</w:t>
      </w:r>
    </w:p>
    <w:p>
      <w:pPr>
        <w:pStyle w:val="Heading2"/>
        <w:shd w:fill="E74C3C" w:val="clear"/>
        <w:spacing w:before="240" w:after="120"/>
      </w:pPr>
      <w:r>
        <w:rPr>
          <w:rFonts w:ascii="Cambria" w:hAnsi="Cambria"/>
          <w:color w:val="FFFFFF"/>
        </w:rPr>
        <w:t>Risks &amp; Mitigations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fill="1B3A5C" w:val="clear"/>
            <w:vAlign w:val="center"/>
          </w:tcPr>
          <w:p>
            <w:pPr>
              <w:spacing w:before="40" w:after="40"/>
              <w:jc w:val="center"/>
            </w:pPr>
            <w:r/>
            <w:r>
              <w:rPr>
                <w:rFonts w:ascii="Calibri" w:hAnsi="Calibri"/>
                <w:b/>
                <w:color w:val="FFFFFF"/>
                <w:sz w:val="18"/>
              </w:rPr>
              <w:t>Risk</w:t>
            </w:r>
          </w:p>
        </w:tc>
        <w:tc>
          <w:tcPr>
            <w:tcW w:type="dxa" w:w="1008"/>
            <w:shd w:fill="1B3A5C" w:val="clear"/>
            <w:vAlign w:val="center"/>
          </w:tcPr>
          <w:p>
            <w:pPr>
              <w:spacing w:before="40" w:after="40"/>
              <w:jc w:val="center"/>
            </w:pPr>
            <w:r/>
            <w:r>
              <w:rPr>
                <w:rFonts w:ascii="Calibri" w:hAnsi="Calibri"/>
                <w:b/>
                <w:color w:val="FFFFFF"/>
                <w:sz w:val="18"/>
              </w:rPr>
              <w:t>Impact</w:t>
            </w:r>
          </w:p>
        </w:tc>
        <w:tc>
          <w:tcPr>
            <w:tcW w:type="dxa" w:w="1152"/>
            <w:shd w:fill="1B3A5C" w:val="clear"/>
            <w:vAlign w:val="center"/>
          </w:tcPr>
          <w:p>
            <w:pPr>
              <w:spacing w:before="40" w:after="40"/>
              <w:jc w:val="center"/>
            </w:pPr>
            <w:r/>
            <w:r>
              <w:rPr>
                <w:rFonts w:ascii="Calibri" w:hAnsi="Calibri"/>
                <w:b/>
                <w:color w:val="FFFFFF"/>
                <w:sz w:val="18"/>
              </w:rPr>
              <w:t>Probability</w:t>
            </w:r>
          </w:p>
        </w:tc>
        <w:tc>
          <w:tcPr>
            <w:tcW w:type="dxa" w:w="4320"/>
            <w:shd w:fill="1B3A5C" w:val="clear"/>
            <w:vAlign w:val="center"/>
          </w:tcPr>
          <w:p>
            <w:pPr>
              <w:spacing w:before="40" w:after="40"/>
              <w:jc w:val="center"/>
            </w:pPr>
            <w:r/>
            <w:r>
              <w:rPr>
                <w:rFonts w:ascii="Calibri" w:hAnsi="Calibri"/>
                <w:b/>
                <w:color w:val="FFFFFF"/>
                <w:sz w:val="18"/>
              </w:rPr>
              <w:t>Mitigation</w:t>
            </w:r>
          </w:p>
        </w:tc>
      </w:tr>
      <w:tr>
        <w:tc>
          <w:tcPr>
            <w:tcW w:type="dxa" w:w="2160"/>
            <w:shd w:fill="D6EAF8" w:val="clear"/>
            <w:vAlign w:val="center"/>
          </w:tcPr>
          <w:p>
            <w:pPr>
              <w:spacing w:before="40" w:after="40"/>
              <w:jc w:val="left"/>
            </w:pPr>
            <w:r/>
            <w:r>
              <w:rPr>
                <w:rFonts w:ascii="Calibri" w:hAnsi="Calibri"/>
                <w:b w:val="0"/>
                <w:sz w:val="16"/>
              </w:rPr>
              <w:t>ServiceNow API delays</w:t>
            </w:r>
          </w:p>
        </w:tc>
        <w:tc>
          <w:tcPr>
            <w:tcW w:type="dxa" w:w="1008"/>
            <w:shd w:fill="D6EAF8" w:val="clear"/>
            <w:vAlign w:val="center"/>
          </w:tcPr>
          <w:p>
            <w:pPr>
              <w:spacing w:before="40" w:after="40"/>
              <w:jc w:val="left"/>
            </w:pPr>
            <w:r/>
            <w:r>
              <w:rPr>
                <w:rFonts w:ascii="Calibri" w:hAnsi="Calibri"/>
                <w:b w:val="0"/>
                <w:sz w:val="16"/>
              </w:rPr>
              <w:t>High</w:t>
            </w:r>
          </w:p>
        </w:tc>
        <w:tc>
          <w:tcPr>
            <w:tcW w:type="dxa" w:w="1152"/>
            <w:shd w:fill="D6EAF8" w:val="clear"/>
            <w:vAlign w:val="center"/>
          </w:tcPr>
          <w:p>
            <w:pPr>
              <w:spacing w:before="40" w:after="40"/>
              <w:jc w:val="left"/>
            </w:pPr>
            <w:r/>
            <w:r>
              <w:rPr>
                <w:rFonts w:ascii="Calibri" w:hAnsi="Calibri"/>
                <w:b w:val="0"/>
                <w:sz w:val="16"/>
              </w:rPr>
              <w:t>Medium</w:t>
            </w:r>
          </w:p>
        </w:tc>
        <w:tc>
          <w:tcPr>
            <w:tcW w:type="dxa" w:w="4320"/>
            <w:shd w:fill="D6EAF8" w:val="clear"/>
            <w:vAlign w:val="center"/>
          </w:tcPr>
          <w:p>
            <w:pPr>
              <w:spacing w:before="40" w:after="40"/>
              <w:jc w:val="left"/>
            </w:pPr>
            <w:r/>
            <w:r>
              <w:rPr>
                <w:rFonts w:ascii="Calibri" w:hAnsi="Calibri"/>
                <w:b w:val="0"/>
                <w:sz w:val="16"/>
              </w:rPr>
              <w:t>Develop mock API layer; parallel development track</w:t>
            </w:r>
          </w:p>
        </w:tc>
      </w:tr>
      <w:tr>
        <w:tc>
          <w:tcPr>
            <w:tcW w:type="dxa" w:w="2160"/>
            <w:shd w:fill="FFFFFF" w:val="clear"/>
            <w:vAlign w:val="center"/>
          </w:tcPr>
          <w:p>
            <w:pPr>
              <w:spacing w:before="40" w:after="40"/>
              <w:jc w:val="left"/>
            </w:pPr>
            <w:r/>
            <w:r>
              <w:rPr>
                <w:rFonts w:ascii="Calibri" w:hAnsi="Calibri"/>
                <w:b w:val="0"/>
                <w:sz w:val="16"/>
              </w:rPr>
              <w:t>Ellucian credential provisioning</w:t>
            </w:r>
          </w:p>
        </w:tc>
        <w:tc>
          <w:tcPr>
            <w:tcW w:type="dxa" w:w="1008"/>
            <w:shd w:fill="FFFFFF" w:val="clear"/>
            <w:vAlign w:val="center"/>
          </w:tcPr>
          <w:p>
            <w:pPr>
              <w:spacing w:before="40" w:after="40"/>
              <w:jc w:val="left"/>
            </w:pPr>
            <w:r/>
            <w:r>
              <w:rPr>
                <w:rFonts w:ascii="Calibri" w:hAnsi="Calibri"/>
                <w:b w:val="0"/>
                <w:sz w:val="16"/>
              </w:rPr>
              <w:t>High</w:t>
            </w:r>
          </w:p>
        </w:tc>
        <w:tc>
          <w:tcPr>
            <w:tcW w:type="dxa" w:w="1152"/>
            <w:shd w:fill="FFFFFF" w:val="clear"/>
            <w:vAlign w:val="center"/>
          </w:tcPr>
          <w:p>
            <w:pPr>
              <w:spacing w:before="40" w:after="40"/>
              <w:jc w:val="left"/>
            </w:pPr>
            <w:r/>
            <w:r>
              <w:rPr>
                <w:rFonts w:ascii="Calibri" w:hAnsi="Calibri"/>
                <w:b w:val="0"/>
                <w:sz w:val="16"/>
              </w:rPr>
              <w:t>Medium</w:t>
            </w:r>
          </w:p>
        </w:tc>
        <w:tc>
          <w:tcPr>
            <w:tcW w:type="dxa" w:w="4320"/>
            <w:shd w:fill="FFFFFF" w:val="clear"/>
            <w:vAlign w:val="center"/>
          </w:tcPr>
          <w:p>
            <w:pPr>
              <w:spacing w:before="40" w:after="40"/>
              <w:jc w:val="left"/>
            </w:pPr>
            <w:r/>
            <w:r>
              <w:rPr>
                <w:rFonts w:ascii="Calibri" w:hAnsi="Calibri"/>
                <w:b w:val="0"/>
                <w:sz w:val="16"/>
              </w:rPr>
              <w:t>Escalation path defined; interim mock services</w:t>
            </w:r>
          </w:p>
        </w:tc>
      </w:tr>
      <w:tr>
        <w:tc>
          <w:tcPr>
            <w:tcW w:type="dxa" w:w="2160"/>
            <w:shd w:fill="D6EAF8" w:val="clear"/>
            <w:vAlign w:val="center"/>
          </w:tcPr>
          <w:p>
            <w:pPr>
              <w:spacing w:before="40" w:after="40"/>
              <w:jc w:val="left"/>
            </w:pPr>
            <w:r/>
            <w:r>
              <w:rPr>
                <w:rFonts w:ascii="Calibri" w:hAnsi="Calibri"/>
                <w:b w:val="0"/>
                <w:sz w:val="16"/>
              </w:rPr>
              <w:t>Security review bottleneck</w:t>
            </w:r>
          </w:p>
        </w:tc>
        <w:tc>
          <w:tcPr>
            <w:tcW w:type="dxa" w:w="1008"/>
            <w:shd w:fill="D6EAF8" w:val="clear"/>
            <w:vAlign w:val="center"/>
          </w:tcPr>
          <w:p>
            <w:pPr>
              <w:spacing w:before="40" w:after="40"/>
              <w:jc w:val="left"/>
            </w:pPr>
            <w:r/>
            <w:r>
              <w:rPr>
                <w:rFonts w:ascii="Calibri" w:hAnsi="Calibri"/>
                <w:b w:val="0"/>
                <w:sz w:val="16"/>
              </w:rPr>
              <w:t>Medium</w:t>
            </w:r>
          </w:p>
        </w:tc>
        <w:tc>
          <w:tcPr>
            <w:tcW w:type="dxa" w:w="1152"/>
            <w:shd w:fill="D6EAF8" w:val="clear"/>
            <w:vAlign w:val="center"/>
          </w:tcPr>
          <w:p>
            <w:pPr>
              <w:spacing w:before="40" w:after="40"/>
              <w:jc w:val="left"/>
            </w:pPr>
            <w:r/>
            <w:r>
              <w:rPr>
                <w:rFonts w:ascii="Calibri" w:hAnsi="Calibri"/>
                <w:b w:val="0"/>
                <w:sz w:val="16"/>
              </w:rPr>
              <w:t>Low</w:t>
            </w:r>
          </w:p>
        </w:tc>
        <w:tc>
          <w:tcPr>
            <w:tcW w:type="dxa" w:w="4320"/>
            <w:shd w:fill="D6EAF8" w:val="clear"/>
            <w:vAlign w:val="center"/>
          </w:tcPr>
          <w:p>
            <w:pPr>
              <w:spacing w:before="40" w:after="40"/>
              <w:jc w:val="left"/>
            </w:pPr>
            <w:r/>
            <w:r>
              <w:rPr>
                <w:rFonts w:ascii="Calibri" w:hAnsi="Calibri"/>
                <w:b w:val="0"/>
                <w:sz w:val="16"/>
              </w:rPr>
              <w:t>Pre-assessment checklist; early engagement with security team</w:t>
            </w:r>
          </w:p>
        </w:tc>
      </w:tr>
    </w:tbl>
    <w:p/>
    <w:p>
      <w:pPr>
        <w:pStyle w:val="Heading2"/>
        <w:shd w:fill="27AE60" w:val="clear"/>
        <w:spacing w:before="240" w:after="120"/>
      </w:pPr>
      <w:r>
        <w:rPr>
          <w:rFonts w:ascii="Cambria" w:hAnsi="Cambria"/>
          <w:color w:val="FFFFFF"/>
        </w:rPr>
        <w:t>Success Metrics</w:t>
      </w:r>
    </w:p>
    <w:p>
      <w:pPr>
        <w:pStyle w:val="ListBullet"/>
        <w:spacing w:after="40"/>
      </w:pPr>
      <w:r>
        <w:rPr>
          <w:rFonts w:ascii="Calibri" w:hAnsi="Calibri"/>
          <w:color w:val="2C3E50"/>
          <w:sz w:val="18"/>
        </w:rPr>
        <w:t>All 4 environments (dev, staging, UAT, prod) deployed and accessible</w:t>
      </w:r>
    </w:p>
    <w:p>
      <w:pPr>
        <w:pStyle w:val="ListBullet"/>
        <w:spacing w:after="40"/>
      </w:pPr>
      <w:r>
        <w:rPr>
          <w:rFonts w:ascii="Calibri" w:hAnsi="Calibri"/>
          <w:color w:val="2C3E50"/>
          <w:sz w:val="18"/>
        </w:rPr>
        <w:t>Health check endpoints returning HTTP 200 across all environments</w:t>
      </w:r>
    </w:p>
    <w:p>
      <w:pPr>
        <w:pStyle w:val="ListBullet"/>
        <w:spacing w:after="40"/>
      </w:pPr>
      <w:r>
        <w:rPr>
          <w:rFonts w:ascii="Calibri" w:hAnsi="Calibri"/>
          <w:color w:val="2C3E50"/>
          <w:sz w:val="18"/>
        </w:rPr>
        <w:t>CI/CD pipeline completing full build-test-deploy within 15 minutes</w:t>
      </w:r>
    </w:p>
    <w:p>
      <w:pPr>
        <w:pStyle w:val="ListBullet"/>
        <w:spacing w:after="40"/>
      </w:pPr>
      <w:r>
        <w:rPr>
          <w:rFonts w:ascii="Calibri" w:hAnsi="Calibri"/>
          <w:color w:val="2C3E50"/>
          <w:sz w:val="18"/>
        </w:rPr>
        <w:t>Terraform plan validates with zero errors on all modules</w:t>
      </w:r>
    </w:p>
    <w:p>
      <w:pPr>
        <w:pStyle w:val="ListBullet"/>
        <w:spacing w:after="40"/>
      </w:pPr>
      <w:r>
        <w:rPr>
          <w:rFonts w:ascii="Calibri" w:hAnsi="Calibri"/>
          <w:color w:val="2C3E50"/>
          <w:sz w:val="18"/>
        </w:rPr>
        <w:t>Zero critical or high security findings in baseline scan</w:t>
      </w:r>
    </w:p>
    <w:p>
      <w:pPr>
        <w:shd w:fill="27AE6022" w:val="clear"/>
        <w:pBdr>
          <w:left w:val="single" w:sz="24" w:space="8" w:color="27AE60"/>
        </w:pBdr>
        <w:spacing w:before="160" w:after="160"/>
      </w:pPr>
      <w:r>
        <w:rPr>
          <w:rFonts w:ascii="Calibri" w:hAnsi="Calibri"/>
          <w:b/>
          <w:color w:val="27AE60"/>
          <w:sz w:val="20"/>
        </w:rPr>
        <w:t xml:space="preserve">Key Insight: </w:t>
      </w:r>
      <w:r>
        <w:rPr>
          <w:rFonts w:ascii="Calibri" w:hAnsi="Calibri"/>
          <w:color w:val="2C3E50"/>
          <w:sz w:val="18"/>
        </w:rPr>
        <w:t>Phase 1 is currently on track with 3 of 10 deliverables complete and Terraform modules actively in development. The critical path runs through ServiceNow and Ellucian integrations.</w:t>
      </w:r>
    </w:p>
    <w:p>
      <w:r>
        <w:br w:type="page"/>
      </w:r>
    </w:p>
    <w:p>
      <w:pPr>
        <w:pStyle w:val="Heading1"/>
        <w:shd w:fill="1B3A5C" w:val="clear"/>
        <w:spacing w:before="240" w:after="120"/>
      </w:pPr>
      <w:r>
        <w:rPr>
          <w:rFonts w:ascii="Cambria" w:hAnsi="Cambria"/>
          <w:color w:val="FFFFFF"/>
        </w:rPr>
        <w:t>3. Phase 2 -- Integration &amp; Migration</w:t>
      </w:r>
    </w:p>
    <w:tbl>
      <w:tblPr>
        <w:tblW w:type="auto" w:w="0"/>
        <w:jc w:val="center"/>
        <w:tblLook w:firstColumn="1" w:firstRow="1" w:lastColumn="0" w:lastRow="0" w:noHBand="0" w:noVBand="1" w:val="04A0"/>
      </w:tblPr>
      <w:tblGrid>
        <w:gridCol w:w="2412"/>
        <w:gridCol w:w="2412"/>
        <w:gridCol w:w="2412"/>
        <w:gridCol w:w="2412"/>
      </w:tblGrid>
      <w:tr>
        <w:tc>
          <w:tcPr>
            <w:tcW w:type="dxa" w:w="2412"/>
            <w:shd w:fill="2596BE" w:val="clear"/>
          </w:tcPr>
          <w:p>
            <w:pPr>
              <w:spacing w:before="40" w:after="40"/>
              <w:jc w:val="center"/>
            </w:pPr>
            <w:r/>
            <w:r>
              <w:rPr>
                <w:rFonts w:ascii="Calibri" w:hAnsi="Calibri"/>
                <w:b/>
                <w:color w:val="FFFFFF"/>
                <w:sz w:val="18"/>
              </w:rPr>
              <w:t>Timeline: May - Sep 2026</w:t>
            </w:r>
          </w:p>
        </w:tc>
        <w:tc>
          <w:tcPr>
            <w:tcW w:type="dxa" w:w="2412"/>
            <w:shd w:fill="27AE60" w:val="clear"/>
          </w:tcPr>
          <w:p>
            <w:pPr>
              <w:spacing w:before="40" w:after="40"/>
              <w:jc w:val="center"/>
            </w:pPr>
            <w:r/>
            <w:r>
              <w:rPr>
                <w:rFonts w:ascii="Calibri" w:hAnsi="Calibri"/>
                <w:b/>
                <w:color w:val="FFFFFF"/>
                <w:sz w:val="18"/>
              </w:rPr>
              <w:t>Budget: $150,000</w:t>
            </w:r>
          </w:p>
        </w:tc>
        <w:tc>
          <w:tcPr>
            <w:tcW w:type="dxa" w:w="2412"/>
            <w:shd w:fill="7F8C8D" w:val="clear"/>
          </w:tcPr>
          <w:p>
            <w:pPr>
              <w:spacing w:before="40" w:after="40"/>
              <w:jc w:val="center"/>
            </w:pPr>
            <w:r/>
            <w:r>
              <w:rPr>
                <w:rFonts w:ascii="Calibri" w:hAnsi="Calibri"/>
                <w:b/>
                <w:color w:val="FFFFFF"/>
                <w:sz w:val="18"/>
              </w:rPr>
              <w:t>Status: Planned</w:t>
            </w:r>
          </w:p>
        </w:tc>
        <w:tc>
          <w:tcPr>
            <w:tcW w:type="dxa" w:w="2412"/>
            <w:shd w:fill="8E44AD" w:val="clear"/>
          </w:tcPr>
          <w:p>
            <w:pPr>
              <w:spacing w:before="40" w:after="40"/>
              <w:jc w:val="center"/>
            </w:pPr>
            <w:r/>
            <w:r>
              <w:rPr>
                <w:rFonts w:ascii="Calibri" w:hAnsi="Calibri"/>
                <w:b/>
                <w:color w:val="FFFFFF"/>
                <w:sz w:val="18"/>
              </w:rPr>
              <w:t>Lead: Integration Team</w:t>
            </w:r>
          </w:p>
        </w:tc>
      </w:tr>
    </w:tbl>
    <w:p/>
    <w:p>
      <w:pPr>
        <w:spacing w:after="80" w:line="240" w:lineRule="auto"/>
      </w:pPr>
      <w:r>
        <w:rPr>
          <w:rFonts w:ascii="Calibri" w:hAnsi="Calibri"/>
          <w:b w:val="0"/>
          <w:color w:val="2C3E50"/>
          <w:sz w:val="20"/>
        </w:rPr>
        <w:t>Phase 2 focuses on deep integration with enterprise systems and beginning the migration of existing workloads to the cloud platform. This is the largest budget phase reflecting the complexity of integrating ServiceNow, Ellucian Ethos, and migrating production workloads.</w:t>
      </w:r>
    </w:p>
    <w:p>
      <w:pPr>
        <w:pStyle w:val="Heading2"/>
        <w:shd w:fill="2596BE" w:val="clear"/>
        <w:spacing w:before="240" w:after="120"/>
      </w:pPr>
      <w:r>
        <w:rPr>
          <w:rFonts w:ascii="Cambria" w:hAnsi="Cambria"/>
          <w:color w:val="FFFFFF"/>
        </w:rPr>
        <w:t>Phase 2 Deliverables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720"/>
            <w:shd w:fill="1B3A5C" w:val="clear"/>
            <w:vAlign w:val="center"/>
          </w:tcPr>
          <w:p>
            <w:pPr>
              <w:spacing w:before="40" w:after="40"/>
              <w:jc w:val="center"/>
            </w:pPr>
            <w:r/>
            <w:r>
              <w:rPr>
                <w:rFonts w:ascii="Calibri" w:hAnsi="Calibri"/>
                <w:b/>
                <w:color w:val="FFFFFF"/>
                <w:sz w:val="18"/>
              </w:rPr>
              <w:t>ID</w:t>
            </w:r>
          </w:p>
        </w:tc>
        <w:tc>
          <w:tcPr>
            <w:tcW w:type="dxa" w:w="3168"/>
            <w:shd w:fill="1B3A5C" w:val="clear"/>
            <w:vAlign w:val="center"/>
          </w:tcPr>
          <w:p>
            <w:pPr>
              <w:spacing w:before="40" w:after="40"/>
              <w:jc w:val="center"/>
            </w:pPr>
            <w:r/>
            <w:r>
              <w:rPr>
                <w:rFonts w:ascii="Calibri" w:hAnsi="Calibri"/>
                <w:b/>
                <w:color w:val="FFFFFF"/>
                <w:sz w:val="18"/>
              </w:rPr>
              <w:t>Deliverable</w:t>
            </w:r>
          </w:p>
        </w:tc>
        <w:tc>
          <w:tcPr>
            <w:tcW w:type="dxa" w:w="1728"/>
            <w:shd w:fill="1B3A5C" w:val="clear"/>
            <w:vAlign w:val="center"/>
          </w:tcPr>
          <w:p>
            <w:pPr>
              <w:spacing w:before="40" w:after="40"/>
              <w:jc w:val="center"/>
            </w:pPr>
            <w:r/>
            <w:r>
              <w:rPr>
                <w:rFonts w:ascii="Calibri" w:hAnsi="Calibri"/>
                <w:b/>
                <w:color w:val="FFFFFF"/>
                <w:sz w:val="18"/>
              </w:rPr>
              <w:t>Owner</w:t>
            </w:r>
          </w:p>
        </w:tc>
        <w:tc>
          <w:tcPr>
            <w:tcW w:type="dxa" w:w="1584"/>
            <w:shd w:fill="1B3A5C" w:val="clear"/>
            <w:vAlign w:val="center"/>
          </w:tcPr>
          <w:p>
            <w:pPr>
              <w:spacing w:before="40" w:after="40"/>
              <w:jc w:val="center"/>
            </w:pPr>
            <w:r/>
            <w:r>
              <w:rPr>
                <w:rFonts w:ascii="Calibri" w:hAnsi="Calibri"/>
                <w:b/>
                <w:color w:val="FFFFFF"/>
                <w:sz w:val="18"/>
              </w:rPr>
              <w:t>Target Date</w:t>
            </w:r>
          </w:p>
        </w:tc>
        <w:tc>
          <w:tcPr>
            <w:tcW w:type="dxa" w:w="1296"/>
            <w:shd w:fill="1B3A5C" w:val="clear"/>
            <w:vAlign w:val="center"/>
          </w:tcPr>
          <w:p>
            <w:pPr>
              <w:spacing w:before="40" w:after="40"/>
              <w:jc w:val="center"/>
            </w:pPr>
            <w:r/>
            <w:r>
              <w:rPr>
                <w:rFonts w:ascii="Calibri" w:hAnsi="Calibri"/>
                <w:b/>
                <w:color w:val="FFFFFF"/>
                <w:sz w:val="18"/>
              </w:rPr>
              <w:t>Status</w:t>
            </w:r>
          </w:p>
        </w:tc>
      </w:tr>
      <w:tr>
        <w:tc>
          <w:tcPr>
            <w:tcW w:type="dxa" w:w="720"/>
            <w:shd w:fill="D6EAF8" w:val="clear"/>
            <w:vAlign w:val="center"/>
          </w:tcPr>
          <w:p>
            <w:pPr>
              <w:spacing w:before="40" w:after="40"/>
              <w:jc w:val="left"/>
            </w:pPr>
            <w:r/>
            <w:r>
              <w:rPr>
                <w:rFonts w:ascii="Calibri" w:hAnsi="Calibri"/>
                <w:b w:val="0"/>
                <w:sz w:val="16"/>
              </w:rPr>
              <w:t>2.1</w:t>
            </w:r>
          </w:p>
        </w:tc>
        <w:tc>
          <w:tcPr>
            <w:tcW w:type="dxa" w:w="3168"/>
            <w:shd w:fill="D6EAF8" w:val="clear"/>
            <w:vAlign w:val="center"/>
          </w:tcPr>
          <w:p>
            <w:pPr>
              <w:spacing w:before="40" w:after="40"/>
              <w:jc w:val="left"/>
            </w:pPr>
            <w:r/>
            <w:r>
              <w:rPr>
                <w:rFonts w:ascii="Calibri" w:hAnsi="Calibri"/>
                <w:b w:val="0"/>
                <w:sz w:val="16"/>
              </w:rPr>
              <w:t>ServiceNow full ITSM integration</w:t>
            </w:r>
          </w:p>
        </w:tc>
        <w:tc>
          <w:tcPr>
            <w:tcW w:type="dxa" w:w="1728"/>
            <w:shd w:fill="D6EAF8" w:val="clear"/>
            <w:vAlign w:val="center"/>
          </w:tcPr>
          <w:p>
            <w:pPr>
              <w:spacing w:before="40" w:after="40"/>
              <w:jc w:val="left"/>
            </w:pPr>
            <w:r/>
            <w:r>
              <w:rPr>
                <w:rFonts w:ascii="Calibri" w:hAnsi="Calibri"/>
                <w:b w:val="0"/>
                <w:sz w:val="16"/>
              </w:rPr>
              <w:t>Integration Team</w:t>
            </w:r>
          </w:p>
        </w:tc>
        <w:tc>
          <w:tcPr>
            <w:tcW w:type="dxa" w:w="1584"/>
            <w:shd w:fill="D6EAF8" w:val="clear"/>
            <w:vAlign w:val="center"/>
          </w:tcPr>
          <w:p>
            <w:pPr>
              <w:spacing w:before="40" w:after="40"/>
              <w:jc w:val="left"/>
            </w:pPr>
            <w:r/>
            <w:r>
              <w:rPr>
                <w:rFonts w:ascii="Calibri" w:hAnsi="Calibri"/>
                <w:b w:val="0"/>
                <w:sz w:val="16"/>
              </w:rPr>
              <w:t>May 31, 2026</w:t>
            </w:r>
          </w:p>
        </w:tc>
        <w:tc>
          <w:tcPr>
            <w:tcW w:type="dxa" w:w="1296"/>
            <w:shd w:fill="D6EAF8" w:val="clear"/>
            <w:vAlign w:val="center"/>
          </w:tcPr>
          <w:p>
            <w:pPr>
              <w:spacing w:before="40" w:after="40"/>
              <w:jc w:val="left"/>
            </w:pPr>
            <w:r/>
            <w:r>
              <w:rPr>
                <w:rFonts w:ascii="Calibri" w:hAnsi="Calibri"/>
                <w:b w:val="0"/>
                <w:sz w:val="16"/>
              </w:rPr>
              <w:t>Planned</w:t>
            </w:r>
          </w:p>
        </w:tc>
      </w:tr>
      <w:tr>
        <w:tc>
          <w:tcPr>
            <w:tcW w:type="dxa" w:w="720"/>
            <w:shd w:fill="FFFFFF" w:val="clear"/>
            <w:vAlign w:val="center"/>
          </w:tcPr>
          <w:p>
            <w:pPr>
              <w:spacing w:before="40" w:after="40"/>
              <w:jc w:val="left"/>
            </w:pPr>
            <w:r/>
            <w:r>
              <w:rPr>
                <w:rFonts w:ascii="Calibri" w:hAnsi="Calibri"/>
                <w:b w:val="0"/>
                <w:sz w:val="16"/>
              </w:rPr>
              <w:t>2.2</w:t>
            </w:r>
          </w:p>
        </w:tc>
        <w:tc>
          <w:tcPr>
            <w:tcW w:type="dxa" w:w="3168"/>
            <w:shd w:fill="FFFFFF" w:val="clear"/>
            <w:vAlign w:val="center"/>
          </w:tcPr>
          <w:p>
            <w:pPr>
              <w:spacing w:before="40" w:after="40"/>
              <w:jc w:val="left"/>
            </w:pPr>
            <w:r/>
            <w:r>
              <w:rPr>
                <w:rFonts w:ascii="Calibri" w:hAnsi="Calibri"/>
                <w:b w:val="0"/>
                <w:sz w:val="16"/>
              </w:rPr>
              <w:t>Ellucian Ethos data sync pipeline</w:t>
            </w:r>
          </w:p>
        </w:tc>
        <w:tc>
          <w:tcPr>
            <w:tcW w:type="dxa" w:w="1728"/>
            <w:shd w:fill="FFFFFF" w:val="clear"/>
            <w:vAlign w:val="center"/>
          </w:tcPr>
          <w:p>
            <w:pPr>
              <w:spacing w:before="40" w:after="40"/>
              <w:jc w:val="left"/>
            </w:pPr>
            <w:r/>
            <w:r>
              <w:rPr>
                <w:rFonts w:ascii="Calibri" w:hAnsi="Calibri"/>
                <w:b w:val="0"/>
                <w:sz w:val="16"/>
              </w:rPr>
              <w:t>Integration Team</w:t>
            </w:r>
          </w:p>
        </w:tc>
        <w:tc>
          <w:tcPr>
            <w:tcW w:type="dxa" w:w="1584"/>
            <w:shd w:fill="FFFFFF" w:val="clear"/>
            <w:vAlign w:val="center"/>
          </w:tcPr>
          <w:p>
            <w:pPr>
              <w:spacing w:before="40" w:after="40"/>
              <w:jc w:val="left"/>
            </w:pPr>
            <w:r/>
            <w:r>
              <w:rPr>
                <w:rFonts w:ascii="Calibri" w:hAnsi="Calibri"/>
                <w:b w:val="0"/>
                <w:sz w:val="16"/>
              </w:rPr>
              <w:t>Jun 15, 2026</w:t>
            </w:r>
          </w:p>
        </w:tc>
        <w:tc>
          <w:tcPr>
            <w:tcW w:type="dxa" w:w="1296"/>
            <w:shd w:fill="FFFFFF" w:val="clear"/>
            <w:vAlign w:val="center"/>
          </w:tcPr>
          <w:p>
            <w:pPr>
              <w:spacing w:before="40" w:after="40"/>
              <w:jc w:val="left"/>
            </w:pPr>
            <w:r/>
            <w:r>
              <w:rPr>
                <w:rFonts w:ascii="Calibri" w:hAnsi="Calibri"/>
                <w:b w:val="0"/>
                <w:sz w:val="16"/>
              </w:rPr>
              <w:t>Planned</w:t>
            </w:r>
          </w:p>
        </w:tc>
      </w:tr>
      <w:tr>
        <w:tc>
          <w:tcPr>
            <w:tcW w:type="dxa" w:w="720"/>
            <w:shd w:fill="D6EAF8" w:val="clear"/>
            <w:vAlign w:val="center"/>
          </w:tcPr>
          <w:p>
            <w:pPr>
              <w:spacing w:before="40" w:after="40"/>
              <w:jc w:val="left"/>
            </w:pPr>
            <w:r/>
            <w:r>
              <w:rPr>
                <w:rFonts w:ascii="Calibri" w:hAnsi="Calibri"/>
                <w:b w:val="0"/>
                <w:sz w:val="16"/>
              </w:rPr>
              <w:t>2.3</w:t>
            </w:r>
          </w:p>
        </w:tc>
        <w:tc>
          <w:tcPr>
            <w:tcW w:type="dxa" w:w="3168"/>
            <w:shd w:fill="D6EAF8" w:val="clear"/>
            <w:vAlign w:val="center"/>
          </w:tcPr>
          <w:p>
            <w:pPr>
              <w:spacing w:before="40" w:after="40"/>
              <w:jc w:val="left"/>
            </w:pPr>
            <w:r/>
            <w:r>
              <w:rPr>
                <w:rFonts w:ascii="Calibri" w:hAnsi="Calibri"/>
                <w:b w:val="0"/>
                <w:sz w:val="16"/>
              </w:rPr>
              <w:t>Workload migration - Batch 1 (2 apps)</w:t>
            </w:r>
          </w:p>
        </w:tc>
        <w:tc>
          <w:tcPr>
            <w:tcW w:type="dxa" w:w="1728"/>
            <w:shd w:fill="D6EAF8" w:val="clear"/>
            <w:vAlign w:val="center"/>
          </w:tcPr>
          <w:p>
            <w:pPr>
              <w:spacing w:before="40" w:after="40"/>
              <w:jc w:val="left"/>
            </w:pPr>
            <w:r/>
            <w:r>
              <w:rPr>
                <w:rFonts w:ascii="Calibri" w:hAnsi="Calibri"/>
                <w:b w:val="0"/>
                <w:sz w:val="16"/>
              </w:rPr>
              <w:t>Cloud Architect</w:t>
            </w:r>
          </w:p>
        </w:tc>
        <w:tc>
          <w:tcPr>
            <w:tcW w:type="dxa" w:w="1584"/>
            <w:shd w:fill="D6EAF8" w:val="clear"/>
            <w:vAlign w:val="center"/>
          </w:tcPr>
          <w:p>
            <w:pPr>
              <w:spacing w:before="40" w:after="40"/>
              <w:jc w:val="left"/>
            </w:pPr>
            <w:r/>
            <w:r>
              <w:rPr>
                <w:rFonts w:ascii="Calibri" w:hAnsi="Calibri"/>
                <w:b w:val="0"/>
                <w:sz w:val="16"/>
              </w:rPr>
              <w:t>Jun 30, 2026</w:t>
            </w:r>
          </w:p>
        </w:tc>
        <w:tc>
          <w:tcPr>
            <w:tcW w:type="dxa" w:w="1296"/>
            <w:shd w:fill="D6EAF8" w:val="clear"/>
            <w:vAlign w:val="center"/>
          </w:tcPr>
          <w:p>
            <w:pPr>
              <w:spacing w:before="40" w:after="40"/>
              <w:jc w:val="left"/>
            </w:pPr>
            <w:r/>
            <w:r>
              <w:rPr>
                <w:rFonts w:ascii="Calibri" w:hAnsi="Calibri"/>
                <w:b w:val="0"/>
                <w:sz w:val="16"/>
              </w:rPr>
              <w:t>Planned</w:t>
            </w:r>
          </w:p>
        </w:tc>
      </w:tr>
      <w:tr>
        <w:tc>
          <w:tcPr>
            <w:tcW w:type="dxa" w:w="720"/>
            <w:shd w:fill="FFFFFF" w:val="clear"/>
            <w:vAlign w:val="center"/>
          </w:tcPr>
          <w:p>
            <w:pPr>
              <w:spacing w:before="40" w:after="40"/>
              <w:jc w:val="left"/>
            </w:pPr>
            <w:r/>
            <w:r>
              <w:rPr>
                <w:rFonts w:ascii="Calibri" w:hAnsi="Calibri"/>
                <w:b w:val="0"/>
                <w:sz w:val="16"/>
              </w:rPr>
              <w:t>2.4</w:t>
            </w:r>
          </w:p>
        </w:tc>
        <w:tc>
          <w:tcPr>
            <w:tcW w:type="dxa" w:w="3168"/>
            <w:shd w:fill="FFFFFF" w:val="clear"/>
            <w:vAlign w:val="center"/>
          </w:tcPr>
          <w:p>
            <w:pPr>
              <w:spacing w:before="40" w:after="40"/>
              <w:jc w:val="left"/>
            </w:pPr>
            <w:r/>
            <w:r>
              <w:rPr>
                <w:rFonts w:ascii="Calibri" w:hAnsi="Calibri"/>
                <w:b w:val="0"/>
                <w:sz w:val="16"/>
              </w:rPr>
              <w:t>Workload migration - Batch 2 (3 apps)</w:t>
            </w:r>
          </w:p>
        </w:tc>
        <w:tc>
          <w:tcPr>
            <w:tcW w:type="dxa" w:w="1728"/>
            <w:shd w:fill="FFFFFF" w:val="clear"/>
            <w:vAlign w:val="center"/>
          </w:tcPr>
          <w:p>
            <w:pPr>
              <w:spacing w:before="40" w:after="40"/>
              <w:jc w:val="left"/>
            </w:pPr>
            <w:r/>
            <w:r>
              <w:rPr>
                <w:rFonts w:ascii="Calibri" w:hAnsi="Calibri"/>
                <w:b w:val="0"/>
                <w:sz w:val="16"/>
              </w:rPr>
              <w:t>Cloud Architect</w:t>
            </w:r>
          </w:p>
        </w:tc>
        <w:tc>
          <w:tcPr>
            <w:tcW w:type="dxa" w:w="1584"/>
            <w:shd w:fill="FFFFFF" w:val="clear"/>
            <w:vAlign w:val="center"/>
          </w:tcPr>
          <w:p>
            <w:pPr>
              <w:spacing w:before="40" w:after="40"/>
              <w:jc w:val="left"/>
            </w:pPr>
            <w:r/>
            <w:r>
              <w:rPr>
                <w:rFonts w:ascii="Calibri" w:hAnsi="Calibri"/>
                <w:b w:val="0"/>
                <w:sz w:val="16"/>
              </w:rPr>
              <w:t>Jul 31, 2026</w:t>
            </w:r>
          </w:p>
        </w:tc>
        <w:tc>
          <w:tcPr>
            <w:tcW w:type="dxa" w:w="1296"/>
            <w:shd w:fill="FFFFFF" w:val="clear"/>
            <w:vAlign w:val="center"/>
          </w:tcPr>
          <w:p>
            <w:pPr>
              <w:spacing w:before="40" w:after="40"/>
              <w:jc w:val="left"/>
            </w:pPr>
            <w:r/>
            <w:r>
              <w:rPr>
                <w:rFonts w:ascii="Calibri" w:hAnsi="Calibri"/>
                <w:b w:val="0"/>
                <w:sz w:val="16"/>
              </w:rPr>
              <w:t>Planned</w:t>
            </w:r>
          </w:p>
        </w:tc>
      </w:tr>
      <w:tr>
        <w:tc>
          <w:tcPr>
            <w:tcW w:type="dxa" w:w="720"/>
            <w:shd w:fill="D6EAF8" w:val="clear"/>
            <w:vAlign w:val="center"/>
          </w:tcPr>
          <w:p>
            <w:pPr>
              <w:spacing w:before="40" w:after="40"/>
              <w:jc w:val="left"/>
            </w:pPr>
            <w:r/>
            <w:r>
              <w:rPr>
                <w:rFonts w:ascii="Calibri" w:hAnsi="Calibri"/>
                <w:b w:val="0"/>
                <w:sz w:val="16"/>
              </w:rPr>
              <w:t>2.5</w:t>
            </w:r>
          </w:p>
        </w:tc>
        <w:tc>
          <w:tcPr>
            <w:tcW w:type="dxa" w:w="3168"/>
            <w:shd w:fill="D6EAF8" w:val="clear"/>
            <w:vAlign w:val="center"/>
          </w:tcPr>
          <w:p>
            <w:pPr>
              <w:spacing w:before="40" w:after="40"/>
              <w:jc w:val="left"/>
            </w:pPr>
            <w:r/>
            <w:r>
              <w:rPr>
                <w:rFonts w:ascii="Calibri" w:hAnsi="Calibri"/>
                <w:b w:val="0"/>
                <w:sz w:val="16"/>
              </w:rPr>
              <w:t>API gateway with rate limiting</w:t>
            </w:r>
          </w:p>
        </w:tc>
        <w:tc>
          <w:tcPr>
            <w:tcW w:type="dxa" w:w="1728"/>
            <w:shd w:fill="D6EAF8" w:val="clear"/>
            <w:vAlign w:val="center"/>
          </w:tcPr>
          <w:p>
            <w:pPr>
              <w:spacing w:before="40" w:after="40"/>
              <w:jc w:val="left"/>
            </w:pPr>
            <w:r/>
            <w:r>
              <w:rPr>
                <w:rFonts w:ascii="Calibri" w:hAnsi="Calibri"/>
                <w:b w:val="0"/>
                <w:sz w:val="16"/>
              </w:rPr>
              <w:t>Dev Team</w:t>
            </w:r>
          </w:p>
        </w:tc>
        <w:tc>
          <w:tcPr>
            <w:tcW w:type="dxa" w:w="1584"/>
            <w:shd w:fill="D6EAF8" w:val="clear"/>
            <w:vAlign w:val="center"/>
          </w:tcPr>
          <w:p>
            <w:pPr>
              <w:spacing w:before="40" w:after="40"/>
              <w:jc w:val="left"/>
            </w:pPr>
            <w:r/>
            <w:r>
              <w:rPr>
                <w:rFonts w:ascii="Calibri" w:hAnsi="Calibri"/>
                <w:b w:val="0"/>
                <w:sz w:val="16"/>
              </w:rPr>
              <w:t>Jun 30, 2026</w:t>
            </w:r>
          </w:p>
        </w:tc>
        <w:tc>
          <w:tcPr>
            <w:tcW w:type="dxa" w:w="1296"/>
            <w:shd w:fill="D6EAF8" w:val="clear"/>
            <w:vAlign w:val="center"/>
          </w:tcPr>
          <w:p>
            <w:pPr>
              <w:spacing w:before="40" w:after="40"/>
              <w:jc w:val="left"/>
            </w:pPr>
            <w:r/>
            <w:r>
              <w:rPr>
                <w:rFonts w:ascii="Calibri" w:hAnsi="Calibri"/>
                <w:b w:val="0"/>
                <w:sz w:val="16"/>
              </w:rPr>
              <w:t>Planned</w:t>
            </w:r>
          </w:p>
        </w:tc>
      </w:tr>
      <w:tr>
        <w:tc>
          <w:tcPr>
            <w:tcW w:type="dxa" w:w="720"/>
            <w:shd w:fill="FFFFFF" w:val="clear"/>
            <w:vAlign w:val="center"/>
          </w:tcPr>
          <w:p>
            <w:pPr>
              <w:spacing w:before="40" w:after="40"/>
              <w:jc w:val="left"/>
            </w:pPr>
            <w:r/>
            <w:r>
              <w:rPr>
                <w:rFonts w:ascii="Calibri" w:hAnsi="Calibri"/>
                <w:b w:val="0"/>
                <w:sz w:val="16"/>
              </w:rPr>
              <w:t>2.6</w:t>
            </w:r>
          </w:p>
        </w:tc>
        <w:tc>
          <w:tcPr>
            <w:tcW w:type="dxa" w:w="3168"/>
            <w:shd w:fill="FFFFFF" w:val="clear"/>
            <w:vAlign w:val="center"/>
          </w:tcPr>
          <w:p>
            <w:pPr>
              <w:spacing w:before="40" w:after="40"/>
              <w:jc w:val="left"/>
            </w:pPr>
            <w:r/>
            <w:r>
              <w:rPr>
                <w:rFonts w:ascii="Calibri" w:hAnsi="Calibri"/>
                <w:b w:val="0"/>
                <w:sz w:val="16"/>
              </w:rPr>
              <w:t>Centralized logging (CloudWatch/ELK)</w:t>
            </w:r>
          </w:p>
        </w:tc>
        <w:tc>
          <w:tcPr>
            <w:tcW w:type="dxa" w:w="1728"/>
            <w:shd w:fill="FFFFFF" w:val="clear"/>
            <w:vAlign w:val="center"/>
          </w:tcPr>
          <w:p>
            <w:pPr>
              <w:spacing w:before="40" w:after="40"/>
              <w:jc w:val="left"/>
            </w:pPr>
            <w:r/>
            <w:r>
              <w:rPr>
                <w:rFonts w:ascii="Calibri" w:hAnsi="Calibri"/>
                <w:b w:val="0"/>
                <w:sz w:val="16"/>
              </w:rPr>
              <w:t>DevOps</w:t>
            </w:r>
          </w:p>
        </w:tc>
        <w:tc>
          <w:tcPr>
            <w:tcW w:type="dxa" w:w="1584"/>
            <w:shd w:fill="FFFFFF" w:val="clear"/>
            <w:vAlign w:val="center"/>
          </w:tcPr>
          <w:p>
            <w:pPr>
              <w:spacing w:before="40" w:after="40"/>
              <w:jc w:val="left"/>
            </w:pPr>
            <w:r/>
            <w:r>
              <w:rPr>
                <w:rFonts w:ascii="Calibri" w:hAnsi="Calibri"/>
                <w:b w:val="0"/>
                <w:sz w:val="16"/>
              </w:rPr>
              <w:t>Jul 15, 2026</w:t>
            </w:r>
          </w:p>
        </w:tc>
        <w:tc>
          <w:tcPr>
            <w:tcW w:type="dxa" w:w="1296"/>
            <w:shd w:fill="FFFFFF" w:val="clear"/>
            <w:vAlign w:val="center"/>
          </w:tcPr>
          <w:p>
            <w:pPr>
              <w:spacing w:before="40" w:after="40"/>
              <w:jc w:val="left"/>
            </w:pPr>
            <w:r/>
            <w:r>
              <w:rPr>
                <w:rFonts w:ascii="Calibri" w:hAnsi="Calibri"/>
                <w:b w:val="0"/>
                <w:sz w:val="16"/>
              </w:rPr>
              <w:t>Planned</w:t>
            </w:r>
          </w:p>
        </w:tc>
      </w:tr>
      <w:tr>
        <w:tc>
          <w:tcPr>
            <w:tcW w:type="dxa" w:w="720"/>
            <w:shd w:fill="D6EAF8" w:val="clear"/>
            <w:vAlign w:val="center"/>
          </w:tcPr>
          <w:p>
            <w:pPr>
              <w:spacing w:before="40" w:after="40"/>
              <w:jc w:val="left"/>
            </w:pPr>
            <w:r/>
            <w:r>
              <w:rPr>
                <w:rFonts w:ascii="Calibri" w:hAnsi="Calibri"/>
                <w:b w:val="0"/>
                <w:sz w:val="16"/>
              </w:rPr>
              <w:t>2.7</w:t>
            </w:r>
          </w:p>
        </w:tc>
        <w:tc>
          <w:tcPr>
            <w:tcW w:type="dxa" w:w="3168"/>
            <w:shd w:fill="D6EAF8" w:val="clear"/>
            <w:vAlign w:val="center"/>
          </w:tcPr>
          <w:p>
            <w:pPr>
              <w:spacing w:before="40" w:after="40"/>
              <w:jc w:val="left"/>
            </w:pPr>
            <w:r/>
            <w:r>
              <w:rPr>
                <w:rFonts w:ascii="Calibri" w:hAnsi="Calibri"/>
                <w:b w:val="0"/>
                <w:sz w:val="16"/>
              </w:rPr>
              <w:t>Cost management dashboard</w:t>
            </w:r>
          </w:p>
        </w:tc>
        <w:tc>
          <w:tcPr>
            <w:tcW w:type="dxa" w:w="1728"/>
            <w:shd w:fill="D6EAF8" w:val="clear"/>
            <w:vAlign w:val="center"/>
          </w:tcPr>
          <w:p>
            <w:pPr>
              <w:spacing w:before="40" w:after="40"/>
              <w:jc w:val="left"/>
            </w:pPr>
            <w:r/>
            <w:r>
              <w:rPr>
                <w:rFonts w:ascii="Calibri" w:hAnsi="Calibri"/>
                <w:b w:val="0"/>
                <w:sz w:val="16"/>
              </w:rPr>
              <w:t>Cloud Architect</w:t>
            </w:r>
          </w:p>
        </w:tc>
        <w:tc>
          <w:tcPr>
            <w:tcW w:type="dxa" w:w="1584"/>
            <w:shd w:fill="D6EAF8" w:val="clear"/>
            <w:vAlign w:val="center"/>
          </w:tcPr>
          <w:p>
            <w:pPr>
              <w:spacing w:before="40" w:after="40"/>
              <w:jc w:val="left"/>
            </w:pPr>
            <w:r/>
            <w:r>
              <w:rPr>
                <w:rFonts w:ascii="Calibri" w:hAnsi="Calibri"/>
                <w:b w:val="0"/>
                <w:sz w:val="16"/>
              </w:rPr>
              <w:t>Aug 15, 2026</w:t>
            </w:r>
          </w:p>
        </w:tc>
        <w:tc>
          <w:tcPr>
            <w:tcW w:type="dxa" w:w="1296"/>
            <w:shd w:fill="D6EAF8" w:val="clear"/>
            <w:vAlign w:val="center"/>
          </w:tcPr>
          <w:p>
            <w:pPr>
              <w:spacing w:before="40" w:after="40"/>
              <w:jc w:val="left"/>
            </w:pPr>
            <w:r/>
            <w:r>
              <w:rPr>
                <w:rFonts w:ascii="Calibri" w:hAnsi="Calibri"/>
                <w:b w:val="0"/>
                <w:sz w:val="16"/>
              </w:rPr>
              <w:t>Planned</w:t>
            </w:r>
          </w:p>
        </w:tc>
      </w:tr>
      <w:tr>
        <w:tc>
          <w:tcPr>
            <w:tcW w:type="dxa" w:w="720"/>
            <w:shd w:fill="FFFFFF" w:val="clear"/>
            <w:vAlign w:val="center"/>
          </w:tcPr>
          <w:p>
            <w:pPr>
              <w:spacing w:before="40" w:after="40"/>
              <w:jc w:val="left"/>
            </w:pPr>
            <w:r/>
            <w:r>
              <w:rPr>
                <w:rFonts w:ascii="Calibri" w:hAnsi="Calibri"/>
                <w:b w:val="0"/>
                <w:sz w:val="16"/>
              </w:rPr>
              <w:t>2.8</w:t>
            </w:r>
          </w:p>
        </w:tc>
        <w:tc>
          <w:tcPr>
            <w:tcW w:type="dxa" w:w="3168"/>
            <w:shd w:fill="FFFFFF" w:val="clear"/>
            <w:vAlign w:val="center"/>
          </w:tcPr>
          <w:p>
            <w:pPr>
              <w:spacing w:before="40" w:after="40"/>
              <w:jc w:val="left"/>
            </w:pPr>
            <w:r/>
            <w:r>
              <w:rPr>
                <w:rFonts w:ascii="Calibri" w:hAnsi="Calibri"/>
                <w:b w:val="0"/>
                <w:sz w:val="16"/>
              </w:rPr>
              <w:t>Load testing framework</w:t>
            </w:r>
          </w:p>
        </w:tc>
        <w:tc>
          <w:tcPr>
            <w:tcW w:type="dxa" w:w="1728"/>
            <w:shd w:fill="FFFFFF" w:val="clear"/>
            <w:vAlign w:val="center"/>
          </w:tcPr>
          <w:p>
            <w:pPr>
              <w:spacing w:before="40" w:after="40"/>
              <w:jc w:val="left"/>
            </w:pPr>
            <w:r/>
            <w:r>
              <w:rPr>
                <w:rFonts w:ascii="Calibri" w:hAnsi="Calibri"/>
                <w:b w:val="0"/>
                <w:sz w:val="16"/>
              </w:rPr>
              <w:t>QA Team</w:t>
            </w:r>
          </w:p>
        </w:tc>
        <w:tc>
          <w:tcPr>
            <w:tcW w:type="dxa" w:w="1584"/>
            <w:shd w:fill="FFFFFF" w:val="clear"/>
            <w:vAlign w:val="center"/>
          </w:tcPr>
          <w:p>
            <w:pPr>
              <w:spacing w:before="40" w:after="40"/>
              <w:jc w:val="left"/>
            </w:pPr>
            <w:r/>
            <w:r>
              <w:rPr>
                <w:rFonts w:ascii="Calibri" w:hAnsi="Calibri"/>
                <w:b w:val="0"/>
                <w:sz w:val="16"/>
              </w:rPr>
              <w:t>Aug 31, 2026</w:t>
            </w:r>
          </w:p>
        </w:tc>
        <w:tc>
          <w:tcPr>
            <w:tcW w:type="dxa" w:w="1296"/>
            <w:shd w:fill="FFFFFF" w:val="clear"/>
            <w:vAlign w:val="center"/>
          </w:tcPr>
          <w:p>
            <w:pPr>
              <w:spacing w:before="40" w:after="40"/>
              <w:jc w:val="left"/>
            </w:pPr>
            <w:r/>
            <w:r>
              <w:rPr>
                <w:rFonts w:ascii="Calibri" w:hAnsi="Calibri"/>
                <w:b w:val="0"/>
                <w:sz w:val="16"/>
              </w:rPr>
              <w:t>Planned</w:t>
            </w:r>
          </w:p>
        </w:tc>
      </w:tr>
      <w:tr>
        <w:tc>
          <w:tcPr>
            <w:tcW w:type="dxa" w:w="720"/>
            <w:shd w:fill="D6EAF8" w:val="clear"/>
            <w:vAlign w:val="center"/>
          </w:tcPr>
          <w:p>
            <w:pPr>
              <w:spacing w:before="40" w:after="40"/>
              <w:jc w:val="left"/>
            </w:pPr>
            <w:r/>
            <w:r>
              <w:rPr>
                <w:rFonts w:ascii="Calibri" w:hAnsi="Calibri"/>
                <w:b w:val="0"/>
                <w:sz w:val="16"/>
              </w:rPr>
              <w:t>2.9</w:t>
            </w:r>
          </w:p>
        </w:tc>
        <w:tc>
          <w:tcPr>
            <w:tcW w:type="dxa" w:w="3168"/>
            <w:shd w:fill="D6EAF8" w:val="clear"/>
            <w:vAlign w:val="center"/>
          </w:tcPr>
          <w:p>
            <w:pPr>
              <w:spacing w:before="40" w:after="40"/>
              <w:jc w:val="left"/>
            </w:pPr>
            <w:r/>
            <w:r>
              <w:rPr>
                <w:rFonts w:ascii="Calibri" w:hAnsi="Calibri"/>
                <w:b w:val="0"/>
                <w:sz w:val="16"/>
              </w:rPr>
              <w:t>Data migration validation suite</w:t>
            </w:r>
          </w:p>
        </w:tc>
        <w:tc>
          <w:tcPr>
            <w:tcW w:type="dxa" w:w="1728"/>
            <w:shd w:fill="D6EAF8" w:val="clear"/>
            <w:vAlign w:val="center"/>
          </w:tcPr>
          <w:p>
            <w:pPr>
              <w:spacing w:before="40" w:after="40"/>
              <w:jc w:val="left"/>
            </w:pPr>
            <w:r/>
            <w:r>
              <w:rPr>
                <w:rFonts w:ascii="Calibri" w:hAnsi="Calibri"/>
                <w:b w:val="0"/>
                <w:sz w:val="16"/>
              </w:rPr>
              <w:t>Data Team</w:t>
            </w:r>
          </w:p>
        </w:tc>
        <w:tc>
          <w:tcPr>
            <w:tcW w:type="dxa" w:w="1584"/>
            <w:shd w:fill="D6EAF8" w:val="clear"/>
            <w:vAlign w:val="center"/>
          </w:tcPr>
          <w:p>
            <w:pPr>
              <w:spacing w:before="40" w:after="40"/>
              <w:jc w:val="left"/>
            </w:pPr>
            <w:r/>
            <w:r>
              <w:rPr>
                <w:rFonts w:ascii="Calibri" w:hAnsi="Calibri"/>
                <w:b w:val="0"/>
                <w:sz w:val="16"/>
              </w:rPr>
              <w:t>Sep 15, 2026</w:t>
            </w:r>
          </w:p>
        </w:tc>
        <w:tc>
          <w:tcPr>
            <w:tcW w:type="dxa" w:w="1296"/>
            <w:shd w:fill="D6EAF8" w:val="clear"/>
            <w:vAlign w:val="center"/>
          </w:tcPr>
          <w:p>
            <w:pPr>
              <w:spacing w:before="40" w:after="40"/>
              <w:jc w:val="left"/>
            </w:pPr>
            <w:r/>
            <w:r>
              <w:rPr>
                <w:rFonts w:ascii="Calibri" w:hAnsi="Calibri"/>
                <w:b w:val="0"/>
                <w:sz w:val="16"/>
              </w:rPr>
              <w:t>Planned</w:t>
            </w:r>
          </w:p>
        </w:tc>
      </w:tr>
      <w:tr>
        <w:tc>
          <w:tcPr>
            <w:tcW w:type="dxa" w:w="720"/>
            <w:shd w:fill="FFFFFF" w:val="clear"/>
            <w:vAlign w:val="center"/>
          </w:tcPr>
          <w:p>
            <w:pPr>
              <w:spacing w:before="40" w:after="40"/>
              <w:jc w:val="left"/>
            </w:pPr>
            <w:r/>
            <w:r>
              <w:rPr>
                <w:rFonts w:ascii="Calibri" w:hAnsi="Calibri"/>
                <w:b w:val="0"/>
                <w:sz w:val="16"/>
              </w:rPr>
              <w:t>2.10</w:t>
            </w:r>
          </w:p>
        </w:tc>
        <w:tc>
          <w:tcPr>
            <w:tcW w:type="dxa" w:w="3168"/>
            <w:shd w:fill="FFFFFF" w:val="clear"/>
            <w:vAlign w:val="center"/>
          </w:tcPr>
          <w:p>
            <w:pPr>
              <w:spacing w:before="40" w:after="40"/>
              <w:jc w:val="left"/>
            </w:pPr>
            <w:r/>
            <w:r>
              <w:rPr>
                <w:rFonts w:ascii="Calibri" w:hAnsi="Calibri"/>
                <w:b w:val="0"/>
                <w:sz w:val="16"/>
              </w:rPr>
              <w:t>Phase 2 security assessment</w:t>
            </w:r>
          </w:p>
        </w:tc>
        <w:tc>
          <w:tcPr>
            <w:tcW w:type="dxa" w:w="1728"/>
            <w:shd w:fill="FFFFFF" w:val="clear"/>
            <w:vAlign w:val="center"/>
          </w:tcPr>
          <w:p>
            <w:pPr>
              <w:spacing w:before="40" w:after="40"/>
              <w:jc w:val="left"/>
            </w:pPr>
            <w:r/>
            <w:r>
              <w:rPr>
                <w:rFonts w:ascii="Calibri" w:hAnsi="Calibri"/>
                <w:b w:val="0"/>
                <w:sz w:val="16"/>
              </w:rPr>
              <w:t>Security Lead</w:t>
            </w:r>
          </w:p>
        </w:tc>
        <w:tc>
          <w:tcPr>
            <w:tcW w:type="dxa" w:w="1584"/>
            <w:shd w:fill="FFFFFF" w:val="clear"/>
            <w:vAlign w:val="center"/>
          </w:tcPr>
          <w:p>
            <w:pPr>
              <w:spacing w:before="40" w:after="40"/>
              <w:jc w:val="left"/>
            </w:pPr>
            <w:r/>
            <w:r>
              <w:rPr>
                <w:rFonts w:ascii="Calibri" w:hAnsi="Calibri"/>
                <w:b w:val="0"/>
                <w:sz w:val="16"/>
              </w:rPr>
              <w:t>Sep 30, 2026</w:t>
            </w:r>
          </w:p>
        </w:tc>
        <w:tc>
          <w:tcPr>
            <w:tcW w:type="dxa" w:w="1296"/>
            <w:shd w:fill="FFFFFF" w:val="clear"/>
            <w:vAlign w:val="center"/>
          </w:tcPr>
          <w:p>
            <w:pPr>
              <w:spacing w:before="40" w:after="40"/>
              <w:jc w:val="left"/>
            </w:pPr>
            <w:r/>
            <w:r>
              <w:rPr>
                <w:rFonts w:ascii="Calibri" w:hAnsi="Calibri"/>
                <w:b w:val="0"/>
                <w:sz w:val="16"/>
              </w:rPr>
              <w:t>Planned</w:t>
            </w:r>
          </w:p>
        </w:tc>
      </w:tr>
    </w:tbl>
    <w:p/>
    <w:p>
      <w:pPr>
        <w:pStyle w:val="Heading2"/>
        <w:shd w:fill="27AE60" w:val="clear"/>
        <w:spacing w:before="240" w:after="120"/>
      </w:pPr>
      <w:r>
        <w:rPr>
          <w:rFonts w:ascii="Cambria" w:hAnsi="Cambria"/>
          <w:color w:val="FFFFFF"/>
        </w:rPr>
        <w:t>Success Metrics</w:t>
      </w:r>
    </w:p>
    <w:p>
      <w:pPr>
        <w:pStyle w:val="ListBullet"/>
        <w:spacing w:after="40"/>
      </w:pPr>
      <w:r>
        <w:rPr>
          <w:rFonts w:ascii="Calibri" w:hAnsi="Calibri"/>
          <w:color w:val="2C3E50"/>
          <w:sz w:val="18"/>
        </w:rPr>
        <w:t>ServiceNow API response time &lt; 2 seconds for all ITSM operations</w:t>
      </w:r>
    </w:p>
    <w:p>
      <w:pPr>
        <w:pStyle w:val="ListBullet"/>
        <w:spacing w:after="40"/>
      </w:pPr>
      <w:r>
        <w:rPr>
          <w:rFonts w:ascii="Calibri" w:hAnsi="Calibri"/>
          <w:color w:val="2C3E50"/>
          <w:sz w:val="18"/>
        </w:rPr>
        <w:t>Ellucian Ethos data synchronization completing within 15 minutes</w:t>
      </w:r>
    </w:p>
    <w:p>
      <w:pPr>
        <w:pStyle w:val="ListBullet"/>
        <w:spacing w:after="40"/>
      </w:pPr>
      <w:r>
        <w:rPr>
          <w:rFonts w:ascii="Calibri" w:hAnsi="Calibri"/>
          <w:color w:val="2C3E50"/>
          <w:sz w:val="18"/>
        </w:rPr>
        <w:t>2 workloads successfully migrated with zero data loss</w:t>
      </w:r>
    </w:p>
    <w:p>
      <w:pPr>
        <w:pStyle w:val="ListBullet"/>
        <w:spacing w:after="40"/>
      </w:pPr>
      <w:r>
        <w:rPr>
          <w:rFonts w:ascii="Calibri" w:hAnsi="Calibri"/>
          <w:color w:val="2C3E50"/>
          <w:sz w:val="18"/>
        </w:rPr>
        <w:t>Cost management dashboard achieving 5% budget accuracy</w:t>
      </w:r>
    </w:p>
    <w:p>
      <w:pPr>
        <w:pStyle w:val="ListBullet"/>
        <w:spacing w:after="40"/>
      </w:pPr>
      <w:r>
        <w:rPr>
          <w:rFonts w:ascii="Calibri" w:hAnsi="Calibri"/>
          <w:color w:val="2C3E50"/>
          <w:sz w:val="18"/>
        </w:rPr>
        <w:t>Load test sustaining 10x normal traffic with p99 latency &lt; 500ms</w:t>
      </w:r>
    </w:p>
    <w:p>
      <w:pPr>
        <w:shd w:fill="2596BE22" w:val="clear"/>
        <w:pBdr>
          <w:left w:val="single" w:sz="24" w:space="8" w:color="2596BE"/>
        </w:pBdr>
        <w:spacing w:before="160" w:after="160"/>
      </w:pPr>
      <w:r>
        <w:rPr>
          <w:rFonts w:ascii="Calibri" w:hAnsi="Calibri"/>
          <w:b/>
          <w:color w:val="2596BE"/>
          <w:sz w:val="20"/>
        </w:rPr>
        <w:t xml:space="preserve">Key Insight: </w:t>
      </w:r>
      <w:r>
        <w:rPr>
          <w:rFonts w:ascii="Calibri" w:hAnsi="Calibri"/>
          <w:color w:val="2C3E50"/>
          <w:sz w:val="18"/>
        </w:rPr>
        <w:t>Phase 2 represents the highest investment ($150K) due to the complexity of enterprise integrations and the risk associated with production workload migrations. Success here unlocks the value for all subsequent phases.</w:t>
      </w:r>
    </w:p>
    <w:p>
      <w:r>
        <w:br w:type="page"/>
      </w:r>
    </w:p>
    <w:p>
      <w:pPr>
        <w:pStyle w:val="Heading1"/>
        <w:shd w:fill="1B3A5C" w:val="clear"/>
        <w:spacing w:before="240" w:after="120"/>
      </w:pPr>
      <w:r>
        <w:rPr>
          <w:rFonts w:ascii="Cambria" w:hAnsi="Cambria"/>
          <w:color w:val="FFFFFF"/>
        </w:rPr>
        <w:t>4. Phase 3 -- Optimization &amp; Scale</w:t>
      </w:r>
    </w:p>
    <w:tbl>
      <w:tblPr>
        <w:tblW w:type="auto" w:w="0"/>
        <w:jc w:val="center"/>
        <w:tblLook w:firstColumn="1" w:firstRow="1" w:lastColumn="0" w:lastRow="0" w:noHBand="0" w:noVBand="1" w:val="04A0"/>
      </w:tblPr>
      <w:tblGrid>
        <w:gridCol w:w="2412"/>
        <w:gridCol w:w="2412"/>
        <w:gridCol w:w="2412"/>
        <w:gridCol w:w="2412"/>
      </w:tblGrid>
      <w:tr>
        <w:tc>
          <w:tcPr>
            <w:tcW w:type="dxa" w:w="2412"/>
            <w:shd w:fill="2596BE" w:val="clear"/>
          </w:tcPr>
          <w:p>
            <w:pPr>
              <w:spacing w:before="40" w:after="40"/>
              <w:jc w:val="center"/>
            </w:pPr>
            <w:r/>
            <w:r>
              <w:rPr>
                <w:rFonts w:ascii="Calibri" w:hAnsi="Calibri"/>
                <w:b/>
                <w:color w:val="FFFFFF"/>
                <w:sz w:val="18"/>
              </w:rPr>
              <w:t>Timeline: Oct 2026 - Jan 2027</w:t>
            </w:r>
          </w:p>
        </w:tc>
        <w:tc>
          <w:tcPr>
            <w:tcW w:type="dxa" w:w="2412"/>
            <w:shd w:fill="27AE60" w:val="clear"/>
          </w:tcPr>
          <w:p>
            <w:pPr>
              <w:spacing w:before="40" w:after="40"/>
              <w:jc w:val="center"/>
            </w:pPr>
            <w:r/>
            <w:r>
              <w:rPr>
                <w:rFonts w:ascii="Calibri" w:hAnsi="Calibri"/>
                <w:b/>
                <w:color w:val="FFFFFF"/>
                <w:sz w:val="18"/>
              </w:rPr>
              <w:t>Budget: $80,000</w:t>
            </w:r>
          </w:p>
        </w:tc>
        <w:tc>
          <w:tcPr>
            <w:tcW w:type="dxa" w:w="2412"/>
            <w:shd w:fill="7F8C8D" w:val="clear"/>
          </w:tcPr>
          <w:p>
            <w:pPr>
              <w:spacing w:before="40" w:after="40"/>
              <w:jc w:val="center"/>
            </w:pPr>
            <w:r/>
            <w:r>
              <w:rPr>
                <w:rFonts w:ascii="Calibri" w:hAnsi="Calibri"/>
                <w:b/>
                <w:color w:val="FFFFFF"/>
                <w:sz w:val="18"/>
              </w:rPr>
              <w:t>Status: Planned</w:t>
            </w:r>
          </w:p>
        </w:tc>
        <w:tc>
          <w:tcPr>
            <w:tcW w:type="dxa" w:w="2412"/>
            <w:shd w:fill="8E44AD" w:val="clear"/>
          </w:tcPr>
          <w:p>
            <w:pPr>
              <w:spacing w:before="40" w:after="40"/>
              <w:jc w:val="center"/>
            </w:pPr>
            <w:r/>
            <w:r>
              <w:rPr>
                <w:rFonts w:ascii="Calibri" w:hAnsi="Calibri"/>
                <w:b/>
                <w:color w:val="FFFFFF"/>
                <w:sz w:val="18"/>
              </w:rPr>
              <w:t>Lead: Cloud Architect</w:t>
            </w:r>
          </w:p>
        </w:tc>
      </w:tr>
    </w:tbl>
    <w:p/>
    <w:p>
      <w:pPr>
        <w:spacing w:after="80" w:line="240" w:lineRule="auto"/>
      </w:pPr>
      <w:r>
        <w:rPr>
          <w:rFonts w:ascii="Calibri" w:hAnsi="Calibri"/>
          <w:b w:val="0"/>
          <w:color w:val="2C3E50"/>
          <w:sz w:val="20"/>
        </w:rPr>
        <w:t>Phase 3 focuses on optimizing the platform for peak performance during critical periods like enrollment, establishing disaster recovery capabilities, and beginning the compliance journey toward SOC 2 Type I certification.</w:t>
      </w:r>
    </w:p>
    <w:p>
      <w:pPr>
        <w:pStyle w:val="Heading2"/>
        <w:shd w:fill="2596BE" w:val="clear"/>
        <w:spacing w:before="240" w:after="120"/>
      </w:pPr>
      <w:r>
        <w:rPr>
          <w:rFonts w:ascii="Cambria" w:hAnsi="Cambria"/>
          <w:color w:val="FFFFFF"/>
        </w:rPr>
        <w:t>Phase 3 Deliverables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720"/>
            <w:shd w:fill="1B3A5C" w:val="clear"/>
            <w:vAlign w:val="center"/>
          </w:tcPr>
          <w:p>
            <w:pPr>
              <w:spacing w:before="40" w:after="40"/>
              <w:jc w:val="center"/>
            </w:pPr>
            <w:r/>
            <w:r>
              <w:rPr>
                <w:rFonts w:ascii="Calibri" w:hAnsi="Calibri"/>
                <w:b/>
                <w:color w:val="FFFFFF"/>
                <w:sz w:val="18"/>
              </w:rPr>
              <w:t>ID</w:t>
            </w:r>
          </w:p>
        </w:tc>
        <w:tc>
          <w:tcPr>
            <w:tcW w:type="dxa" w:w="3168"/>
            <w:shd w:fill="1B3A5C" w:val="clear"/>
            <w:vAlign w:val="center"/>
          </w:tcPr>
          <w:p>
            <w:pPr>
              <w:spacing w:before="40" w:after="40"/>
              <w:jc w:val="center"/>
            </w:pPr>
            <w:r/>
            <w:r>
              <w:rPr>
                <w:rFonts w:ascii="Calibri" w:hAnsi="Calibri"/>
                <w:b/>
                <w:color w:val="FFFFFF"/>
                <w:sz w:val="18"/>
              </w:rPr>
              <w:t>Deliverable</w:t>
            </w:r>
          </w:p>
        </w:tc>
        <w:tc>
          <w:tcPr>
            <w:tcW w:type="dxa" w:w="1728"/>
            <w:shd w:fill="1B3A5C" w:val="clear"/>
            <w:vAlign w:val="center"/>
          </w:tcPr>
          <w:p>
            <w:pPr>
              <w:spacing w:before="40" w:after="40"/>
              <w:jc w:val="center"/>
            </w:pPr>
            <w:r/>
            <w:r>
              <w:rPr>
                <w:rFonts w:ascii="Calibri" w:hAnsi="Calibri"/>
                <w:b/>
                <w:color w:val="FFFFFF"/>
                <w:sz w:val="18"/>
              </w:rPr>
              <w:t>Owner</w:t>
            </w:r>
          </w:p>
        </w:tc>
        <w:tc>
          <w:tcPr>
            <w:tcW w:type="dxa" w:w="1584"/>
            <w:shd w:fill="1B3A5C" w:val="clear"/>
            <w:vAlign w:val="center"/>
          </w:tcPr>
          <w:p>
            <w:pPr>
              <w:spacing w:before="40" w:after="40"/>
              <w:jc w:val="center"/>
            </w:pPr>
            <w:r/>
            <w:r>
              <w:rPr>
                <w:rFonts w:ascii="Calibri" w:hAnsi="Calibri"/>
                <w:b/>
                <w:color w:val="FFFFFF"/>
                <w:sz w:val="18"/>
              </w:rPr>
              <w:t>Target Date</w:t>
            </w:r>
          </w:p>
        </w:tc>
        <w:tc>
          <w:tcPr>
            <w:tcW w:type="dxa" w:w="1296"/>
            <w:shd w:fill="1B3A5C" w:val="clear"/>
            <w:vAlign w:val="center"/>
          </w:tcPr>
          <w:p>
            <w:pPr>
              <w:spacing w:before="40" w:after="40"/>
              <w:jc w:val="center"/>
            </w:pPr>
            <w:r/>
            <w:r>
              <w:rPr>
                <w:rFonts w:ascii="Calibri" w:hAnsi="Calibri"/>
                <w:b/>
                <w:color w:val="FFFFFF"/>
                <w:sz w:val="18"/>
              </w:rPr>
              <w:t>Status</w:t>
            </w:r>
          </w:p>
        </w:tc>
      </w:tr>
      <w:tr>
        <w:tc>
          <w:tcPr>
            <w:tcW w:type="dxa" w:w="720"/>
            <w:shd w:fill="D6EAF8" w:val="clear"/>
            <w:vAlign w:val="center"/>
          </w:tcPr>
          <w:p>
            <w:pPr>
              <w:spacing w:before="40" w:after="40"/>
              <w:jc w:val="left"/>
            </w:pPr>
            <w:r/>
            <w:r>
              <w:rPr>
                <w:rFonts w:ascii="Calibri" w:hAnsi="Calibri"/>
                <w:b w:val="0"/>
                <w:sz w:val="16"/>
              </w:rPr>
              <w:t>3.1</w:t>
            </w:r>
          </w:p>
        </w:tc>
        <w:tc>
          <w:tcPr>
            <w:tcW w:type="dxa" w:w="3168"/>
            <w:shd w:fill="D6EAF8" w:val="clear"/>
            <w:vAlign w:val="center"/>
          </w:tcPr>
          <w:p>
            <w:pPr>
              <w:spacing w:before="40" w:after="40"/>
              <w:jc w:val="left"/>
            </w:pPr>
            <w:r/>
            <w:r>
              <w:rPr>
                <w:rFonts w:ascii="Calibri" w:hAnsi="Calibri"/>
                <w:b w:val="0"/>
                <w:sz w:val="16"/>
              </w:rPr>
              <w:t>Auto-scaling policies (ECS, RDS)</w:t>
            </w:r>
          </w:p>
        </w:tc>
        <w:tc>
          <w:tcPr>
            <w:tcW w:type="dxa" w:w="1728"/>
            <w:shd w:fill="D6EAF8" w:val="clear"/>
            <w:vAlign w:val="center"/>
          </w:tcPr>
          <w:p>
            <w:pPr>
              <w:spacing w:before="40" w:after="40"/>
              <w:jc w:val="left"/>
            </w:pPr>
            <w:r/>
            <w:r>
              <w:rPr>
                <w:rFonts w:ascii="Calibri" w:hAnsi="Calibri"/>
                <w:b w:val="0"/>
                <w:sz w:val="16"/>
              </w:rPr>
              <w:t>Cloud Architect</w:t>
            </w:r>
          </w:p>
        </w:tc>
        <w:tc>
          <w:tcPr>
            <w:tcW w:type="dxa" w:w="1584"/>
            <w:shd w:fill="D6EAF8" w:val="clear"/>
            <w:vAlign w:val="center"/>
          </w:tcPr>
          <w:p>
            <w:pPr>
              <w:spacing w:before="40" w:after="40"/>
              <w:jc w:val="left"/>
            </w:pPr>
            <w:r/>
            <w:r>
              <w:rPr>
                <w:rFonts w:ascii="Calibri" w:hAnsi="Calibri"/>
                <w:b w:val="0"/>
                <w:sz w:val="16"/>
              </w:rPr>
              <w:t>Oct 31, 2026</w:t>
            </w:r>
          </w:p>
        </w:tc>
        <w:tc>
          <w:tcPr>
            <w:tcW w:type="dxa" w:w="1296"/>
            <w:shd w:fill="D6EAF8" w:val="clear"/>
            <w:vAlign w:val="center"/>
          </w:tcPr>
          <w:p>
            <w:pPr>
              <w:spacing w:before="40" w:after="40"/>
              <w:jc w:val="left"/>
            </w:pPr>
            <w:r/>
            <w:r>
              <w:rPr>
                <w:rFonts w:ascii="Calibri" w:hAnsi="Calibri"/>
                <w:b w:val="0"/>
                <w:sz w:val="16"/>
              </w:rPr>
              <w:t>Planned</w:t>
            </w:r>
          </w:p>
        </w:tc>
      </w:tr>
      <w:tr>
        <w:tc>
          <w:tcPr>
            <w:tcW w:type="dxa" w:w="720"/>
            <w:shd w:fill="FFFFFF" w:val="clear"/>
            <w:vAlign w:val="center"/>
          </w:tcPr>
          <w:p>
            <w:pPr>
              <w:spacing w:before="40" w:after="40"/>
              <w:jc w:val="left"/>
            </w:pPr>
            <w:r/>
            <w:r>
              <w:rPr>
                <w:rFonts w:ascii="Calibri" w:hAnsi="Calibri"/>
                <w:b w:val="0"/>
                <w:sz w:val="16"/>
              </w:rPr>
              <w:t>3.2</w:t>
            </w:r>
          </w:p>
        </w:tc>
        <w:tc>
          <w:tcPr>
            <w:tcW w:type="dxa" w:w="3168"/>
            <w:shd w:fill="FFFFFF" w:val="clear"/>
            <w:vAlign w:val="center"/>
          </w:tcPr>
          <w:p>
            <w:pPr>
              <w:spacing w:before="40" w:after="40"/>
              <w:jc w:val="left"/>
            </w:pPr>
            <w:r/>
            <w:r>
              <w:rPr>
                <w:rFonts w:ascii="Calibri" w:hAnsi="Calibri"/>
                <w:b w:val="0"/>
                <w:sz w:val="16"/>
              </w:rPr>
              <w:t>Performance optimization &amp; caching</w:t>
            </w:r>
          </w:p>
        </w:tc>
        <w:tc>
          <w:tcPr>
            <w:tcW w:type="dxa" w:w="1728"/>
            <w:shd w:fill="FFFFFF" w:val="clear"/>
            <w:vAlign w:val="center"/>
          </w:tcPr>
          <w:p>
            <w:pPr>
              <w:spacing w:before="40" w:after="40"/>
              <w:jc w:val="left"/>
            </w:pPr>
            <w:r/>
            <w:r>
              <w:rPr>
                <w:rFonts w:ascii="Calibri" w:hAnsi="Calibri"/>
                <w:b w:val="0"/>
                <w:sz w:val="16"/>
              </w:rPr>
              <w:t>Dev Team</w:t>
            </w:r>
          </w:p>
        </w:tc>
        <w:tc>
          <w:tcPr>
            <w:tcW w:type="dxa" w:w="1584"/>
            <w:shd w:fill="FFFFFF" w:val="clear"/>
            <w:vAlign w:val="center"/>
          </w:tcPr>
          <w:p>
            <w:pPr>
              <w:spacing w:before="40" w:after="40"/>
              <w:jc w:val="left"/>
            </w:pPr>
            <w:r/>
            <w:r>
              <w:rPr>
                <w:rFonts w:ascii="Calibri" w:hAnsi="Calibri"/>
                <w:b w:val="0"/>
                <w:sz w:val="16"/>
              </w:rPr>
              <w:t>Nov 15, 2026</w:t>
            </w:r>
          </w:p>
        </w:tc>
        <w:tc>
          <w:tcPr>
            <w:tcW w:type="dxa" w:w="1296"/>
            <w:shd w:fill="FFFFFF" w:val="clear"/>
            <w:vAlign w:val="center"/>
          </w:tcPr>
          <w:p>
            <w:pPr>
              <w:spacing w:before="40" w:after="40"/>
              <w:jc w:val="left"/>
            </w:pPr>
            <w:r/>
            <w:r>
              <w:rPr>
                <w:rFonts w:ascii="Calibri" w:hAnsi="Calibri"/>
                <w:b w:val="0"/>
                <w:sz w:val="16"/>
              </w:rPr>
              <w:t>Planned</w:t>
            </w:r>
          </w:p>
        </w:tc>
      </w:tr>
      <w:tr>
        <w:tc>
          <w:tcPr>
            <w:tcW w:type="dxa" w:w="720"/>
            <w:shd w:fill="D6EAF8" w:val="clear"/>
            <w:vAlign w:val="center"/>
          </w:tcPr>
          <w:p>
            <w:pPr>
              <w:spacing w:before="40" w:after="40"/>
              <w:jc w:val="left"/>
            </w:pPr>
            <w:r/>
            <w:r>
              <w:rPr>
                <w:rFonts w:ascii="Calibri" w:hAnsi="Calibri"/>
                <w:b w:val="0"/>
                <w:sz w:val="16"/>
              </w:rPr>
              <w:t>3.3</w:t>
            </w:r>
          </w:p>
        </w:tc>
        <w:tc>
          <w:tcPr>
            <w:tcW w:type="dxa" w:w="3168"/>
            <w:shd w:fill="D6EAF8" w:val="clear"/>
            <w:vAlign w:val="center"/>
          </w:tcPr>
          <w:p>
            <w:pPr>
              <w:spacing w:before="40" w:after="40"/>
              <w:jc w:val="left"/>
            </w:pPr>
            <w:r/>
            <w:r>
              <w:rPr>
                <w:rFonts w:ascii="Calibri" w:hAnsi="Calibri"/>
                <w:b w:val="0"/>
                <w:sz w:val="16"/>
              </w:rPr>
              <w:t>Disaster recovery (multi-AZ)</w:t>
            </w:r>
          </w:p>
        </w:tc>
        <w:tc>
          <w:tcPr>
            <w:tcW w:type="dxa" w:w="1728"/>
            <w:shd w:fill="D6EAF8" w:val="clear"/>
            <w:vAlign w:val="center"/>
          </w:tcPr>
          <w:p>
            <w:pPr>
              <w:spacing w:before="40" w:after="40"/>
              <w:jc w:val="left"/>
            </w:pPr>
            <w:r/>
            <w:r>
              <w:rPr>
                <w:rFonts w:ascii="Calibri" w:hAnsi="Calibri"/>
                <w:b w:val="0"/>
                <w:sz w:val="16"/>
              </w:rPr>
              <w:t>Cloud Architect</w:t>
            </w:r>
          </w:p>
        </w:tc>
        <w:tc>
          <w:tcPr>
            <w:tcW w:type="dxa" w:w="1584"/>
            <w:shd w:fill="D6EAF8" w:val="clear"/>
            <w:vAlign w:val="center"/>
          </w:tcPr>
          <w:p>
            <w:pPr>
              <w:spacing w:before="40" w:after="40"/>
              <w:jc w:val="left"/>
            </w:pPr>
            <w:r/>
            <w:r>
              <w:rPr>
                <w:rFonts w:ascii="Calibri" w:hAnsi="Calibri"/>
                <w:b w:val="0"/>
                <w:sz w:val="16"/>
              </w:rPr>
              <w:t>Nov 30, 2026</w:t>
            </w:r>
          </w:p>
        </w:tc>
        <w:tc>
          <w:tcPr>
            <w:tcW w:type="dxa" w:w="1296"/>
            <w:shd w:fill="D6EAF8" w:val="clear"/>
            <w:vAlign w:val="center"/>
          </w:tcPr>
          <w:p>
            <w:pPr>
              <w:spacing w:before="40" w:after="40"/>
              <w:jc w:val="left"/>
            </w:pPr>
            <w:r/>
            <w:r>
              <w:rPr>
                <w:rFonts w:ascii="Calibri" w:hAnsi="Calibri"/>
                <w:b w:val="0"/>
                <w:sz w:val="16"/>
              </w:rPr>
              <w:t>Planned</w:t>
            </w:r>
          </w:p>
        </w:tc>
      </w:tr>
      <w:tr>
        <w:tc>
          <w:tcPr>
            <w:tcW w:type="dxa" w:w="720"/>
            <w:shd w:fill="FFFFFF" w:val="clear"/>
            <w:vAlign w:val="center"/>
          </w:tcPr>
          <w:p>
            <w:pPr>
              <w:spacing w:before="40" w:after="40"/>
              <w:jc w:val="left"/>
            </w:pPr>
            <w:r/>
            <w:r>
              <w:rPr>
                <w:rFonts w:ascii="Calibri" w:hAnsi="Calibri"/>
                <w:b w:val="0"/>
                <w:sz w:val="16"/>
              </w:rPr>
              <w:t>3.4</w:t>
            </w:r>
          </w:p>
        </w:tc>
        <w:tc>
          <w:tcPr>
            <w:tcW w:type="dxa" w:w="3168"/>
            <w:shd w:fill="FFFFFF" w:val="clear"/>
            <w:vAlign w:val="center"/>
          </w:tcPr>
          <w:p>
            <w:pPr>
              <w:spacing w:before="40" w:after="40"/>
              <w:jc w:val="left"/>
            </w:pPr>
            <w:r/>
            <w:r>
              <w:rPr>
                <w:rFonts w:ascii="Calibri" w:hAnsi="Calibri"/>
                <w:b w:val="0"/>
                <w:sz w:val="16"/>
              </w:rPr>
              <w:t>Cost optimization (Reserved/Spot)</w:t>
            </w:r>
          </w:p>
        </w:tc>
        <w:tc>
          <w:tcPr>
            <w:tcW w:type="dxa" w:w="1728"/>
            <w:shd w:fill="FFFFFF" w:val="clear"/>
            <w:vAlign w:val="center"/>
          </w:tcPr>
          <w:p>
            <w:pPr>
              <w:spacing w:before="40" w:after="40"/>
              <w:jc w:val="left"/>
            </w:pPr>
            <w:r/>
            <w:r>
              <w:rPr>
                <w:rFonts w:ascii="Calibri" w:hAnsi="Calibri"/>
                <w:b w:val="0"/>
                <w:sz w:val="16"/>
              </w:rPr>
              <w:t>Cloud Architect</w:t>
            </w:r>
          </w:p>
        </w:tc>
        <w:tc>
          <w:tcPr>
            <w:tcW w:type="dxa" w:w="1584"/>
            <w:shd w:fill="FFFFFF" w:val="clear"/>
            <w:vAlign w:val="center"/>
          </w:tcPr>
          <w:p>
            <w:pPr>
              <w:spacing w:before="40" w:after="40"/>
              <w:jc w:val="left"/>
            </w:pPr>
            <w:r/>
            <w:r>
              <w:rPr>
                <w:rFonts w:ascii="Calibri" w:hAnsi="Calibri"/>
                <w:b w:val="0"/>
                <w:sz w:val="16"/>
              </w:rPr>
              <w:t>Dec 15, 2026</w:t>
            </w:r>
          </w:p>
        </w:tc>
        <w:tc>
          <w:tcPr>
            <w:tcW w:type="dxa" w:w="1296"/>
            <w:shd w:fill="FFFFFF" w:val="clear"/>
            <w:vAlign w:val="center"/>
          </w:tcPr>
          <w:p>
            <w:pPr>
              <w:spacing w:before="40" w:after="40"/>
              <w:jc w:val="left"/>
            </w:pPr>
            <w:r/>
            <w:r>
              <w:rPr>
                <w:rFonts w:ascii="Calibri" w:hAnsi="Calibri"/>
                <w:b w:val="0"/>
                <w:sz w:val="16"/>
              </w:rPr>
              <w:t>Planned</w:t>
            </w:r>
          </w:p>
        </w:tc>
      </w:tr>
      <w:tr>
        <w:tc>
          <w:tcPr>
            <w:tcW w:type="dxa" w:w="720"/>
            <w:shd w:fill="D6EAF8" w:val="clear"/>
            <w:vAlign w:val="center"/>
          </w:tcPr>
          <w:p>
            <w:pPr>
              <w:spacing w:before="40" w:after="40"/>
              <w:jc w:val="left"/>
            </w:pPr>
            <w:r/>
            <w:r>
              <w:rPr>
                <w:rFonts w:ascii="Calibri" w:hAnsi="Calibri"/>
                <w:b w:val="0"/>
                <w:sz w:val="16"/>
              </w:rPr>
              <w:t>3.5</w:t>
            </w:r>
          </w:p>
        </w:tc>
        <w:tc>
          <w:tcPr>
            <w:tcW w:type="dxa" w:w="3168"/>
            <w:shd w:fill="D6EAF8" w:val="clear"/>
            <w:vAlign w:val="center"/>
          </w:tcPr>
          <w:p>
            <w:pPr>
              <w:spacing w:before="40" w:after="40"/>
              <w:jc w:val="left"/>
            </w:pPr>
            <w:r/>
            <w:r>
              <w:rPr>
                <w:rFonts w:ascii="Calibri" w:hAnsi="Calibri"/>
                <w:b w:val="0"/>
                <w:sz w:val="16"/>
              </w:rPr>
              <w:t>Advanced monitoring &amp; alerting</w:t>
            </w:r>
          </w:p>
        </w:tc>
        <w:tc>
          <w:tcPr>
            <w:tcW w:type="dxa" w:w="1728"/>
            <w:shd w:fill="D6EAF8" w:val="clear"/>
            <w:vAlign w:val="center"/>
          </w:tcPr>
          <w:p>
            <w:pPr>
              <w:spacing w:before="40" w:after="40"/>
              <w:jc w:val="left"/>
            </w:pPr>
            <w:r/>
            <w:r>
              <w:rPr>
                <w:rFonts w:ascii="Calibri" w:hAnsi="Calibri"/>
                <w:b w:val="0"/>
                <w:sz w:val="16"/>
              </w:rPr>
              <w:t>DevOps</w:t>
            </w:r>
          </w:p>
        </w:tc>
        <w:tc>
          <w:tcPr>
            <w:tcW w:type="dxa" w:w="1584"/>
            <w:shd w:fill="D6EAF8" w:val="clear"/>
            <w:vAlign w:val="center"/>
          </w:tcPr>
          <w:p>
            <w:pPr>
              <w:spacing w:before="40" w:after="40"/>
              <w:jc w:val="left"/>
            </w:pPr>
            <w:r/>
            <w:r>
              <w:rPr>
                <w:rFonts w:ascii="Calibri" w:hAnsi="Calibri"/>
                <w:b w:val="0"/>
                <w:sz w:val="16"/>
              </w:rPr>
              <w:t>Dec 31, 2026</w:t>
            </w:r>
          </w:p>
        </w:tc>
        <w:tc>
          <w:tcPr>
            <w:tcW w:type="dxa" w:w="1296"/>
            <w:shd w:fill="D6EAF8" w:val="clear"/>
            <w:vAlign w:val="center"/>
          </w:tcPr>
          <w:p>
            <w:pPr>
              <w:spacing w:before="40" w:after="40"/>
              <w:jc w:val="left"/>
            </w:pPr>
            <w:r/>
            <w:r>
              <w:rPr>
                <w:rFonts w:ascii="Calibri" w:hAnsi="Calibri"/>
                <w:b w:val="0"/>
                <w:sz w:val="16"/>
              </w:rPr>
              <w:t>Planned</w:t>
            </w:r>
          </w:p>
        </w:tc>
      </w:tr>
      <w:tr>
        <w:tc>
          <w:tcPr>
            <w:tcW w:type="dxa" w:w="720"/>
            <w:shd w:fill="FFFFFF" w:val="clear"/>
            <w:vAlign w:val="center"/>
          </w:tcPr>
          <w:p>
            <w:pPr>
              <w:spacing w:before="40" w:after="40"/>
              <w:jc w:val="left"/>
            </w:pPr>
            <w:r/>
            <w:r>
              <w:rPr>
                <w:rFonts w:ascii="Calibri" w:hAnsi="Calibri"/>
                <w:b w:val="0"/>
                <w:sz w:val="16"/>
              </w:rPr>
              <w:t>3.6</w:t>
            </w:r>
          </w:p>
        </w:tc>
        <w:tc>
          <w:tcPr>
            <w:tcW w:type="dxa" w:w="3168"/>
            <w:shd w:fill="FFFFFF" w:val="clear"/>
            <w:vAlign w:val="center"/>
          </w:tcPr>
          <w:p>
            <w:pPr>
              <w:spacing w:before="40" w:after="40"/>
              <w:jc w:val="left"/>
            </w:pPr>
            <w:r/>
            <w:r>
              <w:rPr>
                <w:rFonts w:ascii="Calibri" w:hAnsi="Calibri"/>
                <w:b w:val="0"/>
                <w:sz w:val="16"/>
              </w:rPr>
              <w:t>SOC 2 Type I preparation</w:t>
            </w:r>
          </w:p>
        </w:tc>
        <w:tc>
          <w:tcPr>
            <w:tcW w:type="dxa" w:w="1728"/>
            <w:shd w:fill="FFFFFF" w:val="clear"/>
            <w:vAlign w:val="center"/>
          </w:tcPr>
          <w:p>
            <w:pPr>
              <w:spacing w:before="40" w:after="40"/>
              <w:jc w:val="left"/>
            </w:pPr>
            <w:r/>
            <w:r>
              <w:rPr>
                <w:rFonts w:ascii="Calibri" w:hAnsi="Calibri"/>
                <w:b w:val="0"/>
                <w:sz w:val="16"/>
              </w:rPr>
              <w:t>Security Lead</w:t>
            </w:r>
          </w:p>
        </w:tc>
        <w:tc>
          <w:tcPr>
            <w:tcW w:type="dxa" w:w="1584"/>
            <w:shd w:fill="FFFFFF" w:val="clear"/>
            <w:vAlign w:val="center"/>
          </w:tcPr>
          <w:p>
            <w:pPr>
              <w:spacing w:before="40" w:after="40"/>
              <w:jc w:val="left"/>
            </w:pPr>
            <w:r/>
            <w:r>
              <w:rPr>
                <w:rFonts w:ascii="Calibri" w:hAnsi="Calibri"/>
                <w:b w:val="0"/>
                <w:sz w:val="16"/>
              </w:rPr>
              <w:t>Jan 15, 2027</w:t>
            </w:r>
          </w:p>
        </w:tc>
        <w:tc>
          <w:tcPr>
            <w:tcW w:type="dxa" w:w="1296"/>
            <w:shd w:fill="FFFFFF" w:val="clear"/>
            <w:vAlign w:val="center"/>
          </w:tcPr>
          <w:p>
            <w:pPr>
              <w:spacing w:before="40" w:after="40"/>
              <w:jc w:val="left"/>
            </w:pPr>
            <w:r/>
            <w:r>
              <w:rPr>
                <w:rFonts w:ascii="Calibri" w:hAnsi="Calibri"/>
                <w:b w:val="0"/>
                <w:sz w:val="16"/>
              </w:rPr>
              <w:t>Planned</w:t>
            </w:r>
          </w:p>
        </w:tc>
      </w:tr>
      <w:tr>
        <w:tc>
          <w:tcPr>
            <w:tcW w:type="dxa" w:w="720"/>
            <w:shd w:fill="D6EAF8" w:val="clear"/>
            <w:vAlign w:val="center"/>
          </w:tcPr>
          <w:p>
            <w:pPr>
              <w:spacing w:before="40" w:after="40"/>
              <w:jc w:val="left"/>
            </w:pPr>
            <w:r/>
            <w:r>
              <w:rPr>
                <w:rFonts w:ascii="Calibri" w:hAnsi="Calibri"/>
                <w:b w:val="0"/>
                <w:sz w:val="16"/>
              </w:rPr>
              <w:t>3.7</w:t>
            </w:r>
          </w:p>
        </w:tc>
        <w:tc>
          <w:tcPr>
            <w:tcW w:type="dxa" w:w="3168"/>
            <w:shd w:fill="D6EAF8" w:val="clear"/>
            <w:vAlign w:val="center"/>
          </w:tcPr>
          <w:p>
            <w:pPr>
              <w:spacing w:before="40" w:after="40"/>
              <w:jc w:val="left"/>
            </w:pPr>
            <w:r/>
            <w:r>
              <w:rPr>
                <w:rFonts w:ascii="Calibri" w:hAnsi="Calibri"/>
                <w:b w:val="0"/>
                <w:sz w:val="16"/>
              </w:rPr>
              <w:t>Enrollment peak load optimization</w:t>
            </w:r>
          </w:p>
        </w:tc>
        <w:tc>
          <w:tcPr>
            <w:tcW w:type="dxa" w:w="1728"/>
            <w:shd w:fill="D6EAF8" w:val="clear"/>
            <w:vAlign w:val="center"/>
          </w:tcPr>
          <w:p>
            <w:pPr>
              <w:spacing w:before="40" w:after="40"/>
              <w:jc w:val="left"/>
            </w:pPr>
            <w:r/>
            <w:r>
              <w:rPr>
                <w:rFonts w:ascii="Calibri" w:hAnsi="Calibri"/>
                <w:b w:val="0"/>
                <w:sz w:val="16"/>
              </w:rPr>
              <w:t>Full Team</w:t>
            </w:r>
          </w:p>
        </w:tc>
        <w:tc>
          <w:tcPr>
            <w:tcW w:type="dxa" w:w="1584"/>
            <w:shd w:fill="D6EAF8" w:val="clear"/>
            <w:vAlign w:val="center"/>
          </w:tcPr>
          <w:p>
            <w:pPr>
              <w:spacing w:before="40" w:after="40"/>
              <w:jc w:val="left"/>
            </w:pPr>
            <w:r/>
            <w:r>
              <w:rPr>
                <w:rFonts w:ascii="Calibri" w:hAnsi="Calibri"/>
                <w:b w:val="0"/>
                <w:sz w:val="16"/>
              </w:rPr>
              <w:t>Jan 15, 2027</w:t>
            </w:r>
          </w:p>
        </w:tc>
        <w:tc>
          <w:tcPr>
            <w:tcW w:type="dxa" w:w="1296"/>
            <w:shd w:fill="D6EAF8" w:val="clear"/>
            <w:vAlign w:val="center"/>
          </w:tcPr>
          <w:p>
            <w:pPr>
              <w:spacing w:before="40" w:after="40"/>
              <w:jc w:val="left"/>
            </w:pPr>
            <w:r/>
            <w:r>
              <w:rPr>
                <w:rFonts w:ascii="Calibri" w:hAnsi="Calibri"/>
                <w:b w:val="0"/>
                <w:sz w:val="16"/>
              </w:rPr>
              <w:t>Planned</w:t>
            </w:r>
          </w:p>
        </w:tc>
      </w:tr>
      <w:tr>
        <w:tc>
          <w:tcPr>
            <w:tcW w:type="dxa" w:w="720"/>
            <w:shd w:fill="FFFFFF" w:val="clear"/>
            <w:vAlign w:val="center"/>
          </w:tcPr>
          <w:p>
            <w:pPr>
              <w:spacing w:before="40" w:after="40"/>
              <w:jc w:val="left"/>
            </w:pPr>
            <w:r/>
            <w:r>
              <w:rPr>
                <w:rFonts w:ascii="Calibri" w:hAnsi="Calibri"/>
                <w:b w:val="0"/>
                <w:sz w:val="16"/>
              </w:rPr>
              <w:t>3.8</w:t>
            </w:r>
          </w:p>
        </w:tc>
        <w:tc>
          <w:tcPr>
            <w:tcW w:type="dxa" w:w="3168"/>
            <w:shd w:fill="FFFFFF" w:val="clear"/>
            <w:vAlign w:val="center"/>
          </w:tcPr>
          <w:p>
            <w:pPr>
              <w:spacing w:before="40" w:after="40"/>
              <w:jc w:val="left"/>
            </w:pPr>
            <w:r/>
            <w:r>
              <w:rPr>
                <w:rFonts w:ascii="Calibri" w:hAnsi="Calibri"/>
                <w:b w:val="0"/>
                <w:sz w:val="16"/>
              </w:rPr>
              <w:t>Phase 3 compliance audit</w:t>
            </w:r>
          </w:p>
        </w:tc>
        <w:tc>
          <w:tcPr>
            <w:tcW w:type="dxa" w:w="1728"/>
            <w:shd w:fill="FFFFFF" w:val="clear"/>
            <w:vAlign w:val="center"/>
          </w:tcPr>
          <w:p>
            <w:pPr>
              <w:spacing w:before="40" w:after="40"/>
              <w:jc w:val="left"/>
            </w:pPr>
            <w:r/>
            <w:r>
              <w:rPr>
                <w:rFonts w:ascii="Calibri" w:hAnsi="Calibri"/>
                <w:b w:val="0"/>
                <w:sz w:val="16"/>
              </w:rPr>
              <w:t>Security Lead</w:t>
            </w:r>
          </w:p>
        </w:tc>
        <w:tc>
          <w:tcPr>
            <w:tcW w:type="dxa" w:w="1584"/>
            <w:shd w:fill="FFFFFF" w:val="clear"/>
            <w:vAlign w:val="center"/>
          </w:tcPr>
          <w:p>
            <w:pPr>
              <w:spacing w:before="40" w:after="40"/>
              <w:jc w:val="left"/>
            </w:pPr>
            <w:r/>
            <w:r>
              <w:rPr>
                <w:rFonts w:ascii="Calibri" w:hAnsi="Calibri"/>
                <w:b w:val="0"/>
                <w:sz w:val="16"/>
              </w:rPr>
              <w:t>Jan 31, 2027</w:t>
            </w:r>
          </w:p>
        </w:tc>
        <w:tc>
          <w:tcPr>
            <w:tcW w:type="dxa" w:w="1296"/>
            <w:shd w:fill="FFFFFF" w:val="clear"/>
            <w:vAlign w:val="center"/>
          </w:tcPr>
          <w:p>
            <w:pPr>
              <w:spacing w:before="40" w:after="40"/>
              <w:jc w:val="left"/>
            </w:pPr>
            <w:r/>
            <w:r>
              <w:rPr>
                <w:rFonts w:ascii="Calibri" w:hAnsi="Calibri"/>
                <w:b w:val="0"/>
                <w:sz w:val="16"/>
              </w:rPr>
              <w:t>Planned</w:t>
            </w:r>
          </w:p>
        </w:tc>
      </w:tr>
    </w:tbl>
    <w:p/>
    <w:p>
      <w:pPr>
        <w:pStyle w:val="Heading2"/>
        <w:shd w:fill="27AE60" w:val="clear"/>
        <w:spacing w:before="240" w:after="120"/>
      </w:pPr>
      <w:r>
        <w:rPr>
          <w:rFonts w:ascii="Cambria" w:hAnsi="Cambria"/>
          <w:color w:val="FFFFFF"/>
        </w:rPr>
        <w:t>Success Metrics</w:t>
      </w:r>
    </w:p>
    <w:p>
      <w:pPr>
        <w:pStyle w:val="ListBullet"/>
        <w:spacing w:after="40"/>
      </w:pPr>
      <w:r>
        <w:rPr>
          <w:rFonts w:ascii="Calibri" w:hAnsi="Calibri"/>
          <w:color w:val="2C3E50"/>
          <w:sz w:val="18"/>
        </w:rPr>
        <w:t>99.9% uptime maintained during enrollment peak periods</w:t>
      </w:r>
    </w:p>
    <w:p>
      <w:pPr>
        <w:pStyle w:val="ListBullet"/>
        <w:spacing w:after="40"/>
      </w:pPr>
      <w:r>
        <w:rPr>
          <w:rFonts w:ascii="Calibri" w:hAnsi="Calibri"/>
          <w:color w:val="2C3E50"/>
          <w:sz w:val="18"/>
        </w:rPr>
        <w:t>p99 latency &lt; 300ms under peak load conditions</w:t>
      </w:r>
    </w:p>
    <w:p>
      <w:pPr>
        <w:pStyle w:val="ListBullet"/>
        <w:spacing w:after="40"/>
      </w:pPr>
      <w:r>
        <w:rPr>
          <w:rFonts w:ascii="Calibri" w:hAnsi="Calibri"/>
          <w:color w:val="2C3E50"/>
          <w:sz w:val="18"/>
        </w:rPr>
        <w:t>25% reduction in infrastructure costs through optimization</w:t>
      </w:r>
    </w:p>
    <w:p>
      <w:pPr>
        <w:pStyle w:val="ListBullet"/>
        <w:spacing w:after="40"/>
      </w:pPr>
      <w:r>
        <w:rPr>
          <w:rFonts w:ascii="Calibri" w:hAnsi="Calibri"/>
          <w:color w:val="2C3E50"/>
          <w:sz w:val="18"/>
        </w:rPr>
        <w:t>4-hour Recovery Time Objective (RTO) for disaster recovery</w:t>
      </w:r>
    </w:p>
    <w:p>
      <w:pPr>
        <w:pStyle w:val="ListBullet"/>
        <w:spacing w:after="40"/>
      </w:pPr>
      <w:r>
        <w:rPr>
          <w:rFonts w:ascii="Calibri" w:hAnsi="Calibri"/>
          <w:color w:val="2C3E50"/>
          <w:sz w:val="18"/>
        </w:rPr>
        <w:t>SOC 2 Type I readiness confirmed by auditor pre-assessment</w:t>
      </w:r>
    </w:p>
    <w:p>
      <w:r>
        <w:br w:type="page"/>
      </w:r>
    </w:p>
    <w:p>
      <w:pPr>
        <w:pStyle w:val="Heading1"/>
        <w:shd w:fill="1B3A5C" w:val="clear"/>
        <w:spacing w:before="240" w:after="120"/>
      </w:pPr>
      <w:r>
        <w:rPr>
          <w:rFonts w:ascii="Cambria" w:hAnsi="Cambria"/>
          <w:color w:val="FFFFFF"/>
        </w:rPr>
        <w:t>5. Phase 4 -- Advanced Automation</w:t>
      </w:r>
    </w:p>
    <w:tbl>
      <w:tblPr>
        <w:tblW w:type="auto" w:w="0"/>
        <w:jc w:val="center"/>
        <w:tblLook w:firstColumn="1" w:firstRow="1" w:lastColumn="0" w:lastRow="0" w:noHBand="0" w:noVBand="1" w:val="04A0"/>
      </w:tblPr>
      <w:tblGrid>
        <w:gridCol w:w="2412"/>
        <w:gridCol w:w="2412"/>
        <w:gridCol w:w="2412"/>
        <w:gridCol w:w="2412"/>
      </w:tblGrid>
      <w:tr>
        <w:tc>
          <w:tcPr>
            <w:tcW w:type="dxa" w:w="2412"/>
            <w:shd w:fill="2596BE" w:val="clear"/>
          </w:tcPr>
          <w:p>
            <w:pPr>
              <w:spacing w:before="40" w:after="40"/>
              <w:jc w:val="center"/>
            </w:pPr>
            <w:r/>
            <w:r>
              <w:rPr>
                <w:rFonts w:ascii="Calibri" w:hAnsi="Calibri"/>
                <w:b/>
                <w:color w:val="FFFFFF"/>
                <w:sz w:val="18"/>
              </w:rPr>
              <w:t>Timeline: Feb - Jun 2027</w:t>
            </w:r>
          </w:p>
        </w:tc>
        <w:tc>
          <w:tcPr>
            <w:tcW w:type="dxa" w:w="2412"/>
            <w:shd w:fill="27AE60" w:val="clear"/>
          </w:tcPr>
          <w:p>
            <w:pPr>
              <w:spacing w:before="40" w:after="40"/>
              <w:jc w:val="center"/>
            </w:pPr>
            <w:r/>
            <w:r>
              <w:rPr>
                <w:rFonts w:ascii="Calibri" w:hAnsi="Calibri"/>
                <w:b/>
                <w:color w:val="FFFFFF"/>
                <w:sz w:val="18"/>
              </w:rPr>
              <w:t>Budget: $100,000</w:t>
            </w:r>
          </w:p>
        </w:tc>
        <w:tc>
          <w:tcPr>
            <w:tcW w:type="dxa" w:w="2412"/>
            <w:shd w:fill="7F8C8D" w:val="clear"/>
          </w:tcPr>
          <w:p>
            <w:pPr>
              <w:spacing w:before="40" w:after="40"/>
              <w:jc w:val="center"/>
            </w:pPr>
            <w:r/>
            <w:r>
              <w:rPr>
                <w:rFonts w:ascii="Calibri" w:hAnsi="Calibri"/>
                <w:b/>
                <w:color w:val="FFFFFF"/>
                <w:sz w:val="18"/>
              </w:rPr>
              <w:t>Status: Planned</w:t>
            </w:r>
          </w:p>
        </w:tc>
        <w:tc>
          <w:tcPr>
            <w:tcW w:type="dxa" w:w="2412"/>
            <w:shd w:fill="8E44AD" w:val="clear"/>
          </w:tcPr>
          <w:p>
            <w:pPr>
              <w:spacing w:before="40" w:after="40"/>
              <w:jc w:val="center"/>
            </w:pPr>
            <w:r/>
            <w:r>
              <w:rPr>
                <w:rFonts w:ascii="Calibri" w:hAnsi="Calibri"/>
                <w:b/>
                <w:color w:val="FFFFFF"/>
                <w:sz w:val="18"/>
              </w:rPr>
              <w:t>Lead: DevOps Lead</w:t>
            </w:r>
          </w:p>
        </w:tc>
      </w:tr>
    </w:tbl>
    <w:p/>
    <w:p>
      <w:pPr>
        <w:spacing w:after="80" w:line="240" w:lineRule="auto"/>
      </w:pPr>
      <w:r>
        <w:rPr>
          <w:rFonts w:ascii="Calibri" w:hAnsi="Calibri"/>
          <w:b w:val="0"/>
          <w:color w:val="2C3E50"/>
          <w:sz w:val="20"/>
        </w:rPr>
        <w:t>Phase 4 elevates the platform through advanced automation capabilities including self-service portals, automated incident remediation, infrastructure drift detection, and a shared Terraform module library for cross-team adoption.</w:t>
      </w:r>
    </w:p>
    <w:p>
      <w:pPr>
        <w:pStyle w:val="Heading2"/>
        <w:shd w:fill="2596BE" w:val="clear"/>
        <w:spacing w:before="240" w:after="120"/>
      </w:pPr>
      <w:r>
        <w:rPr>
          <w:rFonts w:ascii="Cambria" w:hAnsi="Cambria"/>
          <w:color w:val="FFFFFF"/>
        </w:rPr>
        <w:t>Phase 4 Deliverables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720"/>
            <w:shd w:fill="1B3A5C" w:val="clear"/>
            <w:vAlign w:val="center"/>
          </w:tcPr>
          <w:p>
            <w:pPr>
              <w:spacing w:before="40" w:after="40"/>
              <w:jc w:val="center"/>
            </w:pPr>
            <w:r/>
            <w:r>
              <w:rPr>
                <w:rFonts w:ascii="Calibri" w:hAnsi="Calibri"/>
                <w:b/>
                <w:color w:val="FFFFFF"/>
                <w:sz w:val="18"/>
              </w:rPr>
              <w:t>ID</w:t>
            </w:r>
          </w:p>
        </w:tc>
        <w:tc>
          <w:tcPr>
            <w:tcW w:type="dxa" w:w="3312"/>
            <w:shd w:fill="1B3A5C" w:val="clear"/>
            <w:vAlign w:val="center"/>
          </w:tcPr>
          <w:p>
            <w:pPr>
              <w:spacing w:before="40" w:after="40"/>
              <w:jc w:val="center"/>
            </w:pPr>
            <w:r/>
            <w:r>
              <w:rPr>
                <w:rFonts w:ascii="Calibri" w:hAnsi="Calibri"/>
                <w:b/>
                <w:color w:val="FFFFFF"/>
                <w:sz w:val="18"/>
              </w:rPr>
              <w:t>Deliverable</w:t>
            </w:r>
          </w:p>
        </w:tc>
        <w:tc>
          <w:tcPr>
            <w:tcW w:type="dxa" w:w="1728"/>
            <w:shd w:fill="1B3A5C" w:val="clear"/>
            <w:vAlign w:val="center"/>
          </w:tcPr>
          <w:p>
            <w:pPr>
              <w:spacing w:before="40" w:after="40"/>
              <w:jc w:val="center"/>
            </w:pPr>
            <w:r/>
            <w:r>
              <w:rPr>
                <w:rFonts w:ascii="Calibri" w:hAnsi="Calibri"/>
                <w:b/>
                <w:color w:val="FFFFFF"/>
                <w:sz w:val="18"/>
              </w:rPr>
              <w:t>Owner</w:t>
            </w:r>
          </w:p>
        </w:tc>
        <w:tc>
          <w:tcPr>
            <w:tcW w:type="dxa" w:w="1440"/>
            <w:shd w:fill="1B3A5C" w:val="clear"/>
            <w:vAlign w:val="center"/>
          </w:tcPr>
          <w:p>
            <w:pPr>
              <w:spacing w:before="40" w:after="40"/>
              <w:jc w:val="center"/>
            </w:pPr>
            <w:r/>
            <w:r>
              <w:rPr>
                <w:rFonts w:ascii="Calibri" w:hAnsi="Calibri"/>
                <w:b/>
                <w:color w:val="FFFFFF"/>
                <w:sz w:val="18"/>
              </w:rPr>
              <w:t>Target Date</w:t>
            </w:r>
          </w:p>
        </w:tc>
        <w:tc>
          <w:tcPr>
            <w:tcW w:type="dxa" w:w="1296"/>
            <w:shd w:fill="1B3A5C" w:val="clear"/>
            <w:vAlign w:val="center"/>
          </w:tcPr>
          <w:p>
            <w:pPr>
              <w:spacing w:before="40" w:after="40"/>
              <w:jc w:val="center"/>
            </w:pPr>
            <w:r/>
            <w:r>
              <w:rPr>
                <w:rFonts w:ascii="Calibri" w:hAnsi="Calibri"/>
                <w:b/>
                <w:color w:val="FFFFFF"/>
                <w:sz w:val="18"/>
              </w:rPr>
              <w:t>Status</w:t>
            </w:r>
          </w:p>
        </w:tc>
      </w:tr>
      <w:tr>
        <w:tc>
          <w:tcPr>
            <w:tcW w:type="dxa" w:w="720"/>
            <w:shd w:fill="D6EAF8" w:val="clear"/>
            <w:vAlign w:val="center"/>
          </w:tcPr>
          <w:p>
            <w:pPr>
              <w:spacing w:before="40" w:after="40"/>
              <w:jc w:val="left"/>
            </w:pPr>
            <w:r/>
            <w:r>
              <w:rPr>
                <w:rFonts w:ascii="Calibri" w:hAnsi="Calibri"/>
                <w:b w:val="0"/>
                <w:sz w:val="16"/>
              </w:rPr>
              <w:t>4.1</w:t>
            </w:r>
          </w:p>
        </w:tc>
        <w:tc>
          <w:tcPr>
            <w:tcW w:type="dxa" w:w="3312"/>
            <w:shd w:fill="D6EAF8" w:val="clear"/>
            <w:vAlign w:val="center"/>
          </w:tcPr>
          <w:p>
            <w:pPr>
              <w:spacing w:before="40" w:after="40"/>
              <w:jc w:val="left"/>
            </w:pPr>
            <w:r/>
            <w:r>
              <w:rPr>
                <w:rFonts w:ascii="Calibri" w:hAnsi="Calibri"/>
                <w:b w:val="0"/>
                <w:sz w:val="16"/>
              </w:rPr>
              <w:t>Self-service portal for common requests</w:t>
            </w:r>
          </w:p>
        </w:tc>
        <w:tc>
          <w:tcPr>
            <w:tcW w:type="dxa" w:w="1728"/>
            <w:shd w:fill="D6EAF8" w:val="clear"/>
            <w:vAlign w:val="center"/>
          </w:tcPr>
          <w:p>
            <w:pPr>
              <w:spacing w:before="40" w:after="40"/>
              <w:jc w:val="left"/>
            </w:pPr>
            <w:r/>
            <w:r>
              <w:rPr>
                <w:rFonts w:ascii="Calibri" w:hAnsi="Calibri"/>
                <w:b w:val="0"/>
                <w:sz w:val="16"/>
              </w:rPr>
              <w:t>Dev Team</w:t>
            </w:r>
          </w:p>
        </w:tc>
        <w:tc>
          <w:tcPr>
            <w:tcW w:type="dxa" w:w="1440"/>
            <w:shd w:fill="D6EAF8" w:val="clear"/>
            <w:vAlign w:val="center"/>
          </w:tcPr>
          <w:p>
            <w:pPr>
              <w:spacing w:before="40" w:after="40"/>
              <w:jc w:val="left"/>
            </w:pPr>
            <w:r/>
            <w:r>
              <w:rPr>
                <w:rFonts w:ascii="Calibri" w:hAnsi="Calibri"/>
                <w:b w:val="0"/>
                <w:sz w:val="16"/>
              </w:rPr>
              <w:t>Feb 28, 2027</w:t>
            </w:r>
          </w:p>
        </w:tc>
        <w:tc>
          <w:tcPr>
            <w:tcW w:type="dxa" w:w="1296"/>
            <w:shd w:fill="D6EAF8" w:val="clear"/>
            <w:vAlign w:val="center"/>
          </w:tcPr>
          <w:p>
            <w:pPr>
              <w:spacing w:before="40" w:after="40"/>
              <w:jc w:val="left"/>
            </w:pPr>
            <w:r/>
            <w:r>
              <w:rPr>
                <w:rFonts w:ascii="Calibri" w:hAnsi="Calibri"/>
                <w:b w:val="0"/>
                <w:sz w:val="16"/>
              </w:rPr>
              <w:t>Planned</w:t>
            </w:r>
          </w:p>
        </w:tc>
      </w:tr>
      <w:tr>
        <w:tc>
          <w:tcPr>
            <w:tcW w:type="dxa" w:w="720"/>
            <w:shd w:fill="FFFFFF" w:val="clear"/>
            <w:vAlign w:val="center"/>
          </w:tcPr>
          <w:p>
            <w:pPr>
              <w:spacing w:before="40" w:after="40"/>
              <w:jc w:val="left"/>
            </w:pPr>
            <w:r/>
            <w:r>
              <w:rPr>
                <w:rFonts w:ascii="Calibri" w:hAnsi="Calibri"/>
                <w:b w:val="0"/>
                <w:sz w:val="16"/>
              </w:rPr>
              <w:t>4.2</w:t>
            </w:r>
          </w:p>
        </w:tc>
        <w:tc>
          <w:tcPr>
            <w:tcW w:type="dxa" w:w="3312"/>
            <w:shd w:fill="FFFFFF" w:val="clear"/>
            <w:vAlign w:val="center"/>
          </w:tcPr>
          <w:p>
            <w:pPr>
              <w:spacing w:before="40" w:after="40"/>
              <w:jc w:val="left"/>
            </w:pPr>
            <w:r/>
            <w:r>
              <w:rPr>
                <w:rFonts w:ascii="Calibri" w:hAnsi="Calibri"/>
                <w:b w:val="0"/>
                <w:sz w:val="16"/>
              </w:rPr>
              <w:t>Automated incident remediation (runbooks)</w:t>
            </w:r>
          </w:p>
        </w:tc>
        <w:tc>
          <w:tcPr>
            <w:tcW w:type="dxa" w:w="1728"/>
            <w:shd w:fill="FFFFFF" w:val="clear"/>
            <w:vAlign w:val="center"/>
          </w:tcPr>
          <w:p>
            <w:pPr>
              <w:spacing w:before="40" w:after="40"/>
              <w:jc w:val="left"/>
            </w:pPr>
            <w:r/>
            <w:r>
              <w:rPr>
                <w:rFonts w:ascii="Calibri" w:hAnsi="Calibri"/>
                <w:b w:val="0"/>
                <w:sz w:val="16"/>
              </w:rPr>
              <w:t>DevOps</w:t>
            </w:r>
          </w:p>
        </w:tc>
        <w:tc>
          <w:tcPr>
            <w:tcW w:type="dxa" w:w="1440"/>
            <w:shd w:fill="FFFFFF" w:val="clear"/>
            <w:vAlign w:val="center"/>
          </w:tcPr>
          <w:p>
            <w:pPr>
              <w:spacing w:before="40" w:after="40"/>
              <w:jc w:val="left"/>
            </w:pPr>
            <w:r/>
            <w:r>
              <w:rPr>
                <w:rFonts w:ascii="Calibri" w:hAnsi="Calibri"/>
                <w:b w:val="0"/>
                <w:sz w:val="16"/>
              </w:rPr>
              <w:t>Mar 31, 2027</w:t>
            </w:r>
          </w:p>
        </w:tc>
        <w:tc>
          <w:tcPr>
            <w:tcW w:type="dxa" w:w="1296"/>
            <w:shd w:fill="FFFFFF" w:val="clear"/>
            <w:vAlign w:val="center"/>
          </w:tcPr>
          <w:p>
            <w:pPr>
              <w:spacing w:before="40" w:after="40"/>
              <w:jc w:val="left"/>
            </w:pPr>
            <w:r/>
            <w:r>
              <w:rPr>
                <w:rFonts w:ascii="Calibri" w:hAnsi="Calibri"/>
                <w:b w:val="0"/>
                <w:sz w:val="16"/>
              </w:rPr>
              <w:t>Planned</w:t>
            </w:r>
          </w:p>
        </w:tc>
      </w:tr>
      <w:tr>
        <w:tc>
          <w:tcPr>
            <w:tcW w:type="dxa" w:w="720"/>
            <w:shd w:fill="D6EAF8" w:val="clear"/>
            <w:vAlign w:val="center"/>
          </w:tcPr>
          <w:p>
            <w:pPr>
              <w:spacing w:before="40" w:after="40"/>
              <w:jc w:val="left"/>
            </w:pPr>
            <w:r/>
            <w:r>
              <w:rPr>
                <w:rFonts w:ascii="Calibri" w:hAnsi="Calibri"/>
                <w:b w:val="0"/>
                <w:sz w:val="16"/>
              </w:rPr>
              <w:t>4.3</w:t>
            </w:r>
          </w:p>
        </w:tc>
        <w:tc>
          <w:tcPr>
            <w:tcW w:type="dxa" w:w="3312"/>
            <w:shd w:fill="D6EAF8" w:val="clear"/>
            <w:vAlign w:val="center"/>
          </w:tcPr>
          <w:p>
            <w:pPr>
              <w:spacing w:before="40" w:after="40"/>
              <w:jc w:val="left"/>
            </w:pPr>
            <w:r/>
            <w:r>
              <w:rPr>
                <w:rFonts w:ascii="Calibri" w:hAnsi="Calibri"/>
                <w:b w:val="0"/>
                <w:sz w:val="16"/>
              </w:rPr>
              <w:t>Infrastructure drift detection &amp; correction</w:t>
            </w:r>
          </w:p>
        </w:tc>
        <w:tc>
          <w:tcPr>
            <w:tcW w:type="dxa" w:w="1728"/>
            <w:shd w:fill="D6EAF8" w:val="clear"/>
            <w:vAlign w:val="center"/>
          </w:tcPr>
          <w:p>
            <w:pPr>
              <w:spacing w:before="40" w:after="40"/>
              <w:jc w:val="left"/>
            </w:pPr>
            <w:r/>
            <w:r>
              <w:rPr>
                <w:rFonts w:ascii="Calibri" w:hAnsi="Calibri"/>
                <w:b w:val="0"/>
                <w:sz w:val="16"/>
              </w:rPr>
              <w:t>Cloud Architect</w:t>
            </w:r>
          </w:p>
        </w:tc>
        <w:tc>
          <w:tcPr>
            <w:tcW w:type="dxa" w:w="1440"/>
            <w:shd w:fill="D6EAF8" w:val="clear"/>
            <w:vAlign w:val="center"/>
          </w:tcPr>
          <w:p>
            <w:pPr>
              <w:spacing w:before="40" w:after="40"/>
              <w:jc w:val="left"/>
            </w:pPr>
            <w:r/>
            <w:r>
              <w:rPr>
                <w:rFonts w:ascii="Calibri" w:hAnsi="Calibri"/>
                <w:b w:val="0"/>
                <w:sz w:val="16"/>
              </w:rPr>
              <w:t>Apr 15, 2027</w:t>
            </w:r>
          </w:p>
        </w:tc>
        <w:tc>
          <w:tcPr>
            <w:tcW w:type="dxa" w:w="1296"/>
            <w:shd w:fill="D6EAF8" w:val="clear"/>
            <w:vAlign w:val="center"/>
          </w:tcPr>
          <w:p>
            <w:pPr>
              <w:spacing w:before="40" w:after="40"/>
              <w:jc w:val="left"/>
            </w:pPr>
            <w:r/>
            <w:r>
              <w:rPr>
                <w:rFonts w:ascii="Calibri" w:hAnsi="Calibri"/>
                <w:b w:val="0"/>
                <w:sz w:val="16"/>
              </w:rPr>
              <w:t>Planned</w:t>
            </w:r>
          </w:p>
        </w:tc>
      </w:tr>
      <w:tr>
        <w:tc>
          <w:tcPr>
            <w:tcW w:type="dxa" w:w="720"/>
            <w:shd w:fill="FFFFFF" w:val="clear"/>
            <w:vAlign w:val="center"/>
          </w:tcPr>
          <w:p>
            <w:pPr>
              <w:spacing w:before="40" w:after="40"/>
              <w:jc w:val="left"/>
            </w:pPr>
            <w:r/>
            <w:r>
              <w:rPr>
                <w:rFonts w:ascii="Calibri" w:hAnsi="Calibri"/>
                <w:b w:val="0"/>
                <w:sz w:val="16"/>
              </w:rPr>
              <w:t>4.4</w:t>
            </w:r>
          </w:p>
        </w:tc>
        <w:tc>
          <w:tcPr>
            <w:tcW w:type="dxa" w:w="3312"/>
            <w:shd w:fill="FFFFFF" w:val="clear"/>
            <w:vAlign w:val="center"/>
          </w:tcPr>
          <w:p>
            <w:pPr>
              <w:spacing w:before="40" w:after="40"/>
              <w:jc w:val="left"/>
            </w:pPr>
            <w:r/>
            <w:r>
              <w:rPr>
                <w:rFonts w:ascii="Calibri" w:hAnsi="Calibri"/>
                <w:b w:val="0"/>
                <w:sz w:val="16"/>
              </w:rPr>
              <w:t>Shared Terraform module library</w:t>
            </w:r>
          </w:p>
        </w:tc>
        <w:tc>
          <w:tcPr>
            <w:tcW w:type="dxa" w:w="1728"/>
            <w:shd w:fill="FFFFFF" w:val="clear"/>
            <w:vAlign w:val="center"/>
          </w:tcPr>
          <w:p>
            <w:pPr>
              <w:spacing w:before="40" w:after="40"/>
              <w:jc w:val="left"/>
            </w:pPr>
            <w:r/>
            <w:r>
              <w:rPr>
                <w:rFonts w:ascii="Calibri" w:hAnsi="Calibri"/>
                <w:b w:val="0"/>
                <w:sz w:val="16"/>
              </w:rPr>
              <w:t>Cloud Architect</w:t>
            </w:r>
          </w:p>
        </w:tc>
        <w:tc>
          <w:tcPr>
            <w:tcW w:type="dxa" w:w="1440"/>
            <w:shd w:fill="FFFFFF" w:val="clear"/>
            <w:vAlign w:val="center"/>
          </w:tcPr>
          <w:p>
            <w:pPr>
              <w:spacing w:before="40" w:after="40"/>
              <w:jc w:val="left"/>
            </w:pPr>
            <w:r/>
            <w:r>
              <w:rPr>
                <w:rFonts w:ascii="Calibri" w:hAnsi="Calibri"/>
                <w:b w:val="0"/>
                <w:sz w:val="16"/>
              </w:rPr>
              <w:t>Apr 30, 2027</w:t>
            </w:r>
          </w:p>
        </w:tc>
        <w:tc>
          <w:tcPr>
            <w:tcW w:type="dxa" w:w="1296"/>
            <w:shd w:fill="FFFFFF" w:val="clear"/>
            <w:vAlign w:val="center"/>
          </w:tcPr>
          <w:p>
            <w:pPr>
              <w:spacing w:before="40" w:after="40"/>
              <w:jc w:val="left"/>
            </w:pPr>
            <w:r/>
            <w:r>
              <w:rPr>
                <w:rFonts w:ascii="Calibri" w:hAnsi="Calibri"/>
                <w:b w:val="0"/>
                <w:sz w:val="16"/>
              </w:rPr>
              <w:t>Planned</w:t>
            </w:r>
          </w:p>
        </w:tc>
      </w:tr>
      <w:tr>
        <w:tc>
          <w:tcPr>
            <w:tcW w:type="dxa" w:w="720"/>
            <w:shd w:fill="D6EAF8" w:val="clear"/>
            <w:vAlign w:val="center"/>
          </w:tcPr>
          <w:p>
            <w:pPr>
              <w:spacing w:before="40" w:after="40"/>
              <w:jc w:val="left"/>
            </w:pPr>
            <w:r/>
            <w:r>
              <w:rPr>
                <w:rFonts w:ascii="Calibri" w:hAnsi="Calibri"/>
                <w:b w:val="0"/>
                <w:sz w:val="16"/>
              </w:rPr>
              <w:t>4.5</w:t>
            </w:r>
          </w:p>
        </w:tc>
        <w:tc>
          <w:tcPr>
            <w:tcW w:type="dxa" w:w="3312"/>
            <w:shd w:fill="D6EAF8" w:val="clear"/>
            <w:vAlign w:val="center"/>
          </w:tcPr>
          <w:p>
            <w:pPr>
              <w:spacing w:before="40" w:after="40"/>
              <w:jc w:val="left"/>
            </w:pPr>
            <w:r/>
            <w:r>
              <w:rPr>
                <w:rFonts w:ascii="Calibri" w:hAnsi="Calibri"/>
                <w:b w:val="0"/>
                <w:sz w:val="16"/>
              </w:rPr>
              <w:t>ChatOps integration (Slack/Teams)</w:t>
            </w:r>
          </w:p>
        </w:tc>
        <w:tc>
          <w:tcPr>
            <w:tcW w:type="dxa" w:w="1728"/>
            <w:shd w:fill="D6EAF8" w:val="clear"/>
            <w:vAlign w:val="center"/>
          </w:tcPr>
          <w:p>
            <w:pPr>
              <w:spacing w:before="40" w:after="40"/>
              <w:jc w:val="left"/>
            </w:pPr>
            <w:r/>
            <w:r>
              <w:rPr>
                <w:rFonts w:ascii="Calibri" w:hAnsi="Calibri"/>
                <w:b w:val="0"/>
                <w:sz w:val="16"/>
              </w:rPr>
              <w:t>Dev Team</w:t>
            </w:r>
          </w:p>
        </w:tc>
        <w:tc>
          <w:tcPr>
            <w:tcW w:type="dxa" w:w="1440"/>
            <w:shd w:fill="D6EAF8" w:val="clear"/>
            <w:vAlign w:val="center"/>
          </w:tcPr>
          <w:p>
            <w:pPr>
              <w:spacing w:before="40" w:after="40"/>
              <w:jc w:val="left"/>
            </w:pPr>
            <w:r/>
            <w:r>
              <w:rPr>
                <w:rFonts w:ascii="Calibri" w:hAnsi="Calibri"/>
                <w:b w:val="0"/>
                <w:sz w:val="16"/>
              </w:rPr>
              <w:t>May 15, 2027</w:t>
            </w:r>
          </w:p>
        </w:tc>
        <w:tc>
          <w:tcPr>
            <w:tcW w:type="dxa" w:w="1296"/>
            <w:shd w:fill="D6EAF8" w:val="clear"/>
            <w:vAlign w:val="center"/>
          </w:tcPr>
          <w:p>
            <w:pPr>
              <w:spacing w:before="40" w:after="40"/>
              <w:jc w:val="left"/>
            </w:pPr>
            <w:r/>
            <w:r>
              <w:rPr>
                <w:rFonts w:ascii="Calibri" w:hAnsi="Calibri"/>
                <w:b w:val="0"/>
                <w:sz w:val="16"/>
              </w:rPr>
              <w:t>Planned</w:t>
            </w:r>
          </w:p>
        </w:tc>
      </w:tr>
      <w:tr>
        <w:tc>
          <w:tcPr>
            <w:tcW w:type="dxa" w:w="720"/>
            <w:shd w:fill="FFFFFF" w:val="clear"/>
            <w:vAlign w:val="center"/>
          </w:tcPr>
          <w:p>
            <w:pPr>
              <w:spacing w:before="40" w:after="40"/>
              <w:jc w:val="left"/>
            </w:pPr>
            <w:r/>
            <w:r>
              <w:rPr>
                <w:rFonts w:ascii="Calibri" w:hAnsi="Calibri"/>
                <w:b w:val="0"/>
                <w:sz w:val="16"/>
              </w:rPr>
              <w:t>4.6</w:t>
            </w:r>
          </w:p>
        </w:tc>
        <w:tc>
          <w:tcPr>
            <w:tcW w:type="dxa" w:w="3312"/>
            <w:shd w:fill="FFFFFF" w:val="clear"/>
            <w:vAlign w:val="center"/>
          </w:tcPr>
          <w:p>
            <w:pPr>
              <w:spacing w:before="40" w:after="40"/>
              <w:jc w:val="left"/>
            </w:pPr>
            <w:r/>
            <w:r>
              <w:rPr>
                <w:rFonts w:ascii="Calibri" w:hAnsi="Calibri"/>
                <w:b w:val="0"/>
                <w:sz w:val="16"/>
              </w:rPr>
              <w:t>Environment provisioning automation</w:t>
            </w:r>
          </w:p>
        </w:tc>
        <w:tc>
          <w:tcPr>
            <w:tcW w:type="dxa" w:w="1728"/>
            <w:shd w:fill="FFFFFF" w:val="clear"/>
            <w:vAlign w:val="center"/>
          </w:tcPr>
          <w:p>
            <w:pPr>
              <w:spacing w:before="40" w:after="40"/>
              <w:jc w:val="left"/>
            </w:pPr>
            <w:r/>
            <w:r>
              <w:rPr>
                <w:rFonts w:ascii="Calibri" w:hAnsi="Calibri"/>
                <w:b w:val="0"/>
                <w:sz w:val="16"/>
              </w:rPr>
              <w:t>DevOps</w:t>
            </w:r>
          </w:p>
        </w:tc>
        <w:tc>
          <w:tcPr>
            <w:tcW w:type="dxa" w:w="1440"/>
            <w:shd w:fill="FFFFFF" w:val="clear"/>
            <w:vAlign w:val="center"/>
          </w:tcPr>
          <w:p>
            <w:pPr>
              <w:spacing w:before="40" w:after="40"/>
              <w:jc w:val="left"/>
            </w:pPr>
            <w:r/>
            <w:r>
              <w:rPr>
                <w:rFonts w:ascii="Calibri" w:hAnsi="Calibri"/>
                <w:b w:val="0"/>
                <w:sz w:val="16"/>
              </w:rPr>
              <w:t>May 31, 2027</w:t>
            </w:r>
          </w:p>
        </w:tc>
        <w:tc>
          <w:tcPr>
            <w:tcW w:type="dxa" w:w="1296"/>
            <w:shd w:fill="FFFFFF" w:val="clear"/>
            <w:vAlign w:val="center"/>
          </w:tcPr>
          <w:p>
            <w:pPr>
              <w:spacing w:before="40" w:after="40"/>
              <w:jc w:val="left"/>
            </w:pPr>
            <w:r/>
            <w:r>
              <w:rPr>
                <w:rFonts w:ascii="Calibri" w:hAnsi="Calibri"/>
                <w:b w:val="0"/>
                <w:sz w:val="16"/>
              </w:rPr>
              <w:t>Planned</w:t>
            </w:r>
          </w:p>
        </w:tc>
      </w:tr>
      <w:tr>
        <w:tc>
          <w:tcPr>
            <w:tcW w:type="dxa" w:w="720"/>
            <w:shd w:fill="D6EAF8" w:val="clear"/>
            <w:vAlign w:val="center"/>
          </w:tcPr>
          <w:p>
            <w:pPr>
              <w:spacing w:before="40" w:after="40"/>
              <w:jc w:val="left"/>
            </w:pPr>
            <w:r/>
            <w:r>
              <w:rPr>
                <w:rFonts w:ascii="Calibri" w:hAnsi="Calibri"/>
                <w:b w:val="0"/>
                <w:sz w:val="16"/>
              </w:rPr>
              <w:t>4.7</w:t>
            </w:r>
          </w:p>
        </w:tc>
        <w:tc>
          <w:tcPr>
            <w:tcW w:type="dxa" w:w="3312"/>
            <w:shd w:fill="D6EAF8" w:val="clear"/>
            <w:vAlign w:val="center"/>
          </w:tcPr>
          <w:p>
            <w:pPr>
              <w:spacing w:before="40" w:after="40"/>
              <w:jc w:val="left"/>
            </w:pPr>
            <w:r/>
            <w:r>
              <w:rPr>
                <w:rFonts w:ascii="Calibri" w:hAnsi="Calibri"/>
                <w:b w:val="0"/>
                <w:sz w:val="16"/>
              </w:rPr>
              <w:t>Compliance-as-Code framework</w:t>
            </w:r>
          </w:p>
        </w:tc>
        <w:tc>
          <w:tcPr>
            <w:tcW w:type="dxa" w:w="1728"/>
            <w:shd w:fill="D6EAF8" w:val="clear"/>
            <w:vAlign w:val="center"/>
          </w:tcPr>
          <w:p>
            <w:pPr>
              <w:spacing w:before="40" w:after="40"/>
              <w:jc w:val="left"/>
            </w:pPr>
            <w:r/>
            <w:r>
              <w:rPr>
                <w:rFonts w:ascii="Calibri" w:hAnsi="Calibri"/>
                <w:b w:val="0"/>
                <w:sz w:val="16"/>
              </w:rPr>
              <w:t>Security Lead</w:t>
            </w:r>
          </w:p>
        </w:tc>
        <w:tc>
          <w:tcPr>
            <w:tcW w:type="dxa" w:w="1440"/>
            <w:shd w:fill="D6EAF8" w:val="clear"/>
            <w:vAlign w:val="center"/>
          </w:tcPr>
          <w:p>
            <w:pPr>
              <w:spacing w:before="40" w:after="40"/>
              <w:jc w:val="left"/>
            </w:pPr>
            <w:r/>
            <w:r>
              <w:rPr>
                <w:rFonts w:ascii="Calibri" w:hAnsi="Calibri"/>
                <w:b w:val="0"/>
                <w:sz w:val="16"/>
              </w:rPr>
              <w:t>Jun 15, 2027</w:t>
            </w:r>
          </w:p>
        </w:tc>
        <w:tc>
          <w:tcPr>
            <w:tcW w:type="dxa" w:w="1296"/>
            <w:shd w:fill="D6EAF8" w:val="clear"/>
            <w:vAlign w:val="center"/>
          </w:tcPr>
          <w:p>
            <w:pPr>
              <w:spacing w:before="40" w:after="40"/>
              <w:jc w:val="left"/>
            </w:pPr>
            <w:r/>
            <w:r>
              <w:rPr>
                <w:rFonts w:ascii="Calibri" w:hAnsi="Calibri"/>
                <w:b w:val="0"/>
                <w:sz w:val="16"/>
              </w:rPr>
              <w:t>Planned</w:t>
            </w:r>
          </w:p>
        </w:tc>
      </w:tr>
      <w:tr>
        <w:tc>
          <w:tcPr>
            <w:tcW w:type="dxa" w:w="720"/>
            <w:shd w:fill="FFFFFF" w:val="clear"/>
            <w:vAlign w:val="center"/>
          </w:tcPr>
          <w:p>
            <w:pPr>
              <w:spacing w:before="40" w:after="40"/>
              <w:jc w:val="left"/>
            </w:pPr>
            <w:r/>
            <w:r>
              <w:rPr>
                <w:rFonts w:ascii="Calibri" w:hAnsi="Calibri"/>
                <w:b w:val="0"/>
                <w:sz w:val="16"/>
              </w:rPr>
              <w:t>4.8</w:t>
            </w:r>
          </w:p>
        </w:tc>
        <w:tc>
          <w:tcPr>
            <w:tcW w:type="dxa" w:w="3312"/>
            <w:shd w:fill="FFFFFF" w:val="clear"/>
            <w:vAlign w:val="center"/>
          </w:tcPr>
          <w:p>
            <w:pPr>
              <w:spacing w:before="40" w:after="40"/>
              <w:jc w:val="left"/>
            </w:pPr>
            <w:r/>
            <w:r>
              <w:rPr>
                <w:rFonts w:ascii="Calibri" w:hAnsi="Calibri"/>
                <w:b w:val="0"/>
                <w:sz w:val="16"/>
              </w:rPr>
              <w:t>Phase 4 maturity assessment</w:t>
            </w:r>
          </w:p>
        </w:tc>
        <w:tc>
          <w:tcPr>
            <w:tcW w:type="dxa" w:w="1728"/>
            <w:shd w:fill="FFFFFF" w:val="clear"/>
            <w:vAlign w:val="center"/>
          </w:tcPr>
          <w:p>
            <w:pPr>
              <w:spacing w:before="40" w:after="40"/>
              <w:jc w:val="left"/>
            </w:pPr>
            <w:r/>
            <w:r>
              <w:rPr>
                <w:rFonts w:ascii="Calibri" w:hAnsi="Calibri"/>
                <w:b w:val="0"/>
                <w:sz w:val="16"/>
              </w:rPr>
              <w:t>Full Team</w:t>
            </w:r>
          </w:p>
        </w:tc>
        <w:tc>
          <w:tcPr>
            <w:tcW w:type="dxa" w:w="1440"/>
            <w:shd w:fill="FFFFFF" w:val="clear"/>
            <w:vAlign w:val="center"/>
          </w:tcPr>
          <w:p>
            <w:pPr>
              <w:spacing w:before="40" w:after="40"/>
              <w:jc w:val="left"/>
            </w:pPr>
            <w:r/>
            <w:r>
              <w:rPr>
                <w:rFonts w:ascii="Calibri" w:hAnsi="Calibri"/>
                <w:b w:val="0"/>
                <w:sz w:val="16"/>
              </w:rPr>
              <w:t>Jun 30, 2027</w:t>
            </w:r>
          </w:p>
        </w:tc>
        <w:tc>
          <w:tcPr>
            <w:tcW w:type="dxa" w:w="1296"/>
            <w:shd w:fill="FFFFFF" w:val="clear"/>
            <w:vAlign w:val="center"/>
          </w:tcPr>
          <w:p>
            <w:pPr>
              <w:spacing w:before="40" w:after="40"/>
              <w:jc w:val="left"/>
            </w:pPr>
            <w:r/>
            <w:r>
              <w:rPr>
                <w:rFonts w:ascii="Calibri" w:hAnsi="Calibri"/>
                <w:b w:val="0"/>
                <w:sz w:val="16"/>
              </w:rPr>
              <w:t>Planned</w:t>
            </w:r>
          </w:p>
        </w:tc>
      </w:tr>
    </w:tbl>
    <w:p/>
    <w:p>
      <w:pPr>
        <w:pStyle w:val="Heading2"/>
        <w:shd w:fill="27AE60" w:val="clear"/>
        <w:spacing w:before="240" w:after="120"/>
      </w:pPr>
      <w:r>
        <w:rPr>
          <w:rFonts w:ascii="Cambria" w:hAnsi="Cambria"/>
          <w:color w:val="FFFFFF"/>
        </w:rPr>
        <w:t>Success Metrics</w:t>
      </w:r>
    </w:p>
    <w:p>
      <w:pPr>
        <w:pStyle w:val="ListBullet"/>
        <w:spacing w:after="40"/>
      </w:pPr>
      <w:r>
        <w:rPr>
          <w:rFonts w:ascii="Calibri" w:hAnsi="Calibri"/>
          <w:color w:val="2C3E50"/>
          <w:sz w:val="18"/>
        </w:rPr>
        <w:t>50% of routine requests fulfilled through self-service portal</w:t>
      </w:r>
    </w:p>
    <w:p>
      <w:pPr>
        <w:pStyle w:val="ListBullet"/>
        <w:spacing w:after="40"/>
      </w:pPr>
      <w:r>
        <w:rPr>
          <w:rFonts w:ascii="Calibri" w:hAnsi="Calibri"/>
          <w:color w:val="2C3E50"/>
          <w:sz w:val="18"/>
        </w:rPr>
        <w:t>30% of incidents auto-remediated without human intervention</w:t>
      </w:r>
    </w:p>
    <w:p>
      <w:pPr>
        <w:pStyle w:val="ListBullet"/>
        <w:spacing w:after="40"/>
      </w:pPr>
      <w:r>
        <w:rPr>
          <w:rFonts w:ascii="Calibri" w:hAnsi="Calibri"/>
          <w:color w:val="2C3E50"/>
          <w:sz w:val="18"/>
        </w:rPr>
        <w:t>Infrastructure drift detected within 1 hour of occurrence</w:t>
      </w:r>
    </w:p>
    <w:p>
      <w:pPr>
        <w:pStyle w:val="ListBullet"/>
        <w:spacing w:after="40"/>
      </w:pPr>
      <w:r>
        <w:rPr>
          <w:rFonts w:ascii="Calibri" w:hAnsi="Calibri"/>
          <w:color w:val="2C3E50"/>
          <w:sz w:val="18"/>
        </w:rPr>
        <w:t>3+ teams actively using shared Terraform module library</w:t>
      </w:r>
    </w:p>
    <w:p>
      <w:pPr>
        <w:pStyle w:val="ListBullet"/>
        <w:spacing w:after="40"/>
      </w:pPr>
      <w:r>
        <w:rPr>
          <w:rFonts w:ascii="Calibri" w:hAnsi="Calibri"/>
          <w:color w:val="2C3E50"/>
          <w:sz w:val="18"/>
        </w:rPr>
        <w:t>New environment provisioning completed in under 1 hour</w:t>
      </w:r>
    </w:p>
    <w:p>
      <w:pPr>
        <w:shd w:fill="8E44AD22" w:val="clear"/>
        <w:pBdr>
          <w:left w:val="single" w:sz="24" w:space="8" w:color="8E44AD"/>
        </w:pBdr>
        <w:spacing w:before="160" w:after="160"/>
      </w:pPr>
      <w:r>
        <w:rPr>
          <w:rFonts w:ascii="Calibri" w:hAnsi="Calibri"/>
          <w:b/>
          <w:color w:val="8E44AD"/>
          <w:sz w:val="20"/>
        </w:rPr>
        <w:t xml:space="preserve">Key Insight: </w:t>
      </w:r>
      <w:r>
        <w:rPr>
          <w:rFonts w:ascii="Calibri" w:hAnsi="Calibri"/>
          <w:color w:val="2C3E50"/>
          <w:sz w:val="18"/>
        </w:rPr>
        <w:t>Phase 4 automation capabilities are projected to reduce operational toil by 40%, freeing engineering time for innovation work in Phase 5.</w:t>
      </w:r>
    </w:p>
    <w:p>
      <w:r>
        <w:br w:type="page"/>
      </w:r>
    </w:p>
    <w:p>
      <w:pPr>
        <w:pStyle w:val="Heading1"/>
        <w:shd w:fill="1B3A5C" w:val="clear"/>
        <w:spacing w:before="240" w:after="120"/>
      </w:pPr>
      <w:r>
        <w:rPr>
          <w:rFonts w:ascii="Cambria" w:hAnsi="Cambria"/>
          <w:color w:val="FFFFFF"/>
        </w:rPr>
        <w:t>6. Phase 5 -- Innovation &amp; Enhancement</w:t>
      </w:r>
    </w:p>
    <w:tbl>
      <w:tblPr>
        <w:tblW w:type="auto" w:w="0"/>
        <w:jc w:val="center"/>
        <w:tblLook w:firstColumn="1" w:firstRow="1" w:lastColumn="0" w:lastRow="0" w:noHBand="0" w:noVBand="1" w:val="04A0"/>
      </w:tblPr>
      <w:tblGrid>
        <w:gridCol w:w="2412"/>
        <w:gridCol w:w="2412"/>
        <w:gridCol w:w="2412"/>
        <w:gridCol w:w="2412"/>
      </w:tblGrid>
      <w:tr>
        <w:tc>
          <w:tcPr>
            <w:tcW w:type="dxa" w:w="2412"/>
            <w:shd w:fill="2596BE" w:val="clear"/>
          </w:tcPr>
          <w:p>
            <w:pPr>
              <w:spacing w:before="40" w:after="40"/>
              <w:jc w:val="center"/>
            </w:pPr>
            <w:r/>
            <w:r>
              <w:rPr>
                <w:rFonts w:ascii="Calibri" w:hAnsi="Calibri"/>
                <w:b/>
                <w:color w:val="FFFFFF"/>
                <w:sz w:val="18"/>
              </w:rPr>
              <w:t>Timeline: Jul - Dec 2027</w:t>
            </w:r>
          </w:p>
        </w:tc>
        <w:tc>
          <w:tcPr>
            <w:tcW w:type="dxa" w:w="2412"/>
            <w:shd w:fill="27AE60" w:val="clear"/>
          </w:tcPr>
          <w:p>
            <w:pPr>
              <w:spacing w:before="40" w:after="40"/>
              <w:jc w:val="center"/>
            </w:pPr>
            <w:r/>
            <w:r>
              <w:rPr>
                <w:rFonts w:ascii="Calibri" w:hAnsi="Calibri"/>
                <w:b/>
                <w:color w:val="FFFFFF"/>
                <w:sz w:val="18"/>
              </w:rPr>
              <w:t>Budget: $85,000</w:t>
            </w:r>
          </w:p>
        </w:tc>
        <w:tc>
          <w:tcPr>
            <w:tcW w:type="dxa" w:w="2412"/>
            <w:shd w:fill="7F8C8D" w:val="clear"/>
          </w:tcPr>
          <w:p>
            <w:pPr>
              <w:spacing w:before="40" w:after="40"/>
              <w:jc w:val="center"/>
            </w:pPr>
            <w:r/>
            <w:r>
              <w:rPr>
                <w:rFonts w:ascii="Calibri" w:hAnsi="Calibri"/>
                <w:b/>
                <w:color w:val="FFFFFF"/>
                <w:sz w:val="18"/>
              </w:rPr>
              <w:t>Status: Planned</w:t>
            </w:r>
          </w:p>
        </w:tc>
        <w:tc>
          <w:tcPr>
            <w:tcW w:type="dxa" w:w="2412"/>
            <w:shd w:fill="8E44AD" w:val="clear"/>
          </w:tcPr>
          <w:p>
            <w:pPr>
              <w:spacing w:before="40" w:after="40"/>
              <w:jc w:val="center"/>
            </w:pPr>
            <w:r/>
            <w:r>
              <w:rPr>
                <w:rFonts w:ascii="Calibri" w:hAnsi="Calibri"/>
                <w:b/>
                <w:color w:val="FFFFFF"/>
                <w:sz w:val="18"/>
              </w:rPr>
              <w:t>Lead: Full Team</w:t>
            </w:r>
          </w:p>
        </w:tc>
      </w:tr>
    </w:tbl>
    <w:p/>
    <w:p>
      <w:pPr>
        <w:spacing w:after="80" w:line="240" w:lineRule="auto"/>
      </w:pPr>
      <w:r>
        <w:rPr>
          <w:rFonts w:ascii="Calibri" w:hAnsi="Calibri"/>
          <w:b w:val="0"/>
          <w:color w:val="2C3E50"/>
          <w:sz w:val="20"/>
        </w:rPr>
        <w:t>Phase 5 represents the innovation horizon, introducing AI/ML capabilities, multi-region architecture, and achieving SOC 2 Type II certification. This phase transforms ECTP from an operational platform into a strategic innovation enabler.</w:t>
      </w:r>
    </w:p>
    <w:p>
      <w:pPr>
        <w:pStyle w:val="Heading2"/>
        <w:shd w:fill="2596BE" w:val="clear"/>
        <w:spacing w:before="240" w:after="120"/>
      </w:pPr>
      <w:r>
        <w:rPr>
          <w:rFonts w:ascii="Cambria" w:hAnsi="Cambria"/>
          <w:color w:val="FFFFFF"/>
        </w:rPr>
        <w:t>Phase 5 Deliverables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720"/>
            <w:shd w:fill="1B3A5C" w:val="clear"/>
            <w:vAlign w:val="center"/>
          </w:tcPr>
          <w:p>
            <w:pPr>
              <w:spacing w:before="40" w:after="40"/>
              <w:jc w:val="center"/>
            </w:pPr>
            <w:r/>
            <w:r>
              <w:rPr>
                <w:rFonts w:ascii="Calibri" w:hAnsi="Calibri"/>
                <w:b/>
                <w:color w:val="FFFFFF"/>
                <w:sz w:val="18"/>
              </w:rPr>
              <w:t>ID</w:t>
            </w:r>
          </w:p>
        </w:tc>
        <w:tc>
          <w:tcPr>
            <w:tcW w:type="dxa" w:w="3600"/>
            <w:shd w:fill="1B3A5C" w:val="clear"/>
            <w:vAlign w:val="center"/>
          </w:tcPr>
          <w:p>
            <w:pPr>
              <w:spacing w:before="40" w:after="40"/>
              <w:jc w:val="center"/>
            </w:pPr>
            <w:r/>
            <w:r>
              <w:rPr>
                <w:rFonts w:ascii="Calibri" w:hAnsi="Calibri"/>
                <w:b/>
                <w:color w:val="FFFFFF"/>
                <w:sz w:val="18"/>
              </w:rPr>
              <w:t>Deliverable</w:t>
            </w:r>
          </w:p>
        </w:tc>
        <w:tc>
          <w:tcPr>
            <w:tcW w:type="dxa" w:w="1728"/>
            <w:shd w:fill="1B3A5C" w:val="clear"/>
            <w:vAlign w:val="center"/>
          </w:tcPr>
          <w:p>
            <w:pPr>
              <w:spacing w:before="40" w:after="40"/>
              <w:jc w:val="center"/>
            </w:pPr>
            <w:r/>
            <w:r>
              <w:rPr>
                <w:rFonts w:ascii="Calibri" w:hAnsi="Calibri"/>
                <w:b/>
                <w:color w:val="FFFFFF"/>
                <w:sz w:val="18"/>
              </w:rPr>
              <w:t>Owner</w:t>
            </w:r>
          </w:p>
        </w:tc>
        <w:tc>
          <w:tcPr>
            <w:tcW w:type="dxa" w:w="1440"/>
            <w:shd w:fill="1B3A5C" w:val="clear"/>
            <w:vAlign w:val="center"/>
          </w:tcPr>
          <w:p>
            <w:pPr>
              <w:spacing w:before="40" w:after="40"/>
              <w:jc w:val="center"/>
            </w:pPr>
            <w:r/>
            <w:r>
              <w:rPr>
                <w:rFonts w:ascii="Calibri" w:hAnsi="Calibri"/>
                <w:b/>
                <w:color w:val="FFFFFF"/>
                <w:sz w:val="18"/>
              </w:rPr>
              <w:t>Target Date</w:t>
            </w:r>
          </w:p>
        </w:tc>
        <w:tc>
          <w:tcPr>
            <w:tcW w:type="dxa" w:w="1296"/>
            <w:shd w:fill="1B3A5C" w:val="clear"/>
            <w:vAlign w:val="center"/>
          </w:tcPr>
          <w:p>
            <w:pPr>
              <w:spacing w:before="40" w:after="40"/>
              <w:jc w:val="center"/>
            </w:pPr>
            <w:r/>
            <w:r>
              <w:rPr>
                <w:rFonts w:ascii="Calibri" w:hAnsi="Calibri"/>
                <w:b/>
                <w:color w:val="FFFFFF"/>
                <w:sz w:val="18"/>
              </w:rPr>
              <w:t>Status</w:t>
            </w:r>
          </w:p>
        </w:tc>
      </w:tr>
      <w:tr>
        <w:tc>
          <w:tcPr>
            <w:tcW w:type="dxa" w:w="720"/>
            <w:shd w:fill="D6EAF8" w:val="clear"/>
            <w:vAlign w:val="center"/>
          </w:tcPr>
          <w:p>
            <w:pPr>
              <w:spacing w:before="40" w:after="40"/>
              <w:jc w:val="left"/>
            </w:pPr>
            <w:r/>
            <w:r>
              <w:rPr>
                <w:rFonts w:ascii="Calibri" w:hAnsi="Calibri"/>
                <w:b w:val="0"/>
                <w:sz w:val="16"/>
              </w:rPr>
              <w:t>5.1</w:t>
            </w:r>
          </w:p>
        </w:tc>
        <w:tc>
          <w:tcPr>
            <w:tcW w:type="dxa" w:w="3600"/>
            <w:shd w:fill="D6EAF8" w:val="clear"/>
            <w:vAlign w:val="center"/>
          </w:tcPr>
          <w:p>
            <w:pPr>
              <w:spacing w:before="40" w:after="40"/>
              <w:jc w:val="left"/>
            </w:pPr>
            <w:r/>
            <w:r>
              <w:rPr>
                <w:rFonts w:ascii="Calibri" w:hAnsi="Calibri"/>
                <w:b w:val="0"/>
                <w:sz w:val="16"/>
              </w:rPr>
              <w:t>AI/ML-powered predictive scaling</w:t>
            </w:r>
          </w:p>
        </w:tc>
        <w:tc>
          <w:tcPr>
            <w:tcW w:type="dxa" w:w="1728"/>
            <w:shd w:fill="D6EAF8" w:val="clear"/>
            <w:vAlign w:val="center"/>
          </w:tcPr>
          <w:p>
            <w:pPr>
              <w:spacing w:before="40" w:after="40"/>
              <w:jc w:val="left"/>
            </w:pPr>
            <w:r/>
            <w:r>
              <w:rPr>
                <w:rFonts w:ascii="Calibri" w:hAnsi="Calibri"/>
                <w:b w:val="0"/>
                <w:sz w:val="16"/>
              </w:rPr>
              <w:t>Dev Team</w:t>
            </w:r>
          </w:p>
        </w:tc>
        <w:tc>
          <w:tcPr>
            <w:tcW w:type="dxa" w:w="1440"/>
            <w:shd w:fill="D6EAF8" w:val="clear"/>
            <w:vAlign w:val="center"/>
          </w:tcPr>
          <w:p>
            <w:pPr>
              <w:spacing w:before="40" w:after="40"/>
              <w:jc w:val="left"/>
            </w:pPr>
            <w:r/>
            <w:r>
              <w:rPr>
                <w:rFonts w:ascii="Calibri" w:hAnsi="Calibri"/>
                <w:b w:val="0"/>
                <w:sz w:val="16"/>
              </w:rPr>
              <w:t>Aug 31, 2027</w:t>
            </w:r>
          </w:p>
        </w:tc>
        <w:tc>
          <w:tcPr>
            <w:tcW w:type="dxa" w:w="1296"/>
            <w:shd w:fill="D6EAF8" w:val="clear"/>
            <w:vAlign w:val="center"/>
          </w:tcPr>
          <w:p>
            <w:pPr>
              <w:spacing w:before="40" w:after="40"/>
              <w:jc w:val="left"/>
            </w:pPr>
            <w:r/>
            <w:r>
              <w:rPr>
                <w:rFonts w:ascii="Calibri" w:hAnsi="Calibri"/>
                <w:b w:val="0"/>
                <w:sz w:val="16"/>
              </w:rPr>
              <w:t>Planned</w:t>
            </w:r>
          </w:p>
        </w:tc>
      </w:tr>
      <w:tr>
        <w:tc>
          <w:tcPr>
            <w:tcW w:type="dxa" w:w="720"/>
            <w:shd w:fill="FFFFFF" w:val="clear"/>
            <w:vAlign w:val="center"/>
          </w:tcPr>
          <w:p>
            <w:pPr>
              <w:spacing w:before="40" w:after="40"/>
              <w:jc w:val="left"/>
            </w:pPr>
            <w:r/>
            <w:r>
              <w:rPr>
                <w:rFonts w:ascii="Calibri" w:hAnsi="Calibri"/>
                <w:b w:val="0"/>
                <w:sz w:val="16"/>
              </w:rPr>
              <w:t>5.2</w:t>
            </w:r>
          </w:p>
        </w:tc>
        <w:tc>
          <w:tcPr>
            <w:tcW w:type="dxa" w:w="3600"/>
            <w:shd w:fill="FFFFFF" w:val="clear"/>
            <w:vAlign w:val="center"/>
          </w:tcPr>
          <w:p>
            <w:pPr>
              <w:spacing w:before="40" w:after="40"/>
              <w:jc w:val="left"/>
            </w:pPr>
            <w:r/>
            <w:r>
              <w:rPr>
                <w:rFonts w:ascii="Calibri" w:hAnsi="Calibri"/>
                <w:b w:val="0"/>
                <w:sz w:val="16"/>
              </w:rPr>
              <w:t>Multi-region active-passive failover</w:t>
            </w:r>
          </w:p>
        </w:tc>
        <w:tc>
          <w:tcPr>
            <w:tcW w:type="dxa" w:w="1728"/>
            <w:shd w:fill="FFFFFF" w:val="clear"/>
            <w:vAlign w:val="center"/>
          </w:tcPr>
          <w:p>
            <w:pPr>
              <w:spacing w:before="40" w:after="40"/>
              <w:jc w:val="left"/>
            </w:pPr>
            <w:r/>
            <w:r>
              <w:rPr>
                <w:rFonts w:ascii="Calibri" w:hAnsi="Calibri"/>
                <w:b w:val="0"/>
                <w:sz w:val="16"/>
              </w:rPr>
              <w:t>Cloud Architect</w:t>
            </w:r>
          </w:p>
        </w:tc>
        <w:tc>
          <w:tcPr>
            <w:tcW w:type="dxa" w:w="1440"/>
            <w:shd w:fill="FFFFFF" w:val="clear"/>
            <w:vAlign w:val="center"/>
          </w:tcPr>
          <w:p>
            <w:pPr>
              <w:spacing w:before="40" w:after="40"/>
              <w:jc w:val="left"/>
            </w:pPr>
            <w:r/>
            <w:r>
              <w:rPr>
                <w:rFonts w:ascii="Calibri" w:hAnsi="Calibri"/>
                <w:b w:val="0"/>
                <w:sz w:val="16"/>
              </w:rPr>
              <w:t>Sep 30, 2027</w:t>
            </w:r>
          </w:p>
        </w:tc>
        <w:tc>
          <w:tcPr>
            <w:tcW w:type="dxa" w:w="1296"/>
            <w:shd w:fill="FFFFFF" w:val="clear"/>
            <w:vAlign w:val="center"/>
          </w:tcPr>
          <w:p>
            <w:pPr>
              <w:spacing w:before="40" w:after="40"/>
              <w:jc w:val="left"/>
            </w:pPr>
            <w:r/>
            <w:r>
              <w:rPr>
                <w:rFonts w:ascii="Calibri" w:hAnsi="Calibri"/>
                <w:b w:val="0"/>
                <w:sz w:val="16"/>
              </w:rPr>
              <w:t>Planned</w:t>
            </w:r>
          </w:p>
        </w:tc>
      </w:tr>
      <w:tr>
        <w:tc>
          <w:tcPr>
            <w:tcW w:type="dxa" w:w="720"/>
            <w:shd w:fill="D6EAF8" w:val="clear"/>
            <w:vAlign w:val="center"/>
          </w:tcPr>
          <w:p>
            <w:pPr>
              <w:spacing w:before="40" w:after="40"/>
              <w:jc w:val="left"/>
            </w:pPr>
            <w:r/>
            <w:r>
              <w:rPr>
                <w:rFonts w:ascii="Calibri" w:hAnsi="Calibri"/>
                <w:b w:val="0"/>
                <w:sz w:val="16"/>
              </w:rPr>
              <w:t>5.3</w:t>
            </w:r>
          </w:p>
        </w:tc>
        <w:tc>
          <w:tcPr>
            <w:tcW w:type="dxa" w:w="3600"/>
            <w:shd w:fill="D6EAF8" w:val="clear"/>
            <w:vAlign w:val="center"/>
          </w:tcPr>
          <w:p>
            <w:pPr>
              <w:spacing w:before="40" w:after="40"/>
              <w:jc w:val="left"/>
            </w:pPr>
            <w:r/>
            <w:r>
              <w:rPr>
                <w:rFonts w:ascii="Calibri" w:hAnsi="Calibri"/>
                <w:b w:val="0"/>
                <w:sz w:val="16"/>
              </w:rPr>
              <w:t>SOC 2 Type II certification</w:t>
            </w:r>
          </w:p>
        </w:tc>
        <w:tc>
          <w:tcPr>
            <w:tcW w:type="dxa" w:w="1728"/>
            <w:shd w:fill="D6EAF8" w:val="clear"/>
            <w:vAlign w:val="center"/>
          </w:tcPr>
          <w:p>
            <w:pPr>
              <w:spacing w:before="40" w:after="40"/>
              <w:jc w:val="left"/>
            </w:pPr>
            <w:r/>
            <w:r>
              <w:rPr>
                <w:rFonts w:ascii="Calibri" w:hAnsi="Calibri"/>
                <w:b w:val="0"/>
                <w:sz w:val="16"/>
              </w:rPr>
              <w:t>Security Lead</w:t>
            </w:r>
          </w:p>
        </w:tc>
        <w:tc>
          <w:tcPr>
            <w:tcW w:type="dxa" w:w="1440"/>
            <w:shd w:fill="D6EAF8" w:val="clear"/>
            <w:vAlign w:val="center"/>
          </w:tcPr>
          <w:p>
            <w:pPr>
              <w:spacing w:before="40" w:after="40"/>
              <w:jc w:val="left"/>
            </w:pPr>
            <w:r/>
            <w:r>
              <w:rPr>
                <w:rFonts w:ascii="Calibri" w:hAnsi="Calibri"/>
                <w:b w:val="0"/>
                <w:sz w:val="16"/>
              </w:rPr>
              <w:t>Oct 31, 2027</w:t>
            </w:r>
          </w:p>
        </w:tc>
        <w:tc>
          <w:tcPr>
            <w:tcW w:type="dxa" w:w="1296"/>
            <w:shd w:fill="D6EAF8" w:val="clear"/>
            <w:vAlign w:val="center"/>
          </w:tcPr>
          <w:p>
            <w:pPr>
              <w:spacing w:before="40" w:after="40"/>
              <w:jc w:val="left"/>
            </w:pPr>
            <w:r/>
            <w:r>
              <w:rPr>
                <w:rFonts w:ascii="Calibri" w:hAnsi="Calibri"/>
                <w:b w:val="0"/>
                <w:sz w:val="16"/>
              </w:rPr>
              <w:t>Planned</w:t>
            </w:r>
          </w:p>
        </w:tc>
      </w:tr>
      <w:tr>
        <w:tc>
          <w:tcPr>
            <w:tcW w:type="dxa" w:w="720"/>
            <w:shd w:fill="FFFFFF" w:val="clear"/>
            <w:vAlign w:val="center"/>
          </w:tcPr>
          <w:p>
            <w:pPr>
              <w:spacing w:before="40" w:after="40"/>
              <w:jc w:val="left"/>
            </w:pPr>
            <w:r/>
            <w:r>
              <w:rPr>
                <w:rFonts w:ascii="Calibri" w:hAnsi="Calibri"/>
                <w:b w:val="0"/>
                <w:sz w:val="16"/>
              </w:rPr>
              <w:t>5.4</w:t>
            </w:r>
          </w:p>
        </w:tc>
        <w:tc>
          <w:tcPr>
            <w:tcW w:type="dxa" w:w="3600"/>
            <w:shd w:fill="FFFFFF" w:val="clear"/>
            <w:vAlign w:val="center"/>
          </w:tcPr>
          <w:p>
            <w:pPr>
              <w:spacing w:before="40" w:after="40"/>
              <w:jc w:val="left"/>
            </w:pPr>
            <w:r/>
            <w:r>
              <w:rPr>
                <w:rFonts w:ascii="Calibri" w:hAnsi="Calibri"/>
                <w:b w:val="0"/>
                <w:sz w:val="16"/>
              </w:rPr>
              <w:t>Event-driven architecture (10K events/min)</w:t>
            </w:r>
          </w:p>
        </w:tc>
        <w:tc>
          <w:tcPr>
            <w:tcW w:type="dxa" w:w="1728"/>
            <w:shd w:fill="FFFFFF" w:val="clear"/>
            <w:vAlign w:val="center"/>
          </w:tcPr>
          <w:p>
            <w:pPr>
              <w:spacing w:before="40" w:after="40"/>
              <w:jc w:val="left"/>
            </w:pPr>
            <w:r/>
            <w:r>
              <w:rPr>
                <w:rFonts w:ascii="Calibri" w:hAnsi="Calibri"/>
                <w:b w:val="0"/>
                <w:sz w:val="16"/>
              </w:rPr>
              <w:t>Dev Team</w:t>
            </w:r>
          </w:p>
        </w:tc>
        <w:tc>
          <w:tcPr>
            <w:tcW w:type="dxa" w:w="1440"/>
            <w:shd w:fill="FFFFFF" w:val="clear"/>
            <w:vAlign w:val="center"/>
          </w:tcPr>
          <w:p>
            <w:pPr>
              <w:spacing w:before="40" w:after="40"/>
              <w:jc w:val="left"/>
            </w:pPr>
            <w:r/>
            <w:r>
              <w:rPr>
                <w:rFonts w:ascii="Calibri" w:hAnsi="Calibri"/>
                <w:b w:val="0"/>
                <w:sz w:val="16"/>
              </w:rPr>
              <w:t>Nov 15, 2027</w:t>
            </w:r>
          </w:p>
        </w:tc>
        <w:tc>
          <w:tcPr>
            <w:tcW w:type="dxa" w:w="1296"/>
            <w:shd w:fill="FFFFFF" w:val="clear"/>
            <w:vAlign w:val="center"/>
          </w:tcPr>
          <w:p>
            <w:pPr>
              <w:spacing w:before="40" w:after="40"/>
              <w:jc w:val="left"/>
            </w:pPr>
            <w:r/>
            <w:r>
              <w:rPr>
                <w:rFonts w:ascii="Calibri" w:hAnsi="Calibri"/>
                <w:b w:val="0"/>
                <w:sz w:val="16"/>
              </w:rPr>
              <w:t>Planned</w:t>
            </w:r>
          </w:p>
        </w:tc>
      </w:tr>
      <w:tr>
        <w:tc>
          <w:tcPr>
            <w:tcW w:type="dxa" w:w="720"/>
            <w:shd w:fill="D6EAF8" w:val="clear"/>
            <w:vAlign w:val="center"/>
          </w:tcPr>
          <w:p>
            <w:pPr>
              <w:spacing w:before="40" w:after="40"/>
              <w:jc w:val="left"/>
            </w:pPr>
            <w:r/>
            <w:r>
              <w:rPr>
                <w:rFonts w:ascii="Calibri" w:hAnsi="Calibri"/>
                <w:b w:val="0"/>
                <w:sz w:val="16"/>
              </w:rPr>
              <w:t>5.5</w:t>
            </w:r>
          </w:p>
        </w:tc>
        <w:tc>
          <w:tcPr>
            <w:tcW w:type="dxa" w:w="3600"/>
            <w:shd w:fill="D6EAF8" w:val="clear"/>
            <w:vAlign w:val="center"/>
          </w:tcPr>
          <w:p>
            <w:pPr>
              <w:spacing w:before="40" w:after="40"/>
              <w:jc w:val="left"/>
            </w:pPr>
            <w:r/>
            <w:r>
              <w:rPr>
                <w:rFonts w:ascii="Calibri" w:hAnsi="Calibri"/>
                <w:b w:val="0"/>
                <w:sz w:val="16"/>
              </w:rPr>
              <w:t>Advanced analytics &amp; reporting dashboard</w:t>
            </w:r>
          </w:p>
        </w:tc>
        <w:tc>
          <w:tcPr>
            <w:tcW w:type="dxa" w:w="1728"/>
            <w:shd w:fill="D6EAF8" w:val="clear"/>
            <w:vAlign w:val="center"/>
          </w:tcPr>
          <w:p>
            <w:pPr>
              <w:spacing w:before="40" w:after="40"/>
              <w:jc w:val="left"/>
            </w:pPr>
            <w:r/>
            <w:r>
              <w:rPr>
                <w:rFonts w:ascii="Calibri" w:hAnsi="Calibri"/>
                <w:b w:val="0"/>
                <w:sz w:val="16"/>
              </w:rPr>
              <w:t>Data Team</w:t>
            </w:r>
          </w:p>
        </w:tc>
        <w:tc>
          <w:tcPr>
            <w:tcW w:type="dxa" w:w="1440"/>
            <w:shd w:fill="D6EAF8" w:val="clear"/>
            <w:vAlign w:val="center"/>
          </w:tcPr>
          <w:p>
            <w:pPr>
              <w:spacing w:before="40" w:after="40"/>
              <w:jc w:val="left"/>
            </w:pPr>
            <w:r/>
            <w:r>
              <w:rPr>
                <w:rFonts w:ascii="Calibri" w:hAnsi="Calibri"/>
                <w:b w:val="0"/>
                <w:sz w:val="16"/>
              </w:rPr>
              <w:t>Nov 30, 2027</w:t>
            </w:r>
          </w:p>
        </w:tc>
        <w:tc>
          <w:tcPr>
            <w:tcW w:type="dxa" w:w="1296"/>
            <w:shd w:fill="D6EAF8" w:val="clear"/>
            <w:vAlign w:val="center"/>
          </w:tcPr>
          <w:p>
            <w:pPr>
              <w:spacing w:before="40" w:after="40"/>
              <w:jc w:val="left"/>
            </w:pPr>
            <w:r/>
            <w:r>
              <w:rPr>
                <w:rFonts w:ascii="Calibri" w:hAnsi="Calibri"/>
                <w:b w:val="0"/>
                <w:sz w:val="16"/>
              </w:rPr>
              <w:t>Planned</w:t>
            </w:r>
          </w:p>
        </w:tc>
      </w:tr>
      <w:tr>
        <w:tc>
          <w:tcPr>
            <w:tcW w:type="dxa" w:w="720"/>
            <w:shd w:fill="FFFFFF" w:val="clear"/>
            <w:vAlign w:val="center"/>
          </w:tcPr>
          <w:p>
            <w:pPr>
              <w:spacing w:before="40" w:after="40"/>
              <w:jc w:val="left"/>
            </w:pPr>
            <w:r/>
            <w:r>
              <w:rPr>
                <w:rFonts w:ascii="Calibri" w:hAnsi="Calibri"/>
                <w:b w:val="0"/>
                <w:sz w:val="16"/>
              </w:rPr>
              <w:t>5.6</w:t>
            </w:r>
          </w:p>
        </w:tc>
        <w:tc>
          <w:tcPr>
            <w:tcW w:type="dxa" w:w="3600"/>
            <w:shd w:fill="FFFFFF" w:val="clear"/>
            <w:vAlign w:val="center"/>
          </w:tcPr>
          <w:p>
            <w:pPr>
              <w:spacing w:before="40" w:after="40"/>
              <w:jc w:val="left"/>
            </w:pPr>
            <w:r/>
            <w:r>
              <w:rPr>
                <w:rFonts w:ascii="Calibri" w:hAnsi="Calibri"/>
                <w:b w:val="0"/>
                <w:sz w:val="16"/>
              </w:rPr>
              <w:t>Platform maturity Level 4 assessment</w:t>
            </w:r>
          </w:p>
        </w:tc>
        <w:tc>
          <w:tcPr>
            <w:tcW w:type="dxa" w:w="1728"/>
            <w:shd w:fill="FFFFFF" w:val="clear"/>
            <w:vAlign w:val="center"/>
          </w:tcPr>
          <w:p>
            <w:pPr>
              <w:spacing w:before="40" w:after="40"/>
              <w:jc w:val="left"/>
            </w:pPr>
            <w:r/>
            <w:r>
              <w:rPr>
                <w:rFonts w:ascii="Calibri" w:hAnsi="Calibri"/>
                <w:b w:val="0"/>
                <w:sz w:val="16"/>
              </w:rPr>
              <w:t>Full Team</w:t>
            </w:r>
          </w:p>
        </w:tc>
        <w:tc>
          <w:tcPr>
            <w:tcW w:type="dxa" w:w="1440"/>
            <w:shd w:fill="FFFFFF" w:val="clear"/>
            <w:vAlign w:val="center"/>
          </w:tcPr>
          <w:p>
            <w:pPr>
              <w:spacing w:before="40" w:after="40"/>
              <w:jc w:val="left"/>
            </w:pPr>
            <w:r/>
            <w:r>
              <w:rPr>
                <w:rFonts w:ascii="Calibri" w:hAnsi="Calibri"/>
                <w:b w:val="0"/>
                <w:sz w:val="16"/>
              </w:rPr>
              <w:t>Dec 31, 2027</w:t>
            </w:r>
          </w:p>
        </w:tc>
        <w:tc>
          <w:tcPr>
            <w:tcW w:type="dxa" w:w="1296"/>
            <w:shd w:fill="FFFFFF" w:val="clear"/>
            <w:vAlign w:val="center"/>
          </w:tcPr>
          <w:p>
            <w:pPr>
              <w:spacing w:before="40" w:after="40"/>
              <w:jc w:val="left"/>
            </w:pPr>
            <w:r/>
            <w:r>
              <w:rPr>
                <w:rFonts w:ascii="Calibri" w:hAnsi="Calibri"/>
                <w:b w:val="0"/>
                <w:sz w:val="16"/>
              </w:rPr>
              <w:t>Planned</w:t>
            </w:r>
          </w:p>
        </w:tc>
      </w:tr>
    </w:tbl>
    <w:p/>
    <w:p>
      <w:pPr>
        <w:pStyle w:val="Heading2"/>
        <w:shd w:fill="27AE60" w:val="clear"/>
        <w:spacing w:before="240" w:after="120"/>
      </w:pPr>
      <w:r>
        <w:rPr>
          <w:rFonts w:ascii="Cambria" w:hAnsi="Cambria"/>
          <w:color w:val="FFFFFF"/>
        </w:rPr>
        <w:t>Success Metrics</w:t>
      </w:r>
    </w:p>
    <w:p>
      <w:pPr>
        <w:pStyle w:val="ListBullet"/>
        <w:spacing w:after="40"/>
      </w:pPr>
      <w:r>
        <w:rPr>
          <w:rFonts w:ascii="Calibri" w:hAnsi="Calibri"/>
          <w:color w:val="2C3E50"/>
          <w:sz w:val="18"/>
        </w:rPr>
        <w:t>Less than 2% change failure rate across all deployments</w:t>
      </w:r>
    </w:p>
    <w:p>
      <w:pPr>
        <w:pStyle w:val="ListBullet"/>
        <w:spacing w:after="40"/>
      </w:pPr>
      <w:r>
        <w:rPr>
          <w:rFonts w:ascii="Calibri" w:hAnsi="Calibri"/>
          <w:color w:val="2C3E50"/>
          <w:sz w:val="18"/>
        </w:rPr>
        <w:t>Multi-region failover completing within 30 minutes</w:t>
      </w:r>
    </w:p>
    <w:p>
      <w:pPr>
        <w:pStyle w:val="ListBullet"/>
        <w:spacing w:after="40"/>
      </w:pPr>
      <w:r>
        <w:rPr>
          <w:rFonts w:ascii="Calibri" w:hAnsi="Calibri"/>
          <w:color w:val="2C3E50"/>
          <w:sz w:val="18"/>
        </w:rPr>
        <w:t>SOC 2 Type II certification achieved</w:t>
      </w:r>
    </w:p>
    <w:p>
      <w:pPr>
        <w:pStyle w:val="ListBullet"/>
        <w:spacing w:after="40"/>
      </w:pPr>
      <w:r>
        <w:rPr>
          <w:rFonts w:ascii="Calibri" w:hAnsi="Calibri"/>
          <w:color w:val="2C3E50"/>
          <w:sz w:val="18"/>
        </w:rPr>
        <w:t>Event-driven architecture processing 10,000 events per minute</w:t>
      </w:r>
    </w:p>
    <w:p>
      <w:pPr>
        <w:pStyle w:val="ListBullet"/>
        <w:spacing w:after="40"/>
      </w:pPr>
      <w:r>
        <w:rPr>
          <w:rFonts w:ascii="Calibri" w:hAnsi="Calibri"/>
          <w:color w:val="2C3E50"/>
          <w:sz w:val="18"/>
        </w:rPr>
        <w:t>Platform maturity assessed at Level 4 (Managed/Optimizing)</w:t>
      </w:r>
    </w:p>
    <w:p>
      <w:r>
        <w:br w:type="page"/>
      </w:r>
    </w:p>
    <w:p>
      <w:pPr>
        <w:pStyle w:val="Heading2"/>
        <w:shd w:fill="1B3A5C" w:val="clear"/>
        <w:spacing w:before="240" w:after="120"/>
      </w:pPr>
      <w:r>
        <w:rPr>
          <w:rFonts w:ascii="Cambria" w:hAnsi="Cambria"/>
          <w:color w:val="FFFFFF"/>
        </w:rPr>
        <w:t>Phase Dependency Flow</w:t>
      </w:r>
    </w:p>
    <w:p>
      <w:pPr>
        <w:spacing w:after="80" w:line="240" w:lineRule="auto"/>
      </w:pPr>
      <w:r>
        <w:rPr>
          <w:rFonts w:ascii="Calibri" w:hAnsi="Calibri"/>
          <w:b w:val="0"/>
          <w:color w:val="2C3E50"/>
          <w:sz w:val="20"/>
        </w:rPr>
        <w:t>The following diagram illustrates the dependencies between phases. Each phase builds upon the deliverables and capabilities established in the preceding phase. Critical path dependencies are highlighted to support resource planning and risk management.</w:t>
      </w:r>
    </w:p>
    <w:p>
      <w:pPr>
        <w:spacing w:before="120" w:after="120"/>
        <w:jc w:val="center"/>
      </w:pPr>
      <w:r>
        <w:drawing>
          <wp:inline xmlns:a="http://schemas.openxmlformats.org/drawingml/2006/main" xmlns:pic="http://schemas.openxmlformats.org/drawingml/2006/picture">
            <wp:extent cx="5943600" cy="2095226"/>
            <wp:docPr id="4" name="Picture 4"/>
            <wp:cNvGraphicFramePr>
              <a:graphicFrameLocks noChangeAspect="1"/>
            </wp:cNvGraphicFramePr>
            <a:graphic>
              <a:graphicData uri="http://schemas.openxmlformats.org/drawingml/2006/picture">
                <pic:pic>
                  <pic:nvPicPr>
                    <pic:cNvPr id="0" name="04_dependency_flow.png"/>
                    <pic:cNvPicPr/>
                  </pic:nvPicPr>
                  <pic:blipFill>
                    <a:blip r:embed="rId14"/>
                    <a:stretch>
                      <a:fillRect/>
                    </a:stretch>
                  </pic:blipFill>
                  <pic:spPr>
                    <a:xfrm>
                      <a:off x="0" y="0"/>
                      <a:ext cx="5943600" cy="2095226"/>
                    </a:xfrm>
                    <a:prstGeom prst="rect"/>
                  </pic:spPr>
                </pic:pic>
              </a:graphicData>
            </a:graphic>
          </wp:inline>
        </w:drawing>
      </w:r>
    </w:p>
    <w:p/>
    <w:p>
      <w:pPr>
        <w:pStyle w:val="Heading2"/>
        <w:shd w:fill="1B3A5C" w:val="clear"/>
        <w:spacing w:before="240" w:after="120"/>
      </w:pPr>
      <w:r>
        <w:rPr>
          <w:rFonts w:ascii="Cambria" w:hAnsi="Cambria"/>
          <w:color w:val="FFFFFF"/>
        </w:rPr>
        <w:t>Technology Stack Architecture</w:t>
      </w:r>
    </w:p>
    <w:p>
      <w:pPr>
        <w:spacing w:after="80" w:line="240" w:lineRule="auto"/>
      </w:pPr>
      <w:r>
        <w:rPr>
          <w:rFonts w:ascii="Calibri" w:hAnsi="Calibri"/>
          <w:b w:val="0"/>
          <w:color w:val="2C3E50"/>
          <w:sz w:val="20"/>
        </w:rPr>
        <w:t>The ECTP technology stack follows a layered architecture pattern, providing clear separation of concerns, independent scalability, and well-defined integration points between components.</w:t>
      </w:r>
    </w:p>
    <w:p>
      <w:pPr>
        <w:spacing w:before="120" w:after="120"/>
        <w:jc w:val="center"/>
      </w:pPr>
      <w:r>
        <w:drawing>
          <wp:inline xmlns:a="http://schemas.openxmlformats.org/drawingml/2006/main" xmlns:pic="http://schemas.openxmlformats.org/drawingml/2006/picture">
            <wp:extent cx="5760720" cy="3824344"/>
            <wp:docPr id="5" name="Picture 5"/>
            <wp:cNvGraphicFramePr>
              <a:graphicFrameLocks noChangeAspect="1"/>
            </wp:cNvGraphicFramePr>
            <a:graphic>
              <a:graphicData uri="http://schemas.openxmlformats.org/drawingml/2006/picture">
                <pic:pic>
                  <pic:nvPicPr>
                    <pic:cNvPr id="0" name="06_tech_stack.png"/>
                    <pic:cNvPicPr/>
                  </pic:nvPicPr>
                  <pic:blipFill>
                    <a:blip r:embed="rId15"/>
                    <a:stretch>
                      <a:fillRect/>
                    </a:stretch>
                  </pic:blipFill>
                  <pic:spPr>
                    <a:xfrm>
                      <a:off x="0" y="0"/>
                      <a:ext cx="5760720" cy="3824344"/>
                    </a:xfrm>
                    <a:prstGeom prst="rect"/>
                  </pic:spPr>
                </pic:pic>
              </a:graphicData>
            </a:graphic>
          </wp:inline>
        </w:drawing>
      </w:r>
    </w:p>
    <w:p>
      <w:r>
        <w:br w:type="page"/>
      </w:r>
    </w:p>
    <w:p>
      <w:pPr>
        <w:pStyle w:val="Heading1"/>
        <w:shd w:fill="1B3A5C" w:val="clear"/>
        <w:spacing w:before="240" w:after="120"/>
      </w:pPr>
      <w:r>
        <w:rPr>
          <w:rFonts w:ascii="Cambria" w:hAnsi="Cambria"/>
          <w:color w:val="FFFFFF"/>
        </w:rPr>
        <w:t>7. Year 2+ Innovation Roadmap (2028+)</w:t>
      </w:r>
    </w:p>
    <w:p>
      <w:pPr>
        <w:spacing w:after="80" w:line="240" w:lineRule="auto"/>
      </w:pPr>
      <w:r>
        <w:rPr>
          <w:rFonts w:ascii="Calibri" w:hAnsi="Calibri"/>
          <w:b w:val="0"/>
          <w:color w:val="2C3E50"/>
          <w:sz w:val="20"/>
        </w:rPr>
        <w:t>Beyond the initial 2-year roadmap, ECTP will evolve into a platform for institutional innovation. The following areas represent strategic investment opportunities identified through stakeholder interviews, industry analysis, and technology trend assessment.</w:t>
      </w:r>
    </w:p>
    <w:p>
      <w:pPr>
        <w:spacing w:before="120" w:after="120"/>
        <w:jc w:val="center"/>
      </w:pPr>
      <w:r>
        <w:drawing>
          <wp:inline xmlns:a="http://schemas.openxmlformats.org/drawingml/2006/main" xmlns:pic="http://schemas.openxmlformats.org/drawingml/2006/picture">
            <wp:extent cx="5029200" cy="4328850"/>
            <wp:docPr id="6" name="Picture 6"/>
            <wp:cNvGraphicFramePr>
              <a:graphicFrameLocks noChangeAspect="1"/>
            </wp:cNvGraphicFramePr>
            <a:graphic>
              <a:graphicData uri="http://schemas.openxmlformats.org/drawingml/2006/picture">
                <pic:pic>
                  <pic:nvPicPr>
                    <pic:cNvPr id="0" name="05_innovation_radar.png"/>
                    <pic:cNvPicPr/>
                  </pic:nvPicPr>
                  <pic:blipFill>
                    <a:blip r:embed="rId16"/>
                    <a:stretch>
                      <a:fillRect/>
                    </a:stretch>
                  </pic:blipFill>
                  <pic:spPr>
                    <a:xfrm>
                      <a:off x="0" y="0"/>
                      <a:ext cx="5029200" cy="4328850"/>
                    </a:xfrm>
                    <a:prstGeom prst="rect"/>
                  </pic:spPr>
                </pic:pic>
              </a:graphicData>
            </a:graphic>
          </wp:inline>
        </w:drawing>
      </w:r>
    </w:p>
    <w:p>
      <w:pPr>
        <w:pStyle w:val="Heading2"/>
        <w:shd w:fill="8E44AD" w:val="clear"/>
        <w:spacing w:before="240" w:after="120"/>
      </w:pPr>
      <w:r>
        <w:rPr>
          <w:rFonts w:ascii="Cambria" w:hAnsi="Cambria"/>
          <w:color w:val="FFFFFF"/>
        </w:rPr>
        <w:t>AI/ML Integration</w:t>
      </w:r>
    </w:p>
    <w:p>
      <w:pPr>
        <w:spacing w:after="80" w:line="240" w:lineRule="auto"/>
      </w:pPr>
      <w:r>
        <w:rPr>
          <w:rFonts w:ascii="Calibri" w:hAnsi="Calibri"/>
          <w:b w:val="0"/>
          <w:color w:val="2C3E50"/>
          <w:sz w:val="20"/>
        </w:rPr>
        <w:t>Five strategic AI/ML initiatives planned for 2028:</w:t>
      </w:r>
    </w:p>
    <w:p>
      <w:pPr>
        <w:pStyle w:val="ListBullet"/>
        <w:spacing w:after="40"/>
      </w:pPr>
      <w:r>
        <w:rPr>
          <w:rFonts w:ascii="Calibri" w:hAnsi="Calibri"/>
          <w:b/>
          <w:color w:val="2C3E50"/>
          <w:sz w:val="18"/>
        </w:rPr>
        <w:t xml:space="preserve">Predictive Auto-Scaling (Q1 2028): </w:t>
      </w:r>
      <w:r>
        <w:rPr>
          <w:rFonts w:ascii="Calibri" w:hAnsi="Calibri"/>
          <w:color w:val="2C3E50"/>
          <w:sz w:val="18"/>
        </w:rPr>
        <w:t>ML models predict enrollment surges and scale infrastructure proactively.</w:t>
      </w:r>
    </w:p>
    <w:p>
      <w:pPr>
        <w:pStyle w:val="ListBullet"/>
        <w:spacing w:after="40"/>
      </w:pPr>
      <w:r>
        <w:rPr>
          <w:rFonts w:ascii="Calibri" w:hAnsi="Calibri"/>
          <w:b/>
          <w:color w:val="2C3E50"/>
          <w:sz w:val="18"/>
        </w:rPr>
        <w:t xml:space="preserve">Anomaly Detection (Q2 2028): </w:t>
      </w:r>
      <w:r>
        <w:rPr>
          <w:rFonts w:ascii="Calibri" w:hAnsi="Calibri"/>
          <w:color w:val="2C3E50"/>
          <w:sz w:val="18"/>
        </w:rPr>
        <w:t>Real-time detection of performance anomalies and security threats.</w:t>
      </w:r>
    </w:p>
    <w:p>
      <w:pPr>
        <w:pStyle w:val="ListBullet"/>
        <w:spacing w:after="40"/>
      </w:pPr>
      <w:r>
        <w:rPr>
          <w:rFonts w:ascii="Calibri" w:hAnsi="Calibri"/>
          <w:b/>
          <w:color w:val="2C3E50"/>
          <w:sz w:val="18"/>
        </w:rPr>
        <w:t xml:space="preserve">Intelligent Incident Routing (Q2 2028): </w:t>
      </w:r>
      <w:r>
        <w:rPr>
          <w:rFonts w:ascii="Calibri" w:hAnsi="Calibri"/>
          <w:color w:val="2C3E50"/>
          <w:sz w:val="18"/>
        </w:rPr>
        <w:t>NLP-based ticket classification and automatic routing to appropriate teams.</w:t>
      </w:r>
    </w:p>
    <w:p>
      <w:pPr>
        <w:pStyle w:val="ListBullet"/>
        <w:spacing w:after="40"/>
      </w:pPr>
      <w:r>
        <w:rPr>
          <w:rFonts w:ascii="Calibri" w:hAnsi="Calibri"/>
          <w:b/>
          <w:color w:val="2C3E50"/>
          <w:sz w:val="18"/>
        </w:rPr>
        <w:t xml:space="preserve">ChatBot Ops Assistant (Q3 2028): </w:t>
      </w:r>
      <w:r>
        <w:rPr>
          <w:rFonts w:ascii="Calibri" w:hAnsi="Calibri"/>
          <w:color w:val="2C3E50"/>
          <w:sz w:val="18"/>
        </w:rPr>
        <w:t>Conversational AI for infrastructure queries and common operations.</w:t>
      </w:r>
    </w:p>
    <w:p>
      <w:pPr>
        <w:pStyle w:val="ListBullet"/>
        <w:spacing w:after="40"/>
      </w:pPr>
      <w:r>
        <w:rPr>
          <w:rFonts w:ascii="Calibri" w:hAnsi="Calibri"/>
          <w:b/>
          <w:color w:val="2C3E50"/>
          <w:sz w:val="18"/>
        </w:rPr>
        <w:t xml:space="preserve">Capacity Planning AI (Q4 2028): </w:t>
      </w:r>
      <w:r>
        <w:rPr>
          <w:rFonts w:ascii="Calibri" w:hAnsi="Calibri"/>
          <w:color w:val="2C3E50"/>
          <w:sz w:val="18"/>
        </w:rPr>
        <w:t>Machine learning models for long-term capacity and cost forecasting.</w:t>
      </w:r>
    </w:p>
    <w:p>
      <w:pPr>
        <w:pStyle w:val="Heading2"/>
        <w:shd w:fill="2596BE" w:val="clear"/>
        <w:spacing w:before="240" w:after="120"/>
      </w:pPr>
      <w:r>
        <w:rPr>
          <w:rFonts w:ascii="Cambria" w:hAnsi="Cambria"/>
          <w:color w:val="FFFFFF"/>
        </w:rPr>
        <w:t>IoT Integration</w:t>
      </w:r>
    </w:p>
    <w:p>
      <w:pPr>
        <w:spacing w:after="80" w:line="240" w:lineRule="auto"/>
      </w:pPr>
      <w:r>
        <w:rPr>
          <w:rFonts w:ascii="Calibri" w:hAnsi="Calibri"/>
          <w:b w:val="0"/>
          <w:color w:val="2C3E50"/>
          <w:sz w:val="20"/>
        </w:rPr>
        <w:t>Four IoT initiatives for smart campus operations:</w:t>
      </w:r>
    </w:p>
    <w:p>
      <w:pPr>
        <w:pStyle w:val="ListBullet"/>
        <w:spacing w:after="40"/>
      </w:pPr>
      <w:r>
        <w:rPr>
          <w:rFonts w:ascii="Calibri" w:hAnsi="Calibri"/>
          <w:b/>
          <w:color w:val="2C3E50"/>
          <w:sz w:val="18"/>
        </w:rPr>
        <w:t xml:space="preserve">Smart Campus Monitoring (Q1 2028): </w:t>
      </w:r>
      <w:r>
        <w:rPr>
          <w:rFonts w:ascii="Calibri" w:hAnsi="Calibri"/>
          <w:color w:val="2C3E50"/>
          <w:sz w:val="18"/>
        </w:rPr>
        <w:t>Environmental sensors for HVAC, lighting, and occupancy optimization.</w:t>
      </w:r>
    </w:p>
    <w:p>
      <w:pPr>
        <w:pStyle w:val="ListBullet"/>
        <w:spacing w:after="40"/>
      </w:pPr>
      <w:r>
        <w:rPr>
          <w:rFonts w:ascii="Calibri" w:hAnsi="Calibri"/>
          <w:b/>
          <w:color w:val="2C3E50"/>
          <w:sz w:val="18"/>
        </w:rPr>
        <w:t xml:space="preserve">Digital Signage Network (Q2 2028): </w:t>
      </w:r>
      <w:r>
        <w:rPr>
          <w:rFonts w:ascii="Calibri" w:hAnsi="Calibri"/>
          <w:color w:val="2C3E50"/>
          <w:sz w:val="18"/>
        </w:rPr>
        <w:t>Centralized management of campus-wide digital displays.</w:t>
      </w:r>
    </w:p>
    <w:p>
      <w:pPr>
        <w:pStyle w:val="ListBullet"/>
        <w:spacing w:after="40"/>
      </w:pPr>
      <w:r>
        <w:rPr>
          <w:rFonts w:ascii="Calibri" w:hAnsi="Calibri"/>
          <w:b/>
          <w:color w:val="2C3E50"/>
          <w:sz w:val="18"/>
        </w:rPr>
        <w:t xml:space="preserve">Lab Equipment Monitoring (Q3 2028): </w:t>
      </w:r>
      <w:r>
        <w:rPr>
          <w:rFonts w:ascii="Calibri" w:hAnsi="Calibri"/>
          <w:color w:val="2C3E50"/>
          <w:sz w:val="18"/>
        </w:rPr>
        <w:t>IoT sensors for lab equipment status, maintenance, and utilization.</w:t>
      </w:r>
    </w:p>
    <w:p>
      <w:pPr>
        <w:pStyle w:val="ListBullet"/>
        <w:spacing w:after="40"/>
      </w:pPr>
      <w:r>
        <w:rPr>
          <w:rFonts w:ascii="Calibri" w:hAnsi="Calibri"/>
          <w:b/>
          <w:color w:val="2C3E50"/>
          <w:sz w:val="18"/>
        </w:rPr>
        <w:t xml:space="preserve">Asset Tracking (Q4 2028): </w:t>
      </w:r>
      <w:r>
        <w:rPr>
          <w:rFonts w:ascii="Calibri" w:hAnsi="Calibri"/>
          <w:color w:val="2C3E50"/>
          <w:sz w:val="18"/>
        </w:rPr>
        <w:t>RFID/BLE-based tracking for IT assets and equipment across campus.</w:t>
      </w:r>
    </w:p>
    <w:p>
      <w:pPr>
        <w:pStyle w:val="Heading2"/>
        <w:shd w:fill="E8A838" w:val="clear"/>
        <w:spacing w:before="240" w:after="120"/>
      </w:pPr>
      <w:r>
        <w:rPr>
          <w:rFonts w:ascii="Cambria" w:hAnsi="Cambria"/>
          <w:color w:val="FFFFFF"/>
        </w:rPr>
        <w:t>Blockchain Credentials</w:t>
      </w:r>
    </w:p>
    <w:p>
      <w:pPr>
        <w:spacing w:after="80" w:line="240" w:lineRule="auto"/>
      </w:pPr>
      <w:r>
        <w:rPr>
          <w:rFonts w:ascii="Calibri" w:hAnsi="Calibri"/>
          <w:b w:val="0"/>
          <w:color w:val="2C3E50"/>
          <w:sz w:val="20"/>
        </w:rPr>
        <w:t>Four blockchain-based credential initiatives:</w:t>
      </w:r>
    </w:p>
    <w:p>
      <w:pPr>
        <w:pStyle w:val="ListBullet"/>
        <w:spacing w:after="40"/>
      </w:pPr>
      <w:r>
        <w:rPr>
          <w:rFonts w:ascii="Calibri" w:hAnsi="Calibri"/>
          <w:b/>
          <w:color w:val="2C3E50"/>
          <w:sz w:val="18"/>
        </w:rPr>
        <w:t xml:space="preserve">Digital Diploma Verification (Q2 2028): </w:t>
      </w:r>
      <w:r>
        <w:rPr>
          <w:rFonts w:ascii="Calibri" w:hAnsi="Calibri"/>
          <w:color w:val="2C3E50"/>
          <w:sz w:val="18"/>
        </w:rPr>
        <w:t>Blockchain-backed verifiable digital diplomas.</w:t>
      </w:r>
    </w:p>
    <w:p>
      <w:pPr>
        <w:pStyle w:val="ListBullet"/>
        <w:spacing w:after="40"/>
      </w:pPr>
      <w:r>
        <w:rPr>
          <w:rFonts w:ascii="Calibri" w:hAnsi="Calibri"/>
          <w:b/>
          <w:color w:val="2C3E50"/>
          <w:sz w:val="18"/>
        </w:rPr>
        <w:t xml:space="preserve">Micro-Credentials (Q3 2028): </w:t>
      </w:r>
      <w:r>
        <w:rPr>
          <w:rFonts w:ascii="Calibri" w:hAnsi="Calibri"/>
          <w:color w:val="2C3E50"/>
          <w:sz w:val="18"/>
        </w:rPr>
        <w:t>Stackable, verifiable micro-credentials and digital badges.</w:t>
      </w:r>
    </w:p>
    <w:p>
      <w:pPr>
        <w:pStyle w:val="ListBullet"/>
        <w:spacing w:after="40"/>
      </w:pPr>
      <w:r>
        <w:rPr>
          <w:rFonts w:ascii="Calibri" w:hAnsi="Calibri"/>
          <w:b/>
          <w:color w:val="2C3E50"/>
          <w:sz w:val="18"/>
        </w:rPr>
        <w:t xml:space="preserve">Transcript Portability (Q4 2028): </w:t>
      </w:r>
      <w:r>
        <w:rPr>
          <w:rFonts w:ascii="Calibri" w:hAnsi="Calibri"/>
          <w:color w:val="2C3E50"/>
          <w:sz w:val="18"/>
        </w:rPr>
        <w:t>Cross-institution transcript sharing via distributed ledger.</w:t>
      </w:r>
    </w:p>
    <w:p>
      <w:pPr>
        <w:pStyle w:val="ListBullet"/>
        <w:spacing w:after="40"/>
      </w:pPr>
      <w:r>
        <w:rPr>
          <w:rFonts w:ascii="Calibri" w:hAnsi="Calibri"/>
          <w:b/>
          <w:color w:val="2C3E50"/>
          <w:sz w:val="18"/>
        </w:rPr>
        <w:t xml:space="preserve">Alumni Verification (Q1 2029): </w:t>
      </w:r>
      <w:r>
        <w:rPr>
          <w:rFonts w:ascii="Calibri" w:hAnsi="Calibri"/>
          <w:color w:val="2C3E50"/>
          <w:sz w:val="18"/>
        </w:rPr>
        <w:t>Instant alumni credential verification for employers.</w:t>
      </w:r>
    </w:p>
    <w:p>
      <w:pPr>
        <w:pStyle w:val="Heading2"/>
        <w:shd w:fill="1B3A5C" w:val="clear"/>
        <w:spacing w:before="240" w:after="120"/>
      </w:pPr>
      <w:r>
        <w:rPr>
          <w:rFonts w:ascii="Cambria" w:hAnsi="Cambria"/>
          <w:color w:val="FFFFFF"/>
        </w:rPr>
        <w:t>Additional Strategic Initiatives</w:t>
      </w:r>
    </w:p>
    <w:p>
      <w:pPr>
        <w:pStyle w:val="ListBullet"/>
        <w:spacing w:after="40"/>
      </w:pPr>
      <w:r>
        <w:rPr>
          <w:rFonts w:ascii="Calibri" w:hAnsi="Calibri"/>
          <w:b/>
          <w:color w:val="2C3E50"/>
          <w:sz w:val="18"/>
        </w:rPr>
        <w:t xml:space="preserve">Serverless Evolution: </w:t>
      </w:r>
      <w:r>
        <w:rPr>
          <w:rFonts w:ascii="Calibri" w:hAnsi="Calibri"/>
          <w:color w:val="2C3E50"/>
          <w:sz w:val="18"/>
        </w:rPr>
        <w:t>Migration of suitable workloads to AWS Lambda for cost optimization and infinite scalability.</w:t>
      </w:r>
    </w:p>
    <w:p>
      <w:pPr>
        <w:pStyle w:val="ListBullet"/>
        <w:spacing w:after="40"/>
      </w:pPr>
      <w:r>
        <w:rPr>
          <w:rFonts w:ascii="Calibri" w:hAnsi="Calibri"/>
          <w:b/>
          <w:color w:val="2C3E50"/>
          <w:sz w:val="18"/>
        </w:rPr>
        <w:t xml:space="preserve">Data Lake / Lakehouse: </w:t>
      </w:r>
      <w:r>
        <w:rPr>
          <w:rFonts w:ascii="Calibri" w:hAnsi="Calibri"/>
          <w:color w:val="2C3E50"/>
          <w:sz w:val="18"/>
        </w:rPr>
        <w:t>Centralized institutional data platform combining structured and unstructured data for advanced analytics.</w:t>
      </w:r>
    </w:p>
    <w:p>
      <w:pPr>
        <w:pStyle w:val="ListBullet"/>
        <w:spacing w:after="40"/>
      </w:pPr>
      <w:r>
        <w:rPr>
          <w:rFonts w:ascii="Calibri" w:hAnsi="Calibri"/>
          <w:b/>
          <w:color w:val="2C3E50"/>
          <w:sz w:val="18"/>
        </w:rPr>
        <w:t xml:space="preserve">Multi-Cloud Strategy: </w:t>
      </w:r>
      <w:r>
        <w:rPr>
          <w:rFonts w:ascii="Calibri" w:hAnsi="Calibri"/>
          <w:color w:val="2C3E50"/>
          <w:sz w:val="18"/>
        </w:rPr>
        <w:t>Strategic evaluation of Azure and GCP for specific workloads to avoid vendor lock-in.</w:t>
      </w:r>
    </w:p>
    <w:p>
      <w:pPr>
        <w:pStyle w:val="ListBullet"/>
        <w:spacing w:after="40"/>
      </w:pPr>
      <w:r>
        <w:rPr>
          <w:rFonts w:ascii="Calibri" w:hAnsi="Calibri"/>
          <w:b/>
          <w:color w:val="2C3E50"/>
          <w:sz w:val="18"/>
        </w:rPr>
        <w:t xml:space="preserve">Edge Computing: </w:t>
      </w:r>
      <w:r>
        <w:rPr>
          <w:rFonts w:ascii="Calibri" w:hAnsi="Calibri"/>
          <w:color w:val="2C3E50"/>
          <w:sz w:val="18"/>
        </w:rPr>
        <w:t>Campus edge nodes for latency-sensitive applications and local processing.</w:t>
      </w:r>
    </w:p>
    <w:p>
      <w:pPr>
        <w:pStyle w:val="ListBullet"/>
        <w:spacing w:after="40"/>
      </w:pPr>
      <w:r>
        <w:rPr>
          <w:rFonts w:ascii="Calibri" w:hAnsi="Calibri"/>
          <w:b/>
          <w:color w:val="2C3E50"/>
          <w:sz w:val="18"/>
        </w:rPr>
        <w:t xml:space="preserve">Zero Trust Architecture: </w:t>
      </w:r>
      <w:r>
        <w:rPr>
          <w:rFonts w:ascii="Calibri" w:hAnsi="Calibri"/>
          <w:color w:val="2C3E50"/>
          <w:sz w:val="18"/>
        </w:rPr>
        <w:t>Full implementation of zero-trust security model with microsegmentation and continuous verification.</w:t>
      </w:r>
    </w:p>
    <w:p>
      <w:pPr>
        <w:shd w:fill="8E44AD22" w:val="clear"/>
        <w:pBdr>
          <w:left w:val="single" w:sz="24" w:space="8" w:color="8E44AD"/>
        </w:pBdr>
        <w:spacing w:before="160" w:after="160"/>
      </w:pPr>
      <w:r>
        <w:rPr>
          <w:rFonts w:ascii="Calibri" w:hAnsi="Calibri"/>
          <w:b/>
          <w:color w:val="8E44AD"/>
          <w:sz w:val="20"/>
        </w:rPr>
        <w:t xml:space="preserve">Key Insight: </w:t>
      </w:r>
      <w:r>
        <w:rPr>
          <w:rFonts w:ascii="Calibri" w:hAnsi="Calibri"/>
          <w:color w:val="2C3E50"/>
          <w:sz w:val="18"/>
        </w:rPr>
        <w:t>Year 2+ initiatives are evaluated using the Innovation Radar framework, scoring each opportunity on Business Value, Technical Readiness, and Timeline Proximity. This ensures data-driven prioritization of innovation investments.</w:t>
      </w:r>
    </w:p>
    <w:p>
      <w:r>
        <w:br w:type="page"/>
      </w:r>
    </w:p>
    <w:p>
      <w:pPr>
        <w:pStyle w:val="Heading1"/>
        <w:shd w:fill="1B3A5C" w:val="clear"/>
        <w:spacing w:before="240" w:after="120"/>
      </w:pPr>
      <w:r>
        <w:rPr>
          <w:rFonts w:ascii="Cambria" w:hAnsi="Cambria"/>
          <w:color w:val="FFFFFF"/>
        </w:rPr>
        <w:t>8. Architecture Decision Records (ADRs)</w:t>
      </w:r>
    </w:p>
    <w:p>
      <w:pPr>
        <w:spacing w:after="80" w:line="240" w:lineRule="auto"/>
      </w:pPr>
      <w:r>
        <w:rPr>
          <w:rFonts w:ascii="Calibri" w:hAnsi="Calibri"/>
          <w:b w:val="0"/>
          <w:color w:val="2C3E50"/>
          <w:sz w:val="20"/>
        </w:rPr>
        <w:t>Architecture Decision Records capture the key technical decisions made during the ECTP project, including context, alternatives considered, and rationale for each decision. ADRs provide an auditable trail of architectural choices.</w:t>
      </w:r>
    </w:p>
    <w:p>
      <w:pPr>
        <w:pStyle w:val="Heading2"/>
        <w:shd w:fill="2596BE" w:val="clear"/>
        <w:spacing w:before="240" w:after="120"/>
      </w:pPr>
      <w:r>
        <w:rPr>
          <w:rFonts w:ascii="Cambria" w:hAnsi="Cambria"/>
          <w:color w:val="FFFFFF"/>
        </w:rPr>
        <w:t>ADR Register</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008"/>
            <w:shd w:fill="1B3A5C" w:val="clear"/>
            <w:vAlign w:val="center"/>
          </w:tcPr>
          <w:p>
            <w:pPr>
              <w:spacing w:before="40" w:after="40"/>
              <w:jc w:val="center"/>
            </w:pPr>
            <w:r/>
            <w:r>
              <w:rPr>
                <w:rFonts w:ascii="Calibri" w:hAnsi="Calibri"/>
                <w:b/>
                <w:color w:val="FFFFFF"/>
                <w:sz w:val="18"/>
              </w:rPr>
              <w:t>ADR ID</w:t>
            </w:r>
          </w:p>
        </w:tc>
        <w:tc>
          <w:tcPr>
            <w:tcW w:type="dxa" w:w="1872"/>
            <w:shd w:fill="1B3A5C" w:val="clear"/>
            <w:vAlign w:val="center"/>
          </w:tcPr>
          <w:p>
            <w:pPr>
              <w:spacing w:before="40" w:after="40"/>
              <w:jc w:val="center"/>
            </w:pPr>
            <w:r/>
            <w:r>
              <w:rPr>
                <w:rFonts w:ascii="Calibri" w:hAnsi="Calibri"/>
                <w:b/>
                <w:color w:val="FFFFFF"/>
                <w:sz w:val="18"/>
              </w:rPr>
              <w:t>Title</w:t>
            </w:r>
          </w:p>
        </w:tc>
        <w:tc>
          <w:tcPr>
            <w:tcW w:type="dxa" w:w="1008"/>
            <w:shd w:fill="1B3A5C" w:val="clear"/>
            <w:vAlign w:val="center"/>
          </w:tcPr>
          <w:p>
            <w:pPr>
              <w:spacing w:before="40" w:after="40"/>
              <w:jc w:val="center"/>
            </w:pPr>
            <w:r/>
            <w:r>
              <w:rPr>
                <w:rFonts w:ascii="Calibri" w:hAnsi="Calibri"/>
                <w:b/>
                <w:color w:val="FFFFFF"/>
                <w:sz w:val="18"/>
              </w:rPr>
              <w:t>Status</w:t>
            </w:r>
          </w:p>
        </w:tc>
        <w:tc>
          <w:tcPr>
            <w:tcW w:type="dxa" w:w="1296"/>
            <w:shd w:fill="1B3A5C" w:val="clear"/>
            <w:vAlign w:val="center"/>
          </w:tcPr>
          <w:p>
            <w:pPr>
              <w:spacing w:before="40" w:after="40"/>
              <w:jc w:val="center"/>
            </w:pPr>
            <w:r/>
            <w:r>
              <w:rPr>
                <w:rFonts w:ascii="Calibri" w:hAnsi="Calibri"/>
                <w:b/>
                <w:color w:val="FFFFFF"/>
                <w:sz w:val="18"/>
              </w:rPr>
              <w:t>Date</w:t>
            </w:r>
          </w:p>
        </w:tc>
        <w:tc>
          <w:tcPr>
            <w:tcW w:type="dxa" w:w="4320"/>
            <w:shd w:fill="1B3A5C" w:val="clear"/>
            <w:vAlign w:val="center"/>
          </w:tcPr>
          <w:p>
            <w:pPr>
              <w:spacing w:before="40" w:after="40"/>
              <w:jc w:val="center"/>
            </w:pPr>
            <w:r/>
            <w:r>
              <w:rPr>
                <w:rFonts w:ascii="Calibri" w:hAnsi="Calibri"/>
                <w:b/>
                <w:color w:val="FFFFFF"/>
                <w:sz w:val="18"/>
              </w:rPr>
              <w:t>Decision</w:t>
            </w:r>
          </w:p>
        </w:tc>
      </w:tr>
      <w:tr>
        <w:tc>
          <w:tcPr>
            <w:tcW w:type="dxa" w:w="1008"/>
            <w:shd w:fill="D6EAF8" w:val="clear"/>
            <w:vAlign w:val="center"/>
          </w:tcPr>
          <w:p>
            <w:pPr>
              <w:spacing w:before="40" w:after="40"/>
              <w:jc w:val="left"/>
            </w:pPr>
            <w:r/>
            <w:r>
              <w:rPr>
                <w:rFonts w:ascii="Calibri" w:hAnsi="Calibri"/>
                <w:b w:val="0"/>
                <w:sz w:val="16"/>
              </w:rPr>
              <w:t>ADR-001</w:t>
            </w:r>
          </w:p>
        </w:tc>
        <w:tc>
          <w:tcPr>
            <w:tcW w:type="dxa" w:w="1872"/>
            <w:shd w:fill="D6EAF8" w:val="clear"/>
            <w:vAlign w:val="center"/>
          </w:tcPr>
          <w:p>
            <w:pPr>
              <w:spacing w:before="40" w:after="40"/>
              <w:jc w:val="left"/>
            </w:pPr>
            <w:r/>
            <w:r>
              <w:rPr>
                <w:rFonts w:ascii="Calibri" w:hAnsi="Calibri"/>
                <w:b w:val="0"/>
                <w:sz w:val="16"/>
              </w:rPr>
              <w:t>Web Framework Selection</w:t>
            </w:r>
          </w:p>
        </w:tc>
        <w:tc>
          <w:tcPr>
            <w:tcW w:type="dxa" w:w="1008"/>
            <w:shd w:fill="D6EAF8" w:val="clear"/>
            <w:vAlign w:val="center"/>
          </w:tcPr>
          <w:p>
            <w:pPr>
              <w:spacing w:before="40" w:after="40"/>
              <w:jc w:val="left"/>
            </w:pPr>
            <w:r/>
            <w:r>
              <w:rPr>
                <w:rFonts w:ascii="Calibri" w:hAnsi="Calibri"/>
                <w:b w:val="0"/>
                <w:sz w:val="16"/>
              </w:rPr>
              <w:t>Accepted</w:t>
            </w:r>
          </w:p>
        </w:tc>
        <w:tc>
          <w:tcPr>
            <w:tcW w:type="dxa" w:w="1296"/>
            <w:shd w:fill="D6EAF8" w:val="clear"/>
            <w:vAlign w:val="center"/>
          </w:tcPr>
          <w:p>
            <w:pPr>
              <w:spacing w:before="40" w:after="40"/>
              <w:jc w:val="left"/>
            </w:pPr>
            <w:r/>
            <w:r>
              <w:rPr>
                <w:rFonts w:ascii="Calibri" w:hAnsi="Calibri"/>
                <w:b w:val="0"/>
                <w:sz w:val="16"/>
              </w:rPr>
              <w:t>Jan 15, 2026</w:t>
            </w:r>
          </w:p>
        </w:tc>
        <w:tc>
          <w:tcPr>
            <w:tcW w:type="dxa" w:w="4320"/>
            <w:shd w:fill="D6EAF8" w:val="clear"/>
            <w:vAlign w:val="center"/>
          </w:tcPr>
          <w:p>
            <w:pPr>
              <w:spacing w:before="40" w:after="40"/>
              <w:jc w:val="left"/>
            </w:pPr>
            <w:r/>
            <w:r>
              <w:rPr>
                <w:rFonts w:ascii="Calibri" w:hAnsi="Calibri"/>
                <w:b w:val="0"/>
                <w:sz w:val="16"/>
              </w:rPr>
              <w:t>FastAPI for async performance and auto-generated OpenAPI docs</w:t>
            </w:r>
          </w:p>
        </w:tc>
      </w:tr>
      <w:tr>
        <w:tc>
          <w:tcPr>
            <w:tcW w:type="dxa" w:w="1008"/>
            <w:shd w:fill="FFFFFF" w:val="clear"/>
            <w:vAlign w:val="center"/>
          </w:tcPr>
          <w:p>
            <w:pPr>
              <w:spacing w:before="40" w:after="40"/>
              <w:jc w:val="left"/>
            </w:pPr>
            <w:r/>
            <w:r>
              <w:rPr>
                <w:rFonts w:ascii="Calibri" w:hAnsi="Calibri"/>
                <w:b w:val="0"/>
                <w:sz w:val="16"/>
              </w:rPr>
              <w:t>ADR-002</w:t>
            </w:r>
          </w:p>
        </w:tc>
        <w:tc>
          <w:tcPr>
            <w:tcW w:type="dxa" w:w="1872"/>
            <w:shd w:fill="FFFFFF" w:val="clear"/>
            <w:vAlign w:val="center"/>
          </w:tcPr>
          <w:p>
            <w:pPr>
              <w:spacing w:before="40" w:after="40"/>
              <w:jc w:val="left"/>
            </w:pPr>
            <w:r/>
            <w:r>
              <w:rPr>
                <w:rFonts w:ascii="Calibri" w:hAnsi="Calibri"/>
                <w:b w:val="0"/>
                <w:sz w:val="16"/>
              </w:rPr>
              <w:t>Primary Database</w:t>
            </w:r>
          </w:p>
        </w:tc>
        <w:tc>
          <w:tcPr>
            <w:tcW w:type="dxa" w:w="1008"/>
            <w:shd w:fill="FFFFFF" w:val="clear"/>
            <w:vAlign w:val="center"/>
          </w:tcPr>
          <w:p>
            <w:pPr>
              <w:spacing w:before="40" w:after="40"/>
              <w:jc w:val="left"/>
            </w:pPr>
            <w:r/>
            <w:r>
              <w:rPr>
                <w:rFonts w:ascii="Calibri" w:hAnsi="Calibri"/>
                <w:b w:val="0"/>
                <w:sz w:val="16"/>
              </w:rPr>
              <w:t>Accepted</w:t>
            </w:r>
          </w:p>
        </w:tc>
        <w:tc>
          <w:tcPr>
            <w:tcW w:type="dxa" w:w="1296"/>
            <w:shd w:fill="FFFFFF" w:val="clear"/>
            <w:vAlign w:val="center"/>
          </w:tcPr>
          <w:p>
            <w:pPr>
              <w:spacing w:before="40" w:after="40"/>
              <w:jc w:val="left"/>
            </w:pPr>
            <w:r/>
            <w:r>
              <w:rPr>
                <w:rFonts w:ascii="Calibri" w:hAnsi="Calibri"/>
                <w:b w:val="0"/>
                <w:sz w:val="16"/>
              </w:rPr>
              <w:t>Jan 15, 2026</w:t>
            </w:r>
          </w:p>
        </w:tc>
        <w:tc>
          <w:tcPr>
            <w:tcW w:type="dxa" w:w="4320"/>
            <w:shd w:fill="FFFFFF" w:val="clear"/>
            <w:vAlign w:val="center"/>
          </w:tcPr>
          <w:p>
            <w:pPr>
              <w:spacing w:before="40" w:after="40"/>
              <w:jc w:val="left"/>
            </w:pPr>
            <w:r/>
            <w:r>
              <w:rPr>
                <w:rFonts w:ascii="Calibri" w:hAnsi="Calibri"/>
                <w:b w:val="0"/>
                <w:sz w:val="16"/>
              </w:rPr>
              <w:t>PostgreSQL on RDS for reliability, JSONB support, and managed service benefits</w:t>
            </w:r>
          </w:p>
        </w:tc>
      </w:tr>
      <w:tr>
        <w:tc>
          <w:tcPr>
            <w:tcW w:type="dxa" w:w="1008"/>
            <w:shd w:fill="D6EAF8" w:val="clear"/>
            <w:vAlign w:val="center"/>
          </w:tcPr>
          <w:p>
            <w:pPr>
              <w:spacing w:before="40" w:after="40"/>
              <w:jc w:val="left"/>
            </w:pPr>
            <w:r/>
            <w:r>
              <w:rPr>
                <w:rFonts w:ascii="Calibri" w:hAnsi="Calibri"/>
                <w:b w:val="0"/>
                <w:sz w:val="16"/>
              </w:rPr>
              <w:t>ADR-003</w:t>
            </w:r>
          </w:p>
        </w:tc>
        <w:tc>
          <w:tcPr>
            <w:tcW w:type="dxa" w:w="1872"/>
            <w:shd w:fill="D6EAF8" w:val="clear"/>
            <w:vAlign w:val="center"/>
          </w:tcPr>
          <w:p>
            <w:pPr>
              <w:spacing w:before="40" w:after="40"/>
              <w:jc w:val="left"/>
            </w:pPr>
            <w:r/>
            <w:r>
              <w:rPr>
                <w:rFonts w:ascii="Calibri" w:hAnsi="Calibri"/>
                <w:b w:val="0"/>
                <w:sz w:val="16"/>
              </w:rPr>
              <w:t>Container Orchestration</w:t>
            </w:r>
          </w:p>
        </w:tc>
        <w:tc>
          <w:tcPr>
            <w:tcW w:type="dxa" w:w="1008"/>
            <w:shd w:fill="D6EAF8" w:val="clear"/>
            <w:vAlign w:val="center"/>
          </w:tcPr>
          <w:p>
            <w:pPr>
              <w:spacing w:before="40" w:after="40"/>
              <w:jc w:val="left"/>
            </w:pPr>
            <w:r/>
            <w:r>
              <w:rPr>
                <w:rFonts w:ascii="Calibri" w:hAnsi="Calibri"/>
                <w:b w:val="0"/>
                <w:sz w:val="16"/>
              </w:rPr>
              <w:t>Accepted</w:t>
            </w:r>
          </w:p>
        </w:tc>
        <w:tc>
          <w:tcPr>
            <w:tcW w:type="dxa" w:w="1296"/>
            <w:shd w:fill="D6EAF8" w:val="clear"/>
            <w:vAlign w:val="center"/>
          </w:tcPr>
          <w:p>
            <w:pPr>
              <w:spacing w:before="40" w:after="40"/>
              <w:jc w:val="left"/>
            </w:pPr>
            <w:r/>
            <w:r>
              <w:rPr>
                <w:rFonts w:ascii="Calibri" w:hAnsi="Calibri"/>
                <w:b w:val="0"/>
                <w:sz w:val="16"/>
              </w:rPr>
              <w:t>Jan 18, 2026</w:t>
            </w:r>
          </w:p>
        </w:tc>
        <w:tc>
          <w:tcPr>
            <w:tcW w:type="dxa" w:w="4320"/>
            <w:shd w:fill="D6EAF8" w:val="clear"/>
            <w:vAlign w:val="center"/>
          </w:tcPr>
          <w:p>
            <w:pPr>
              <w:spacing w:before="40" w:after="40"/>
              <w:jc w:val="left"/>
            </w:pPr>
            <w:r/>
            <w:r>
              <w:rPr>
                <w:rFonts w:ascii="Calibri" w:hAnsi="Calibri"/>
                <w:b w:val="0"/>
                <w:sz w:val="16"/>
              </w:rPr>
              <w:t>ECS Fargate for serverless containers eliminating node management overhead</w:t>
            </w:r>
          </w:p>
        </w:tc>
      </w:tr>
      <w:tr>
        <w:tc>
          <w:tcPr>
            <w:tcW w:type="dxa" w:w="1008"/>
            <w:shd w:fill="FFFFFF" w:val="clear"/>
            <w:vAlign w:val="center"/>
          </w:tcPr>
          <w:p>
            <w:pPr>
              <w:spacing w:before="40" w:after="40"/>
              <w:jc w:val="left"/>
            </w:pPr>
            <w:r/>
            <w:r>
              <w:rPr>
                <w:rFonts w:ascii="Calibri" w:hAnsi="Calibri"/>
                <w:b w:val="0"/>
                <w:sz w:val="16"/>
              </w:rPr>
              <w:t>ADR-004</w:t>
            </w:r>
          </w:p>
        </w:tc>
        <w:tc>
          <w:tcPr>
            <w:tcW w:type="dxa" w:w="1872"/>
            <w:shd w:fill="FFFFFF" w:val="clear"/>
            <w:vAlign w:val="center"/>
          </w:tcPr>
          <w:p>
            <w:pPr>
              <w:spacing w:before="40" w:after="40"/>
              <w:jc w:val="left"/>
            </w:pPr>
            <w:r/>
            <w:r>
              <w:rPr>
                <w:rFonts w:ascii="Calibri" w:hAnsi="Calibri"/>
                <w:b w:val="0"/>
                <w:sz w:val="16"/>
              </w:rPr>
              <w:t>Infrastructure as Code</w:t>
            </w:r>
          </w:p>
        </w:tc>
        <w:tc>
          <w:tcPr>
            <w:tcW w:type="dxa" w:w="1008"/>
            <w:shd w:fill="FFFFFF" w:val="clear"/>
            <w:vAlign w:val="center"/>
          </w:tcPr>
          <w:p>
            <w:pPr>
              <w:spacing w:before="40" w:after="40"/>
              <w:jc w:val="left"/>
            </w:pPr>
            <w:r/>
            <w:r>
              <w:rPr>
                <w:rFonts w:ascii="Calibri" w:hAnsi="Calibri"/>
                <w:b w:val="0"/>
                <w:sz w:val="16"/>
              </w:rPr>
              <w:t>Accepted</w:t>
            </w:r>
          </w:p>
        </w:tc>
        <w:tc>
          <w:tcPr>
            <w:tcW w:type="dxa" w:w="1296"/>
            <w:shd w:fill="FFFFFF" w:val="clear"/>
            <w:vAlign w:val="center"/>
          </w:tcPr>
          <w:p>
            <w:pPr>
              <w:spacing w:before="40" w:after="40"/>
              <w:jc w:val="left"/>
            </w:pPr>
            <w:r/>
            <w:r>
              <w:rPr>
                <w:rFonts w:ascii="Calibri" w:hAnsi="Calibri"/>
                <w:b w:val="0"/>
                <w:sz w:val="16"/>
              </w:rPr>
              <w:t>Jan 20, 2026</w:t>
            </w:r>
          </w:p>
        </w:tc>
        <w:tc>
          <w:tcPr>
            <w:tcW w:type="dxa" w:w="4320"/>
            <w:shd w:fill="FFFFFF" w:val="clear"/>
            <w:vAlign w:val="center"/>
          </w:tcPr>
          <w:p>
            <w:pPr>
              <w:spacing w:before="40" w:after="40"/>
              <w:jc w:val="left"/>
            </w:pPr>
            <w:r/>
            <w:r>
              <w:rPr>
                <w:rFonts w:ascii="Calibri" w:hAnsi="Calibri"/>
                <w:b w:val="0"/>
                <w:sz w:val="16"/>
              </w:rPr>
              <w:t>Terraform for multi-provider support and mature module ecosystem</w:t>
            </w:r>
          </w:p>
        </w:tc>
      </w:tr>
      <w:tr>
        <w:tc>
          <w:tcPr>
            <w:tcW w:type="dxa" w:w="1008"/>
            <w:shd w:fill="D6EAF8" w:val="clear"/>
            <w:vAlign w:val="center"/>
          </w:tcPr>
          <w:p>
            <w:pPr>
              <w:spacing w:before="40" w:after="40"/>
              <w:jc w:val="left"/>
            </w:pPr>
            <w:r/>
            <w:r>
              <w:rPr>
                <w:rFonts w:ascii="Calibri" w:hAnsi="Calibri"/>
                <w:b w:val="0"/>
                <w:sz w:val="16"/>
              </w:rPr>
              <w:t>ADR-005</w:t>
            </w:r>
          </w:p>
        </w:tc>
        <w:tc>
          <w:tcPr>
            <w:tcW w:type="dxa" w:w="1872"/>
            <w:shd w:fill="D6EAF8" w:val="clear"/>
            <w:vAlign w:val="center"/>
          </w:tcPr>
          <w:p>
            <w:pPr>
              <w:spacing w:before="40" w:after="40"/>
              <w:jc w:val="left"/>
            </w:pPr>
            <w:r/>
            <w:r>
              <w:rPr>
                <w:rFonts w:ascii="Calibri" w:hAnsi="Calibri"/>
                <w:b w:val="0"/>
                <w:sz w:val="16"/>
              </w:rPr>
              <w:t>Caching Layer</w:t>
            </w:r>
          </w:p>
        </w:tc>
        <w:tc>
          <w:tcPr>
            <w:tcW w:type="dxa" w:w="1008"/>
            <w:shd w:fill="D6EAF8" w:val="clear"/>
            <w:vAlign w:val="center"/>
          </w:tcPr>
          <w:p>
            <w:pPr>
              <w:spacing w:before="40" w:after="40"/>
              <w:jc w:val="left"/>
            </w:pPr>
            <w:r/>
            <w:r>
              <w:rPr>
                <w:rFonts w:ascii="Calibri" w:hAnsi="Calibri"/>
                <w:b w:val="0"/>
                <w:sz w:val="16"/>
              </w:rPr>
              <w:t>Accepted</w:t>
            </w:r>
          </w:p>
        </w:tc>
        <w:tc>
          <w:tcPr>
            <w:tcW w:type="dxa" w:w="1296"/>
            <w:shd w:fill="D6EAF8" w:val="clear"/>
            <w:vAlign w:val="center"/>
          </w:tcPr>
          <w:p>
            <w:pPr>
              <w:spacing w:before="40" w:after="40"/>
              <w:jc w:val="left"/>
            </w:pPr>
            <w:r/>
            <w:r>
              <w:rPr>
                <w:rFonts w:ascii="Calibri" w:hAnsi="Calibri"/>
                <w:b w:val="0"/>
                <w:sz w:val="16"/>
              </w:rPr>
              <w:t>Jan 22, 2026</w:t>
            </w:r>
          </w:p>
        </w:tc>
        <w:tc>
          <w:tcPr>
            <w:tcW w:type="dxa" w:w="4320"/>
            <w:shd w:fill="D6EAF8" w:val="clear"/>
            <w:vAlign w:val="center"/>
          </w:tcPr>
          <w:p>
            <w:pPr>
              <w:spacing w:before="40" w:after="40"/>
              <w:jc w:val="left"/>
            </w:pPr>
            <w:r/>
            <w:r>
              <w:rPr>
                <w:rFonts w:ascii="Calibri" w:hAnsi="Calibri"/>
                <w:b w:val="0"/>
                <w:sz w:val="16"/>
              </w:rPr>
              <w:t>Redis on ElastiCache for sub-millisecond latency and pub/sub capabilities</w:t>
            </w:r>
          </w:p>
        </w:tc>
      </w:tr>
      <w:tr>
        <w:tc>
          <w:tcPr>
            <w:tcW w:type="dxa" w:w="1008"/>
            <w:shd w:fill="FFFFFF" w:val="clear"/>
            <w:vAlign w:val="center"/>
          </w:tcPr>
          <w:p>
            <w:pPr>
              <w:spacing w:before="40" w:after="40"/>
              <w:jc w:val="left"/>
            </w:pPr>
            <w:r/>
            <w:r>
              <w:rPr>
                <w:rFonts w:ascii="Calibri" w:hAnsi="Calibri"/>
                <w:b w:val="0"/>
                <w:sz w:val="16"/>
              </w:rPr>
              <w:t>ADR-006</w:t>
            </w:r>
          </w:p>
        </w:tc>
        <w:tc>
          <w:tcPr>
            <w:tcW w:type="dxa" w:w="1872"/>
            <w:shd w:fill="FFFFFF" w:val="clear"/>
            <w:vAlign w:val="center"/>
          </w:tcPr>
          <w:p>
            <w:pPr>
              <w:spacing w:before="40" w:after="40"/>
              <w:jc w:val="left"/>
            </w:pPr>
            <w:r/>
            <w:r>
              <w:rPr>
                <w:rFonts w:ascii="Calibri" w:hAnsi="Calibri"/>
                <w:b w:val="0"/>
                <w:sz w:val="16"/>
              </w:rPr>
              <w:t>Data Validation</w:t>
            </w:r>
          </w:p>
        </w:tc>
        <w:tc>
          <w:tcPr>
            <w:tcW w:type="dxa" w:w="1008"/>
            <w:shd w:fill="FFFFFF" w:val="clear"/>
            <w:vAlign w:val="center"/>
          </w:tcPr>
          <w:p>
            <w:pPr>
              <w:spacing w:before="40" w:after="40"/>
              <w:jc w:val="left"/>
            </w:pPr>
            <w:r/>
            <w:r>
              <w:rPr>
                <w:rFonts w:ascii="Calibri" w:hAnsi="Calibri"/>
                <w:b w:val="0"/>
                <w:sz w:val="16"/>
              </w:rPr>
              <w:t>Accepted</w:t>
            </w:r>
          </w:p>
        </w:tc>
        <w:tc>
          <w:tcPr>
            <w:tcW w:type="dxa" w:w="1296"/>
            <w:shd w:fill="FFFFFF" w:val="clear"/>
            <w:vAlign w:val="center"/>
          </w:tcPr>
          <w:p>
            <w:pPr>
              <w:spacing w:before="40" w:after="40"/>
              <w:jc w:val="left"/>
            </w:pPr>
            <w:r/>
            <w:r>
              <w:rPr>
                <w:rFonts w:ascii="Calibri" w:hAnsi="Calibri"/>
                <w:b w:val="0"/>
                <w:sz w:val="16"/>
              </w:rPr>
              <w:t>Jan 25, 2026</w:t>
            </w:r>
          </w:p>
        </w:tc>
        <w:tc>
          <w:tcPr>
            <w:tcW w:type="dxa" w:w="4320"/>
            <w:shd w:fill="FFFFFF" w:val="clear"/>
            <w:vAlign w:val="center"/>
          </w:tcPr>
          <w:p>
            <w:pPr>
              <w:spacing w:before="40" w:after="40"/>
              <w:jc w:val="left"/>
            </w:pPr>
            <w:r/>
            <w:r>
              <w:rPr>
                <w:rFonts w:ascii="Calibri" w:hAnsi="Calibri"/>
                <w:b w:val="0"/>
                <w:sz w:val="16"/>
              </w:rPr>
              <w:t>Pydantic for runtime validation, serialization, and settings management</w:t>
            </w:r>
          </w:p>
        </w:tc>
      </w:tr>
    </w:tbl>
    <w:p/>
    <w:p>
      <w:pPr>
        <w:pStyle w:val="Heading2"/>
        <w:shd w:fill="2596BE" w:val="clear"/>
        <w:spacing w:before="240" w:after="120"/>
      </w:pPr>
      <w:r>
        <w:rPr>
          <w:rFonts w:ascii="Cambria" w:hAnsi="Cambria"/>
          <w:color w:val="FFFFFF"/>
        </w:rPr>
        <w:t>ADR Process</w:t>
      </w:r>
    </w:p>
    <w:p>
      <w:pPr>
        <w:spacing w:after="80" w:line="240" w:lineRule="auto"/>
      </w:pPr>
      <w:r>
        <w:rPr>
          <w:rFonts w:ascii="Calibri" w:hAnsi="Calibri"/>
          <w:b w:val="0"/>
          <w:color w:val="2C3E50"/>
          <w:sz w:val="20"/>
        </w:rPr>
        <w:t>The ADR lifecycle follows a structured review and approval process:</w:t>
      </w:r>
    </w:p>
    <w:p>
      <w:pPr>
        <w:pStyle w:val="ListBullet"/>
        <w:spacing w:after="40"/>
      </w:pPr>
      <w:r>
        <w:rPr>
          <w:rFonts w:ascii="Calibri" w:hAnsi="Calibri"/>
          <w:b/>
          <w:color w:val="2C3E50"/>
          <w:sz w:val="18"/>
        </w:rPr>
        <w:t xml:space="preserve">1. Draft: </w:t>
      </w:r>
      <w:r>
        <w:rPr>
          <w:rFonts w:ascii="Calibri" w:hAnsi="Calibri"/>
          <w:color w:val="2C3E50"/>
          <w:sz w:val="18"/>
        </w:rPr>
        <w:t>Author creates ADR with context, alternatives, and recommendation.</w:t>
      </w:r>
    </w:p>
    <w:p>
      <w:pPr>
        <w:pStyle w:val="ListBullet"/>
        <w:spacing w:after="40"/>
      </w:pPr>
      <w:r>
        <w:rPr>
          <w:rFonts w:ascii="Calibri" w:hAnsi="Calibri"/>
          <w:b/>
          <w:color w:val="2C3E50"/>
          <w:sz w:val="18"/>
        </w:rPr>
        <w:t xml:space="preserve">2. Review (5 business days): </w:t>
      </w:r>
      <w:r>
        <w:rPr>
          <w:rFonts w:ascii="Calibri" w:hAnsi="Calibri"/>
          <w:color w:val="2C3E50"/>
          <w:sz w:val="18"/>
        </w:rPr>
        <w:t>Team members review and provide feedback via pull request.</w:t>
      </w:r>
    </w:p>
    <w:p>
      <w:pPr>
        <w:pStyle w:val="ListBullet"/>
        <w:spacing w:after="40"/>
      </w:pPr>
      <w:r>
        <w:rPr>
          <w:rFonts w:ascii="Calibri" w:hAnsi="Calibri"/>
          <w:b/>
          <w:color w:val="2C3E50"/>
          <w:sz w:val="18"/>
        </w:rPr>
        <w:t xml:space="preserve">3. Discussion: </w:t>
      </w:r>
      <w:r>
        <w:rPr>
          <w:rFonts w:ascii="Calibri" w:hAnsi="Calibri"/>
          <w:color w:val="2C3E50"/>
          <w:sz w:val="18"/>
        </w:rPr>
        <w:t>Architecture forum discusses trade-offs and concerns.</w:t>
      </w:r>
    </w:p>
    <w:p>
      <w:pPr>
        <w:pStyle w:val="ListBullet"/>
        <w:spacing w:after="40"/>
      </w:pPr>
      <w:r>
        <w:rPr>
          <w:rFonts w:ascii="Calibri" w:hAnsi="Calibri"/>
          <w:b/>
          <w:color w:val="2C3E50"/>
          <w:sz w:val="18"/>
        </w:rPr>
        <w:t xml:space="preserve">4. Decision (majority vote): </w:t>
      </w:r>
      <w:r>
        <w:rPr>
          <w:rFonts w:ascii="Calibri" w:hAnsi="Calibri"/>
          <w:color w:val="2C3E50"/>
          <w:sz w:val="18"/>
        </w:rPr>
        <w:t>CCoE members vote on the recommendation.</w:t>
      </w:r>
    </w:p>
    <w:p>
      <w:pPr>
        <w:pStyle w:val="ListBullet"/>
        <w:spacing w:after="40"/>
      </w:pPr>
      <w:r>
        <w:rPr>
          <w:rFonts w:ascii="Calibri" w:hAnsi="Calibri"/>
          <w:b/>
          <w:color w:val="2C3E50"/>
          <w:sz w:val="18"/>
        </w:rPr>
        <w:t xml:space="preserve">5. Record: </w:t>
      </w:r>
      <w:r>
        <w:rPr>
          <w:rFonts w:ascii="Calibri" w:hAnsi="Calibri"/>
          <w:color w:val="2C3E50"/>
          <w:sz w:val="18"/>
        </w:rPr>
        <w:t>Final decision is documented with rationale and consequences.</w:t>
      </w:r>
    </w:p>
    <w:p>
      <w:pPr>
        <w:pStyle w:val="ListBullet"/>
        <w:spacing w:after="40"/>
      </w:pPr>
      <w:r>
        <w:rPr>
          <w:rFonts w:ascii="Calibri" w:hAnsi="Calibri"/>
          <w:b/>
          <w:color w:val="2C3E50"/>
          <w:sz w:val="18"/>
        </w:rPr>
        <w:t xml:space="preserve">6. Communication: </w:t>
      </w:r>
      <w:r>
        <w:rPr>
          <w:rFonts w:ascii="Calibri" w:hAnsi="Calibri"/>
          <w:color w:val="2C3E50"/>
          <w:sz w:val="18"/>
        </w:rPr>
        <w:t>Decision is communicated to all stakeholders via email and Confluence.</w:t>
      </w:r>
    </w:p>
    <w:p>
      <w:r>
        <w:br w:type="page"/>
      </w:r>
    </w:p>
    <w:p>
      <w:pPr>
        <w:pStyle w:val="Heading1"/>
        <w:shd w:fill="1B3A5C" w:val="clear"/>
        <w:spacing w:before="240" w:after="120"/>
      </w:pPr>
      <w:r>
        <w:rPr>
          <w:rFonts w:ascii="Cambria" w:hAnsi="Cambria"/>
          <w:color w:val="FFFFFF"/>
        </w:rPr>
        <w:t>9. Roadmap Governance</w:t>
      </w:r>
    </w:p>
    <w:p>
      <w:pPr>
        <w:spacing w:after="80" w:line="240" w:lineRule="auto"/>
      </w:pPr>
      <w:r>
        <w:rPr>
          <w:rFonts w:ascii="Calibri" w:hAnsi="Calibri"/>
          <w:b w:val="0"/>
          <w:color w:val="2C3E50"/>
          <w:sz w:val="20"/>
        </w:rPr>
        <w:t>Effective governance ensures the roadmap remains aligned with institutional strategy, adapts to changing requirements, and delivers measurable value. The governance framework covers review cadence, prioritization criteria, and change management.</w:t>
      </w:r>
    </w:p>
    <w:p>
      <w:pPr>
        <w:pStyle w:val="Heading2"/>
        <w:shd w:fill="2596BE" w:val="clear"/>
        <w:spacing w:before="240" w:after="120"/>
      </w:pPr>
      <w:r>
        <w:rPr>
          <w:rFonts w:ascii="Cambria" w:hAnsi="Cambria"/>
          <w:color w:val="FFFFFF"/>
        </w:rPr>
        <w:t>Review Cadence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728"/>
            <w:shd w:fill="1B3A5C" w:val="clear"/>
            <w:vAlign w:val="center"/>
          </w:tcPr>
          <w:p>
            <w:pPr>
              <w:spacing w:before="40" w:after="40"/>
              <w:jc w:val="center"/>
            </w:pPr>
            <w:r/>
            <w:r>
              <w:rPr>
                <w:rFonts w:ascii="Calibri" w:hAnsi="Calibri"/>
                <w:b/>
                <w:color w:val="FFFFFF"/>
                <w:sz w:val="18"/>
              </w:rPr>
              <w:t>Review Type</w:t>
            </w:r>
          </w:p>
        </w:tc>
        <w:tc>
          <w:tcPr>
            <w:tcW w:type="dxa" w:w="1584"/>
            <w:shd w:fill="1B3A5C" w:val="clear"/>
            <w:vAlign w:val="center"/>
          </w:tcPr>
          <w:p>
            <w:pPr>
              <w:spacing w:before="40" w:after="40"/>
              <w:jc w:val="center"/>
            </w:pPr>
            <w:r/>
            <w:r>
              <w:rPr>
                <w:rFonts w:ascii="Calibri" w:hAnsi="Calibri"/>
                <w:b/>
                <w:color w:val="FFFFFF"/>
                <w:sz w:val="18"/>
              </w:rPr>
              <w:t>Frequency</w:t>
            </w:r>
          </w:p>
        </w:tc>
        <w:tc>
          <w:tcPr>
            <w:tcW w:type="dxa" w:w="2304"/>
            <w:shd w:fill="1B3A5C" w:val="clear"/>
            <w:vAlign w:val="center"/>
          </w:tcPr>
          <w:p>
            <w:pPr>
              <w:spacing w:before="40" w:after="40"/>
              <w:jc w:val="center"/>
            </w:pPr>
            <w:r/>
            <w:r>
              <w:rPr>
                <w:rFonts w:ascii="Calibri" w:hAnsi="Calibri"/>
                <w:b/>
                <w:color w:val="FFFFFF"/>
                <w:sz w:val="18"/>
              </w:rPr>
              <w:t>Participants</w:t>
            </w:r>
          </w:p>
        </w:tc>
        <w:tc>
          <w:tcPr>
            <w:tcW w:type="dxa" w:w="3888"/>
            <w:shd w:fill="1B3A5C" w:val="clear"/>
            <w:vAlign w:val="center"/>
          </w:tcPr>
          <w:p>
            <w:pPr>
              <w:spacing w:before="40" w:after="40"/>
              <w:jc w:val="center"/>
            </w:pPr>
            <w:r/>
            <w:r>
              <w:rPr>
                <w:rFonts w:ascii="Calibri" w:hAnsi="Calibri"/>
                <w:b/>
                <w:color w:val="FFFFFF"/>
                <w:sz w:val="18"/>
              </w:rPr>
              <w:t>Purpose</w:t>
            </w:r>
          </w:p>
        </w:tc>
      </w:tr>
      <w:tr>
        <w:tc>
          <w:tcPr>
            <w:tcW w:type="dxa" w:w="1728"/>
            <w:shd w:fill="D6EAF8" w:val="clear"/>
            <w:vAlign w:val="center"/>
          </w:tcPr>
          <w:p>
            <w:pPr>
              <w:spacing w:before="40" w:after="40"/>
              <w:jc w:val="left"/>
            </w:pPr>
            <w:r/>
            <w:r>
              <w:rPr>
                <w:rFonts w:ascii="Calibri" w:hAnsi="Calibri"/>
                <w:b w:val="0"/>
                <w:sz w:val="16"/>
              </w:rPr>
              <w:t>Sprint Review</w:t>
            </w:r>
          </w:p>
        </w:tc>
        <w:tc>
          <w:tcPr>
            <w:tcW w:type="dxa" w:w="1584"/>
            <w:shd w:fill="D6EAF8" w:val="clear"/>
            <w:vAlign w:val="center"/>
          </w:tcPr>
          <w:p>
            <w:pPr>
              <w:spacing w:before="40" w:after="40"/>
              <w:jc w:val="left"/>
            </w:pPr>
            <w:r/>
            <w:r>
              <w:rPr>
                <w:rFonts w:ascii="Calibri" w:hAnsi="Calibri"/>
                <w:b w:val="0"/>
                <w:sz w:val="16"/>
              </w:rPr>
              <w:t>Bi-weekly</w:t>
            </w:r>
          </w:p>
        </w:tc>
        <w:tc>
          <w:tcPr>
            <w:tcW w:type="dxa" w:w="2304"/>
            <w:shd w:fill="D6EAF8" w:val="clear"/>
            <w:vAlign w:val="center"/>
          </w:tcPr>
          <w:p>
            <w:pPr>
              <w:spacing w:before="40" w:after="40"/>
              <w:jc w:val="left"/>
            </w:pPr>
            <w:r/>
            <w:r>
              <w:rPr>
                <w:rFonts w:ascii="Calibri" w:hAnsi="Calibri"/>
                <w:b w:val="0"/>
                <w:sz w:val="16"/>
              </w:rPr>
              <w:t>Scrum Team, Product Owner</w:t>
            </w:r>
          </w:p>
        </w:tc>
        <w:tc>
          <w:tcPr>
            <w:tcW w:type="dxa" w:w="3888"/>
            <w:shd w:fill="D6EAF8" w:val="clear"/>
            <w:vAlign w:val="center"/>
          </w:tcPr>
          <w:p>
            <w:pPr>
              <w:spacing w:before="40" w:after="40"/>
              <w:jc w:val="left"/>
            </w:pPr>
            <w:r/>
            <w:r>
              <w:rPr>
                <w:rFonts w:ascii="Calibri" w:hAnsi="Calibri"/>
                <w:b w:val="0"/>
                <w:sz w:val="16"/>
              </w:rPr>
              <w:t>Demonstrate completed work, gather feedback</w:t>
            </w:r>
          </w:p>
        </w:tc>
      </w:tr>
      <w:tr>
        <w:tc>
          <w:tcPr>
            <w:tcW w:type="dxa" w:w="1728"/>
            <w:shd w:fill="FFFFFF" w:val="clear"/>
            <w:vAlign w:val="center"/>
          </w:tcPr>
          <w:p>
            <w:pPr>
              <w:spacing w:before="40" w:after="40"/>
              <w:jc w:val="left"/>
            </w:pPr>
            <w:r/>
            <w:r>
              <w:rPr>
                <w:rFonts w:ascii="Calibri" w:hAnsi="Calibri"/>
                <w:b w:val="0"/>
                <w:sz w:val="16"/>
              </w:rPr>
              <w:t>Phase Milestone</w:t>
            </w:r>
          </w:p>
        </w:tc>
        <w:tc>
          <w:tcPr>
            <w:tcW w:type="dxa" w:w="1584"/>
            <w:shd w:fill="FFFFFF" w:val="clear"/>
            <w:vAlign w:val="center"/>
          </w:tcPr>
          <w:p>
            <w:pPr>
              <w:spacing w:before="40" w:after="40"/>
              <w:jc w:val="left"/>
            </w:pPr>
            <w:r/>
            <w:r>
              <w:rPr>
                <w:rFonts w:ascii="Calibri" w:hAnsi="Calibri"/>
                <w:b w:val="0"/>
                <w:sz w:val="16"/>
              </w:rPr>
              <w:t>At phase completion</w:t>
            </w:r>
          </w:p>
        </w:tc>
        <w:tc>
          <w:tcPr>
            <w:tcW w:type="dxa" w:w="2304"/>
            <w:shd w:fill="FFFFFF" w:val="clear"/>
            <w:vAlign w:val="center"/>
          </w:tcPr>
          <w:p>
            <w:pPr>
              <w:spacing w:before="40" w:after="40"/>
              <w:jc w:val="left"/>
            </w:pPr>
            <w:r/>
            <w:r>
              <w:rPr>
                <w:rFonts w:ascii="Calibri" w:hAnsi="Calibri"/>
                <w:b w:val="0"/>
                <w:sz w:val="16"/>
              </w:rPr>
              <w:t>CCoE, Stakeholders</w:t>
            </w:r>
          </w:p>
        </w:tc>
        <w:tc>
          <w:tcPr>
            <w:tcW w:type="dxa" w:w="3888"/>
            <w:shd w:fill="FFFFFF" w:val="clear"/>
            <w:vAlign w:val="center"/>
          </w:tcPr>
          <w:p>
            <w:pPr>
              <w:spacing w:before="40" w:after="40"/>
              <w:jc w:val="left"/>
            </w:pPr>
            <w:r/>
            <w:r>
              <w:rPr>
                <w:rFonts w:ascii="Calibri" w:hAnsi="Calibri"/>
                <w:b w:val="0"/>
                <w:sz w:val="16"/>
              </w:rPr>
              <w:t>Validate phase deliverables, approve next phase</w:t>
            </w:r>
          </w:p>
        </w:tc>
      </w:tr>
      <w:tr>
        <w:tc>
          <w:tcPr>
            <w:tcW w:type="dxa" w:w="1728"/>
            <w:shd w:fill="D6EAF8" w:val="clear"/>
            <w:vAlign w:val="center"/>
          </w:tcPr>
          <w:p>
            <w:pPr>
              <w:spacing w:before="40" w:after="40"/>
              <w:jc w:val="left"/>
            </w:pPr>
            <w:r/>
            <w:r>
              <w:rPr>
                <w:rFonts w:ascii="Calibri" w:hAnsi="Calibri"/>
                <w:b w:val="0"/>
                <w:sz w:val="16"/>
              </w:rPr>
              <w:t>Roadmap Adjustment</w:t>
            </w:r>
          </w:p>
        </w:tc>
        <w:tc>
          <w:tcPr>
            <w:tcW w:type="dxa" w:w="1584"/>
            <w:shd w:fill="D6EAF8" w:val="clear"/>
            <w:vAlign w:val="center"/>
          </w:tcPr>
          <w:p>
            <w:pPr>
              <w:spacing w:before="40" w:after="40"/>
              <w:jc w:val="left"/>
            </w:pPr>
            <w:r/>
            <w:r>
              <w:rPr>
                <w:rFonts w:ascii="Calibri" w:hAnsi="Calibri"/>
                <w:b w:val="0"/>
                <w:sz w:val="16"/>
              </w:rPr>
              <w:t>Quarterly</w:t>
            </w:r>
          </w:p>
        </w:tc>
        <w:tc>
          <w:tcPr>
            <w:tcW w:type="dxa" w:w="2304"/>
            <w:shd w:fill="D6EAF8" w:val="clear"/>
            <w:vAlign w:val="center"/>
          </w:tcPr>
          <w:p>
            <w:pPr>
              <w:spacing w:before="40" w:after="40"/>
              <w:jc w:val="left"/>
            </w:pPr>
            <w:r/>
            <w:r>
              <w:rPr>
                <w:rFonts w:ascii="Calibri" w:hAnsi="Calibri"/>
                <w:b w:val="0"/>
                <w:sz w:val="16"/>
              </w:rPr>
              <w:t>CCoE, Governance Board</w:t>
            </w:r>
          </w:p>
        </w:tc>
        <w:tc>
          <w:tcPr>
            <w:tcW w:type="dxa" w:w="3888"/>
            <w:shd w:fill="D6EAF8" w:val="clear"/>
            <w:vAlign w:val="center"/>
          </w:tcPr>
          <w:p>
            <w:pPr>
              <w:spacing w:before="40" w:after="40"/>
              <w:jc w:val="left"/>
            </w:pPr>
            <w:r/>
            <w:r>
              <w:rPr>
                <w:rFonts w:ascii="Calibri" w:hAnsi="Calibri"/>
                <w:b w:val="0"/>
                <w:sz w:val="16"/>
              </w:rPr>
              <w:t>Review priorities, adjust timeline/scope</w:t>
            </w:r>
          </w:p>
        </w:tc>
      </w:tr>
      <w:tr>
        <w:tc>
          <w:tcPr>
            <w:tcW w:type="dxa" w:w="1728"/>
            <w:shd w:fill="FFFFFF" w:val="clear"/>
            <w:vAlign w:val="center"/>
          </w:tcPr>
          <w:p>
            <w:pPr>
              <w:spacing w:before="40" w:after="40"/>
              <w:jc w:val="left"/>
            </w:pPr>
            <w:r/>
            <w:r>
              <w:rPr>
                <w:rFonts w:ascii="Calibri" w:hAnsi="Calibri"/>
                <w:b w:val="0"/>
                <w:sz w:val="16"/>
              </w:rPr>
              <w:t>Innovation Review</w:t>
            </w:r>
          </w:p>
        </w:tc>
        <w:tc>
          <w:tcPr>
            <w:tcW w:type="dxa" w:w="1584"/>
            <w:shd w:fill="FFFFFF" w:val="clear"/>
            <w:vAlign w:val="center"/>
          </w:tcPr>
          <w:p>
            <w:pPr>
              <w:spacing w:before="40" w:after="40"/>
              <w:jc w:val="left"/>
            </w:pPr>
            <w:r/>
            <w:r>
              <w:rPr>
                <w:rFonts w:ascii="Calibri" w:hAnsi="Calibri"/>
                <w:b w:val="0"/>
                <w:sz w:val="16"/>
              </w:rPr>
              <w:t>Semi-annually</w:t>
            </w:r>
          </w:p>
        </w:tc>
        <w:tc>
          <w:tcPr>
            <w:tcW w:type="dxa" w:w="2304"/>
            <w:shd w:fill="FFFFFF" w:val="clear"/>
            <w:vAlign w:val="center"/>
          </w:tcPr>
          <w:p>
            <w:pPr>
              <w:spacing w:before="40" w:after="40"/>
              <w:jc w:val="left"/>
            </w:pPr>
            <w:r/>
            <w:r>
              <w:rPr>
                <w:rFonts w:ascii="Calibri" w:hAnsi="Calibri"/>
                <w:b w:val="0"/>
                <w:sz w:val="16"/>
              </w:rPr>
              <w:t>CCoE, Technology Leaders</w:t>
            </w:r>
          </w:p>
        </w:tc>
        <w:tc>
          <w:tcPr>
            <w:tcW w:type="dxa" w:w="3888"/>
            <w:shd w:fill="FFFFFF" w:val="clear"/>
            <w:vAlign w:val="center"/>
          </w:tcPr>
          <w:p>
            <w:pPr>
              <w:spacing w:before="40" w:after="40"/>
              <w:jc w:val="left"/>
            </w:pPr>
            <w:r/>
            <w:r>
              <w:rPr>
                <w:rFonts w:ascii="Calibri" w:hAnsi="Calibri"/>
                <w:b w:val="0"/>
                <w:sz w:val="16"/>
              </w:rPr>
              <w:t>Evaluate emerging technologies, update Year 2+ roadmap</w:t>
            </w:r>
          </w:p>
        </w:tc>
      </w:tr>
      <w:tr>
        <w:tc>
          <w:tcPr>
            <w:tcW w:type="dxa" w:w="1728"/>
            <w:shd w:fill="D6EAF8" w:val="clear"/>
            <w:vAlign w:val="center"/>
          </w:tcPr>
          <w:p>
            <w:pPr>
              <w:spacing w:before="40" w:after="40"/>
              <w:jc w:val="left"/>
            </w:pPr>
            <w:r/>
            <w:r>
              <w:rPr>
                <w:rFonts w:ascii="Calibri" w:hAnsi="Calibri"/>
                <w:b w:val="0"/>
                <w:sz w:val="16"/>
              </w:rPr>
              <w:t>Strategic Planning</w:t>
            </w:r>
          </w:p>
        </w:tc>
        <w:tc>
          <w:tcPr>
            <w:tcW w:type="dxa" w:w="1584"/>
            <w:shd w:fill="D6EAF8" w:val="clear"/>
            <w:vAlign w:val="center"/>
          </w:tcPr>
          <w:p>
            <w:pPr>
              <w:spacing w:before="40" w:after="40"/>
              <w:jc w:val="left"/>
            </w:pPr>
            <w:r/>
            <w:r>
              <w:rPr>
                <w:rFonts w:ascii="Calibri" w:hAnsi="Calibri"/>
                <w:b w:val="0"/>
                <w:sz w:val="16"/>
              </w:rPr>
              <w:t>Annually</w:t>
            </w:r>
          </w:p>
        </w:tc>
        <w:tc>
          <w:tcPr>
            <w:tcW w:type="dxa" w:w="2304"/>
            <w:shd w:fill="D6EAF8" w:val="clear"/>
            <w:vAlign w:val="center"/>
          </w:tcPr>
          <w:p>
            <w:pPr>
              <w:spacing w:before="40" w:after="40"/>
              <w:jc w:val="left"/>
            </w:pPr>
            <w:r/>
            <w:r>
              <w:rPr>
                <w:rFonts w:ascii="Calibri" w:hAnsi="Calibri"/>
                <w:b w:val="0"/>
                <w:sz w:val="16"/>
              </w:rPr>
              <w:t>Steering Committee, CIO</w:t>
            </w:r>
          </w:p>
        </w:tc>
        <w:tc>
          <w:tcPr>
            <w:tcW w:type="dxa" w:w="3888"/>
            <w:shd w:fill="D6EAF8" w:val="clear"/>
            <w:vAlign w:val="center"/>
          </w:tcPr>
          <w:p>
            <w:pPr>
              <w:spacing w:before="40" w:after="40"/>
              <w:jc w:val="left"/>
            </w:pPr>
            <w:r/>
            <w:r>
              <w:rPr>
                <w:rFonts w:ascii="Calibri" w:hAnsi="Calibri"/>
                <w:b w:val="0"/>
                <w:sz w:val="16"/>
              </w:rPr>
              <w:t>Align roadmap with institutional strategy</w:t>
            </w:r>
          </w:p>
        </w:tc>
      </w:tr>
    </w:tbl>
    <w:p/>
    <w:p>
      <w:pPr>
        <w:pStyle w:val="Heading2"/>
        <w:shd w:fill="2596BE" w:val="clear"/>
        <w:spacing w:before="240" w:after="120"/>
      </w:pPr>
      <w:r>
        <w:rPr>
          <w:rFonts w:ascii="Cambria" w:hAnsi="Cambria"/>
          <w:color w:val="FFFFFF"/>
        </w:rPr>
        <w:t>Prioritization Framework</w:t>
      </w:r>
    </w:p>
    <w:p>
      <w:pPr>
        <w:spacing w:after="80" w:line="240" w:lineRule="auto"/>
      </w:pPr>
      <w:r>
        <w:rPr>
          <w:rFonts w:ascii="Calibri" w:hAnsi="Calibri"/>
          <w:b w:val="0"/>
          <w:color w:val="2C3E50"/>
          <w:sz w:val="20"/>
        </w:rPr>
        <w:t>Roadmap items are prioritized using a weighted scoring model across six dimensions:</w:t>
      </w:r>
    </w:p>
    <w:p>
      <w:pPr>
        <w:pStyle w:val="ListBullet"/>
        <w:spacing w:after="40"/>
      </w:pPr>
      <w:r>
        <w:rPr>
          <w:rFonts w:ascii="Calibri" w:hAnsi="Calibri"/>
          <w:b/>
          <w:color w:val="2C3E50"/>
          <w:sz w:val="18"/>
        </w:rPr>
        <w:t xml:space="preserve">Business Value (30%): </w:t>
      </w:r>
      <w:r>
        <w:rPr>
          <w:rFonts w:ascii="Calibri" w:hAnsi="Calibri"/>
          <w:color w:val="2C3E50"/>
          <w:sz w:val="18"/>
        </w:rPr>
        <w:t>Direct impact on institutional operations, student experience, and revenue.</w:t>
      </w:r>
    </w:p>
    <w:p>
      <w:pPr>
        <w:pStyle w:val="ListBullet"/>
        <w:spacing w:after="40"/>
      </w:pPr>
      <w:r>
        <w:rPr>
          <w:rFonts w:ascii="Calibri" w:hAnsi="Calibri"/>
          <w:b/>
          <w:color w:val="2C3E50"/>
          <w:sz w:val="18"/>
        </w:rPr>
        <w:t xml:space="preserve">Technical Feasibility (20%): </w:t>
      </w:r>
      <w:r>
        <w:rPr>
          <w:rFonts w:ascii="Calibri" w:hAnsi="Calibri"/>
          <w:color w:val="2C3E50"/>
          <w:sz w:val="18"/>
        </w:rPr>
        <w:t>Availability of skills, tools, and infrastructure to deliver.</w:t>
      </w:r>
    </w:p>
    <w:p>
      <w:pPr>
        <w:pStyle w:val="ListBullet"/>
        <w:spacing w:after="40"/>
      </w:pPr>
      <w:r>
        <w:rPr>
          <w:rFonts w:ascii="Calibri" w:hAnsi="Calibri"/>
          <w:b/>
          <w:color w:val="2C3E50"/>
          <w:sz w:val="18"/>
        </w:rPr>
        <w:t xml:space="preserve">Cost-Benefit (20%): </w:t>
      </w:r>
      <w:r>
        <w:rPr>
          <w:rFonts w:ascii="Calibri" w:hAnsi="Calibri"/>
          <w:color w:val="2C3E50"/>
          <w:sz w:val="18"/>
        </w:rPr>
        <w:t>Expected ROI and payback period for the investment.</w:t>
      </w:r>
    </w:p>
    <w:p>
      <w:pPr>
        <w:pStyle w:val="ListBullet"/>
        <w:spacing w:after="40"/>
      </w:pPr>
      <w:r>
        <w:rPr>
          <w:rFonts w:ascii="Calibri" w:hAnsi="Calibri"/>
          <w:b/>
          <w:color w:val="2C3E50"/>
          <w:sz w:val="18"/>
        </w:rPr>
        <w:t xml:space="preserve">Risk (15%): </w:t>
      </w:r>
      <w:r>
        <w:rPr>
          <w:rFonts w:ascii="Calibri" w:hAnsi="Calibri"/>
          <w:color w:val="2C3E50"/>
          <w:sz w:val="18"/>
        </w:rPr>
        <w:t>Technical, operational, and compliance risk assessment.</w:t>
      </w:r>
    </w:p>
    <w:p>
      <w:pPr>
        <w:pStyle w:val="ListBullet"/>
        <w:spacing w:after="40"/>
      </w:pPr>
      <w:r>
        <w:rPr>
          <w:rFonts w:ascii="Calibri" w:hAnsi="Calibri"/>
          <w:b/>
          <w:color w:val="2C3E50"/>
          <w:sz w:val="18"/>
        </w:rPr>
        <w:t xml:space="preserve">Dependencies (10%): </w:t>
      </w:r>
      <w:r>
        <w:rPr>
          <w:rFonts w:ascii="Calibri" w:hAnsi="Calibri"/>
          <w:color w:val="2C3E50"/>
          <w:sz w:val="18"/>
        </w:rPr>
        <w:t>Blocking or enabling relationships with other initiatives.</w:t>
      </w:r>
    </w:p>
    <w:p>
      <w:pPr>
        <w:pStyle w:val="ListBullet"/>
        <w:spacing w:after="40"/>
      </w:pPr>
      <w:r>
        <w:rPr>
          <w:rFonts w:ascii="Calibri" w:hAnsi="Calibri"/>
          <w:b/>
          <w:color w:val="2C3E50"/>
          <w:sz w:val="18"/>
        </w:rPr>
        <w:t xml:space="preserve">Strategic Alignment (5%): </w:t>
      </w:r>
      <w:r>
        <w:rPr>
          <w:rFonts w:ascii="Calibri" w:hAnsi="Calibri"/>
          <w:color w:val="2C3E50"/>
          <w:sz w:val="18"/>
        </w:rPr>
        <w:t>Fit with university's 5-year technology strategy.</w:t>
      </w:r>
    </w:p>
    <w:p/>
    <w:p>
      <w:pPr>
        <w:pStyle w:val="Heading2"/>
        <w:shd w:fill="2596BE" w:val="clear"/>
        <w:spacing w:before="240" w:after="120"/>
      </w:pPr>
      <w:r>
        <w:rPr>
          <w:rFonts w:ascii="Cambria" w:hAnsi="Cambria"/>
          <w:color w:val="FFFFFF"/>
        </w:rPr>
        <w:t>Change Management Process</w:t>
      </w:r>
    </w:p>
    <w:p>
      <w:pPr>
        <w:spacing w:after="80" w:line="240" w:lineRule="auto"/>
      </w:pPr>
      <w:r>
        <w:rPr>
          <w:rFonts w:ascii="Calibri" w:hAnsi="Calibri"/>
          <w:b w:val="0"/>
          <w:color w:val="2C3E50"/>
          <w:sz w:val="20"/>
        </w:rPr>
        <w:t>Changes to the roadmap follow a structured evaluation and approval process:</w:t>
      </w:r>
    </w:p>
    <w:p>
      <w:pPr>
        <w:pStyle w:val="ListBullet"/>
        <w:spacing w:after="40"/>
      </w:pPr>
      <w:r>
        <w:rPr>
          <w:rFonts w:ascii="Calibri" w:hAnsi="Calibri"/>
          <w:b/>
          <w:color w:val="2C3E50"/>
          <w:sz w:val="18"/>
        </w:rPr>
        <w:t xml:space="preserve">1. ADR Proposal: </w:t>
      </w:r>
      <w:r>
        <w:rPr>
          <w:rFonts w:ascii="Calibri" w:hAnsi="Calibri"/>
          <w:color w:val="2C3E50"/>
          <w:sz w:val="18"/>
        </w:rPr>
        <w:t>Requestor submits an ADR or change request with business justification.</w:t>
      </w:r>
    </w:p>
    <w:p>
      <w:pPr>
        <w:pStyle w:val="ListBullet"/>
        <w:spacing w:after="40"/>
      </w:pPr>
      <w:r>
        <w:rPr>
          <w:rFonts w:ascii="Calibri" w:hAnsi="Calibri"/>
          <w:b/>
          <w:color w:val="2C3E50"/>
          <w:sz w:val="18"/>
        </w:rPr>
        <w:t xml:space="preserve">2. CCoE Evaluation (2 weeks): </w:t>
      </w:r>
      <w:r>
        <w:rPr>
          <w:rFonts w:ascii="Calibri" w:hAnsi="Calibri"/>
          <w:color w:val="2C3E50"/>
          <w:sz w:val="18"/>
        </w:rPr>
        <w:t>Cloud Center of Excellence evaluates technical and business impact.</w:t>
      </w:r>
    </w:p>
    <w:p>
      <w:pPr>
        <w:pStyle w:val="ListBullet"/>
        <w:spacing w:after="40"/>
      </w:pPr>
      <w:r>
        <w:rPr>
          <w:rFonts w:ascii="Calibri" w:hAnsi="Calibri"/>
          <w:b/>
          <w:color w:val="2C3E50"/>
          <w:sz w:val="18"/>
        </w:rPr>
        <w:t xml:space="preserve">3. Governance Board Review: </w:t>
      </w:r>
      <w:r>
        <w:rPr>
          <w:rFonts w:ascii="Calibri" w:hAnsi="Calibri"/>
          <w:color w:val="2C3E50"/>
          <w:sz w:val="18"/>
        </w:rPr>
        <w:t>Board reviews CCoE recommendation and votes on inclusion.</w:t>
      </w:r>
    </w:p>
    <w:p>
      <w:pPr>
        <w:pStyle w:val="ListBullet"/>
        <w:spacing w:after="40"/>
      </w:pPr>
      <w:r>
        <w:rPr>
          <w:rFonts w:ascii="Calibri" w:hAnsi="Calibri"/>
          <w:b/>
          <w:color w:val="2C3E50"/>
          <w:sz w:val="18"/>
        </w:rPr>
        <w:t xml:space="preserve">4. Steering Committee (if &gt;$50K): </w:t>
      </w:r>
      <w:r>
        <w:rPr>
          <w:rFonts w:ascii="Calibri" w:hAnsi="Calibri"/>
          <w:color w:val="2C3E50"/>
          <w:sz w:val="18"/>
        </w:rPr>
        <w:t>Changes exceeding $50K require Steering Committee approval.</w:t>
      </w:r>
    </w:p>
    <w:p>
      <w:pPr>
        <w:pStyle w:val="ListBullet"/>
        <w:spacing w:after="40"/>
      </w:pPr>
      <w:r>
        <w:rPr>
          <w:rFonts w:ascii="Calibri" w:hAnsi="Calibri"/>
          <w:b/>
          <w:color w:val="2C3E50"/>
          <w:sz w:val="18"/>
        </w:rPr>
        <w:t xml:space="preserve">5. Add to Roadmap: </w:t>
      </w:r>
      <w:r>
        <w:rPr>
          <w:rFonts w:ascii="Calibri" w:hAnsi="Calibri"/>
          <w:color w:val="2C3E50"/>
          <w:sz w:val="18"/>
        </w:rPr>
        <w:t>Approved changes are integrated into the roadmap with timeline and resources.</w:t>
      </w:r>
    </w:p>
    <w:p>
      <w:pPr>
        <w:pStyle w:val="ListBullet"/>
        <w:spacing w:after="40"/>
      </w:pPr>
      <w:r>
        <w:rPr>
          <w:rFonts w:ascii="Calibri" w:hAnsi="Calibri"/>
          <w:b/>
          <w:color w:val="2C3E50"/>
          <w:sz w:val="18"/>
        </w:rPr>
        <w:t xml:space="preserve">6. Communicate: </w:t>
      </w:r>
      <w:r>
        <w:rPr>
          <w:rFonts w:ascii="Calibri" w:hAnsi="Calibri"/>
          <w:color w:val="2C3E50"/>
          <w:sz w:val="18"/>
        </w:rPr>
        <w:t>All stakeholders are notified of roadmap changes via established channels.</w:t>
      </w:r>
    </w:p>
    <w:p>
      <w:pPr>
        <w:shd w:fill="1B3A5C22" w:val="clear"/>
        <w:pBdr>
          <w:left w:val="single" w:sz="24" w:space="8" w:color="1B3A5C"/>
        </w:pBdr>
        <w:spacing w:before="160" w:after="160"/>
      </w:pPr>
      <w:r>
        <w:rPr>
          <w:rFonts w:ascii="Calibri" w:hAnsi="Calibri"/>
          <w:b/>
          <w:color w:val="1B3A5C"/>
          <w:sz w:val="20"/>
        </w:rPr>
        <w:t xml:space="preserve">Key Insight: </w:t>
      </w:r>
      <w:r>
        <w:rPr>
          <w:rFonts w:ascii="Calibri" w:hAnsi="Calibri"/>
          <w:color w:val="2C3E50"/>
          <w:sz w:val="18"/>
        </w:rPr>
        <w:t>The governance framework balances agility with oversight. Sprint-level reviews enable rapid delivery while quarterly adjustments and annual planning ensure strategic alignment. Changes under $50K can be approved within 2 weeks.</w:t>
      </w:r>
    </w:p>
    <w:p>
      <w:r>
        <w:br w:type="page"/>
      </w:r>
    </w:p>
    <w:p>
      <w:pPr>
        <w:pStyle w:val="Heading2"/>
        <w:shd w:fill="1B3A5C" w:val="clear"/>
        <w:spacing w:before="240" w:after="120"/>
      </w:pPr>
      <w:r>
        <w:rPr>
          <w:rFonts w:ascii="Cambria" w:hAnsi="Cambria"/>
          <w:color w:val="FFFFFF"/>
        </w:rPr>
        <w:t>Success Metrics Dashboard -- All Phases</w:t>
      </w:r>
    </w:p>
    <w:p>
      <w:pPr>
        <w:spacing w:after="80" w:line="240" w:lineRule="auto"/>
      </w:pPr>
      <w:r>
        <w:rPr>
          <w:rFonts w:ascii="Calibri" w:hAnsi="Calibri"/>
          <w:b w:val="0"/>
          <w:color w:val="2C3E50"/>
          <w:sz w:val="20"/>
        </w:rPr>
        <w:t>The following dashboard summarizes key performance targets across all five phases, illustrating the progressive improvement trajectory of the ECTP platform.</w:t>
      </w:r>
    </w:p>
    <w:p>
      <w:pPr>
        <w:spacing w:before="120" w:after="120"/>
        <w:jc w:val="center"/>
      </w:pPr>
      <w:r>
        <w:drawing>
          <wp:inline xmlns:a="http://schemas.openxmlformats.org/drawingml/2006/main" xmlns:pic="http://schemas.openxmlformats.org/drawingml/2006/picture">
            <wp:extent cx="5943600" cy="3440732"/>
            <wp:docPr id="7" name="Picture 7"/>
            <wp:cNvGraphicFramePr>
              <a:graphicFrameLocks noChangeAspect="1"/>
            </wp:cNvGraphicFramePr>
            <a:graphic>
              <a:graphicData uri="http://schemas.openxmlformats.org/drawingml/2006/picture">
                <pic:pic>
                  <pic:nvPicPr>
                    <pic:cNvPr id="0" name="07_metrics_dashboard.png"/>
                    <pic:cNvPicPr/>
                  </pic:nvPicPr>
                  <pic:blipFill>
                    <a:blip r:embed="rId17"/>
                    <a:stretch>
                      <a:fillRect/>
                    </a:stretch>
                  </pic:blipFill>
                  <pic:spPr>
                    <a:xfrm>
                      <a:off x="0" y="0"/>
                      <a:ext cx="5943600" cy="3440732"/>
                    </a:xfrm>
                    <a:prstGeom prst="rect"/>
                  </pic:spPr>
                </pic:pic>
              </a:graphicData>
            </a:graphic>
          </wp:inline>
        </w:drawing>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4"/>
      </w:rPr>
      <w:t xml:space="preserve">Page </w:t>
      <w:fldChar w:fldCharType="begin"/>
      <w:instrText xml:space="preserve"> PAGE </w:instrText>
      <w:fldChar w:fldCharType="end"/>
    </w:r>
    <w:r>
      <w:rPr>
        <w:color w:val="999999"/>
        <w:sz w:val="14"/>
      </w:rPr>
      <w:t xml:space="preserve">  |  Enterprise Cloud Transformation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99999"/>
        <w:sz w:val="14"/>
      </w:rPr>
      <w:t>ECTP-ARCH-002  |  Architecture &amp; Future Roadmap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2C3E5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