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012445"/>
          <w:sz w:val="68"/>
        </w:rPr>
        <w:t>MAMTA</w:t>
        <w:br/>
        <w:t>KI DORI</w:t>
      </w:r>
    </w:p>
    <w:p>
      <w:pPr>
        <w:jc w:val="center"/>
      </w:pPr>
      <w:r>
        <w:rPr>
          <w:b/>
          <w:color w:val="176B87"/>
          <w:sz w:val="34"/>
        </w:rPr>
        <w:t>Detailed App Product Requirements &amp; UX Specification</w:t>
      </w:r>
    </w:p>
    <w:p>
      <w:pPr>
        <w:jc w:val="center"/>
      </w:pPr>
      <w:r>
        <w:rPr>
          <w:i/>
        </w:rPr>
        <w:t>A voice-first pregnancy and maternal-care companion</w:t>
      </w:r>
    </w:p>
    <w:p>
      <w:pPr>
        <w:spacing w:before="480"/>
        <w:jc w:val="center"/>
      </w:pPr>
      <w:r>
        <w:t>One connected care journey for the woman, her family, ASHA workers and healthcare professionals—from pregnancy discovery through the child’s second birthday.</w:t>
      </w:r>
    </w:p>
    <w:p>
      <w:pPr>
        <w:spacing w:before="700"/>
        <w:jc w:val="center"/>
      </w:pPr>
      <w:r>
        <w:rPr>
          <w:b/>
          <w:color w:val="176B87"/>
          <w:sz w:val="22"/>
        </w:rPr>
        <w:t>CORE PROMISE</w:t>
      </w:r>
    </w:p>
    <w:p>
      <w:pPr>
        <w:jc w:val="center"/>
      </w:pPr>
      <w:r>
        <w:rPr>
          <w:b/>
          <w:color w:val="012445"/>
          <w:sz w:val="30"/>
        </w:rPr>
        <w:t>Every woman should know what is happening,</w:t>
        <w:br/>
        <w:t>what she needs to do next, and who can help.</w:t>
      </w:r>
    </w:p>
    <w:p>
      <w:r>
        <w:br w:type="page"/>
      </w:r>
    </w:p>
    <w:p>
      <w:pPr>
        <w:pStyle w:val="Heading1"/>
      </w:pPr>
      <w:r>
        <w:t>How to use this document</w:t>
      </w:r>
    </w:p>
    <w:p>
      <w:pPr>
        <w:spacing w:after="80"/>
      </w:pPr>
      <w:r>
        <w:t>This document turns the supplied Mamta ki Dori UX concept into a practical product brief for design, prototyping, engineering, content, clinical review and field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Label</w:t>
            </w:r>
          </w:p>
        </w:tc>
        <w:tc>
          <w:tcPr>
            <w:tcW w:type="dxa" w:w="5040"/>
            <w:vAlign w:val="center"/>
            <w:shd w:fill="012445"/>
          </w:tcPr>
          <w:p>
            <w:pPr>
              <w:spacing w:after="20"/>
            </w:pPr>
            <w:r/>
            <w:r>
              <w:rPr>
                <w:rFonts w:ascii="Aptos" w:hAnsi="Aptos"/>
                <w:b/>
                <w:color w:val="FFFFFF"/>
                <w:sz w:val="17"/>
              </w:rPr>
              <w:t>Meaning</w:t>
            </w:r>
          </w:p>
        </w:tc>
      </w:tr>
      <w:tr>
        <w:tc>
          <w:tcPr>
            <w:tcW w:type="dxa" w:w="5040"/>
            <w:vAlign w:val="center"/>
          </w:tcPr>
          <w:p>
            <w:pPr>
              <w:spacing w:after="20"/>
            </w:pPr>
            <w:r/>
            <w:r>
              <w:rPr>
                <w:rFonts w:ascii="Aptos" w:hAnsi="Aptos"/>
                <w:b w:val="0"/>
                <w:sz w:val="16"/>
              </w:rPr>
              <w:t>Source-aligned requirement</w:t>
            </w:r>
          </w:p>
        </w:tc>
        <w:tc>
          <w:tcPr>
            <w:tcW w:type="dxa" w:w="5040"/>
            <w:vAlign w:val="center"/>
          </w:tcPr>
          <w:p>
            <w:pPr>
              <w:spacing w:after="20"/>
            </w:pPr>
            <w:r/>
            <w:r>
              <w:rPr>
                <w:rFonts w:ascii="Aptos" w:hAnsi="Aptos"/>
                <w:b w:val="0"/>
                <w:sz w:val="16"/>
              </w:rPr>
              <w:t>Directly grounded in the supplied concept document.</w:t>
            </w:r>
          </w:p>
        </w:tc>
      </w:tr>
      <w:tr>
        <w:tc>
          <w:tcPr>
            <w:tcW w:type="dxa" w:w="5040"/>
            <w:vAlign w:val="center"/>
            <w:shd w:fill="F2F6FA"/>
          </w:tcPr>
          <w:p>
            <w:pPr>
              <w:spacing w:after="20"/>
            </w:pPr>
            <w:r/>
            <w:r>
              <w:rPr>
                <w:rFonts w:ascii="Aptos" w:hAnsi="Aptos"/>
                <w:b w:val="0"/>
                <w:sz w:val="16"/>
              </w:rPr>
              <w:t>Proposed implementation detail</w:t>
            </w:r>
          </w:p>
        </w:tc>
        <w:tc>
          <w:tcPr>
            <w:tcW w:type="dxa" w:w="5040"/>
            <w:vAlign w:val="center"/>
            <w:shd w:fill="F2F6FA"/>
          </w:tcPr>
          <w:p>
            <w:pPr>
              <w:spacing w:after="20"/>
            </w:pPr>
            <w:r/>
            <w:r>
              <w:rPr>
                <w:rFonts w:ascii="Aptos" w:hAnsi="Aptos"/>
                <w:b w:val="0"/>
                <w:sz w:val="16"/>
              </w:rPr>
              <w:t>A practical recommendation to help build and test the product; validate it with users and delivery partners.</w:t>
            </w:r>
          </w:p>
        </w:tc>
      </w:tr>
      <w:tr>
        <w:tc>
          <w:tcPr>
            <w:tcW w:type="dxa" w:w="5040"/>
            <w:vAlign w:val="center"/>
          </w:tcPr>
          <w:p>
            <w:pPr>
              <w:spacing w:after="20"/>
            </w:pPr>
            <w:r/>
            <w:r>
              <w:rPr>
                <w:rFonts w:ascii="Aptos" w:hAnsi="Aptos"/>
                <w:b w:val="0"/>
                <w:sz w:val="16"/>
              </w:rPr>
              <w:t>Clinical / operational dependency</w:t>
            </w:r>
          </w:p>
        </w:tc>
        <w:tc>
          <w:tcPr>
            <w:tcW w:type="dxa" w:w="5040"/>
            <w:vAlign w:val="center"/>
          </w:tcPr>
          <w:p>
            <w:pPr>
              <w:spacing w:after="20"/>
            </w:pPr>
            <w:r/>
            <w:r>
              <w:rPr>
                <w:rFonts w:ascii="Aptos" w:hAnsi="Aptos"/>
                <w:b w:val="0"/>
                <w:sz w:val="16"/>
              </w:rPr>
              <w:t>Must be reviewed with qualified healthcare professionals, programme owners, local health workers and applicable policy before launch.</w:t>
            </w:r>
          </w:p>
        </w:tc>
      </w:tr>
    </w:tbl>
    <w:p>
      <w:pPr>
        <w:spacing w:after="20"/>
      </w:pPr>
    </w:p>
    <w:p>
      <w:pPr>
        <w:spacing w:after="80"/>
      </w:pPr>
      <w:r>
        <w:t>This is a product and UX specification, not a clinical protocol. No symptom rules, test thresholds, treatment instructions or emergency pathways should be deployed until approved by qualified clinical stakeholders.</w:t>
      </w:r>
    </w:p>
    <w:p>
      <w:pPr>
        <w:pStyle w:val="Heading1"/>
      </w:pPr>
      <w:r>
        <w:t>1. Product overview</w:t>
      </w:r>
    </w:p>
    <w:p>
      <w:pPr>
        <w:pStyle w:val="Heading2"/>
      </w:pPr>
      <w:r>
        <w:t>1.1 Product definition</w:t>
      </w:r>
    </w:p>
    <w:p>
      <w:pPr>
        <w:spacing w:after="80"/>
      </w:pPr>
      <w:r>
        <w:t>Mamta ki Dori is a proposed voice-first maternal-care companion for rural women who may have limited reading confidence, share phones with family, experience intermittent internet access, or depend on others to arrange healthcare. It combines spoken guidance, care tracking, consent-based family learning and human follow-up.</w:t>
      </w:r>
    </w:p>
    <w:p>
      <w:pPr>
        <w:pStyle w:val="Heading2"/>
      </w:pPr>
      <w:r>
        <w:t>1.2 Product vision</w:t>
      </w:r>
    </w:p>
    <w:p>
      <w:pPr>
        <w:spacing w:after="80"/>
      </w:pPr>
      <w:r>
        <w:t>Make maternal and early-childhood care easier to understand and act on by turning each question, reminder or care milestone into a clear next step and a connection to a trusted person when needed.</w:t>
      </w:r>
    </w:p>
    <w:p>
      <w:pPr>
        <w:pStyle w:val="Heading2"/>
      </w:pPr>
      <w:r>
        <w:t>1.3 Product principles</w:t>
      </w:r>
    </w:p>
    <w:p>
      <w:pPr>
        <w:pStyle w:val="ListBullet"/>
        <w:spacing w:after="30"/>
      </w:pPr>
      <w:r>
        <w:t>Voice first, not voice only: spoken guidance is primary, with large icons, short text, audio replay and visual cues.</w:t>
      </w:r>
    </w:p>
    <w:p>
      <w:pPr>
        <w:pStyle w:val="ListBullet"/>
        <w:spacing w:after="30"/>
      </w:pPr>
      <w:r>
        <w:t>Woman at the centre: she controls participation, sharing and access to private information.</w:t>
      </w:r>
    </w:p>
    <w:p>
      <w:pPr>
        <w:pStyle w:val="ListBullet"/>
        <w:spacing w:after="30"/>
      </w:pPr>
      <w:r>
        <w:t>AI explains and coordinates; qualified professionals assess, diagnose, prescribe and decide referrals.</w:t>
      </w:r>
    </w:p>
    <w:p>
      <w:pPr>
        <w:pStyle w:val="ListBullet"/>
        <w:spacing w:after="30"/>
      </w:pPr>
      <w:r>
        <w:t>Every reminder answers: what is happening, why it matters, what to do next, by when, and who can help.</w:t>
      </w:r>
    </w:p>
    <w:p>
      <w:pPr>
        <w:pStyle w:val="ListBullet"/>
        <w:spacing w:after="30"/>
      </w:pPr>
      <w:r>
        <w:t>Care continuity: pregnancy discovery → pregnancy care → birth preparation → delivery → postpartum recovery → child care through 24 months.</w:t>
      </w:r>
    </w:p>
    <w:p>
      <w:pPr>
        <w:pStyle w:val="ListBullet"/>
        <w:spacing w:after="30"/>
      </w:pPr>
      <w:r>
        <w:t>Respectful, non-judgmental support: discuss home remedies and missed appointments without shaming the woman or family.</w:t>
      </w:r>
    </w:p>
    <w:p>
      <w:pPr>
        <w:pStyle w:val="ListBullet"/>
        <w:spacing w:after="30"/>
      </w:pPr>
      <w:r>
        <w:t>Offline-aware design: preserve approved guidance and saved information where technically feasible.</w:t>
      </w:r>
    </w:p>
    <w:p>
      <w:pPr>
        <w:pStyle w:val="Heading2"/>
      </w:pPr>
      <w:r>
        <w:t>1.4 Goals and non-goals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Goals</w:t>
            </w:r>
          </w:p>
        </w:tc>
        <w:tc>
          <w:tcPr>
            <w:tcW w:type="dxa" w:w="5040"/>
            <w:vAlign w:val="center"/>
            <w:shd w:fill="012445"/>
          </w:tcPr>
          <w:p>
            <w:pPr>
              <w:spacing w:after="20"/>
            </w:pPr>
            <w:r/>
            <w:r>
              <w:rPr>
                <w:rFonts w:ascii="Aptos" w:hAnsi="Aptos"/>
                <w:b/>
                <w:color w:val="FFFFFF"/>
                <w:sz w:val="17"/>
              </w:rPr>
              <w:t>Not goals</w:t>
            </w:r>
          </w:p>
        </w:tc>
      </w:tr>
      <w:tr>
        <w:tc>
          <w:tcPr>
            <w:tcW w:type="dxa" w:w="5040"/>
            <w:vAlign w:val="center"/>
          </w:tcPr>
          <w:p>
            <w:pPr>
              <w:spacing w:after="20"/>
            </w:pPr>
            <w:r/>
            <w:r>
              <w:rPr>
                <w:rFonts w:ascii="Aptos" w:hAnsi="Aptos"/>
                <w:b w:val="0"/>
                <w:sz w:val="16"/>
              </w:rPr>
              <w:t>Improve understanding of approved care information.</w:t>
            </w:r>
          </w:p>
        </w:tc>
        <w:tc>
          <w:tcPr>
            <w:tcW w:type="dxa" w:w="5040"/>
            <w:vAlign w:val="center"/>
          </w:tcPr>
          <w:p>
            <w:pPr>
              <w:spacing w:after="20"/>
            </w:pPr>
            <w:r/>
            <w:r>
              <w:rPr>
                <w:rFonts w:ascii="Aptos" w:hAnsi="Aptos"/>
                <w:b w:val="0"/>
                <w:sz w:val="16"/>
              </w:rPr>
              <w:t>Diagnose conditions or replace a clinician.</w:t>
            </w:r>
          </w:p>
        </w:tc>
      </w:tr>
      <w:tr>
        <w:tc>
          <w:tcPr>
            <w:tcW w:type="dxa" w:w="5040"/>
            <w:vAlign w:val="center"/>
            <w:shd w:fill="F2F6FA"/>
          </w:tcPr>
          <w:p>
            <w:pPr>
              <w:spacing w:after="20"/>
            </w:pPr>
            <w:r/>
            <w:r>
              <w:rPr>
                <w:rFonts w:ascii="Aptos" w:hAnsi="Aptos"/>
                <w:b w:val="0"/>
                <w:sz w:val="16"/>
              </w:rPr>
              <w:t>Help track check-ups, tests, prescribed care and follow-ups.</w:t>
            </w:r>
          </w:p>
        </w:tc>
        <w:tc>
          <w:tcPr>
            <w:tcW w:type="dxa" w:w="5040"/>
            <w:vAlign w:val="center"/>
            <w:shd w:fill="F2F6FA"/>
          </w:tcPr>
          <w:p>
            <w:pPr>
              <w:spacing w:after="20"/>
            </w:pPr>
            <w:r/>
            <w:r>
              <w:rPr>
                <w:rFonts w:ascii="Aptos" w:hAnsi="Aptos"/>
                <w:b w:val="0"/>
                <w:sz w:val="16"/>
              </w:rPr>
              <w:t>Independently interpret uncertain or unverified test results.</w:t>
            </w:r>
          </w:p>
        </w:tc>
      </w:tr>
      <w:tr>
        <w:tc>
          <w:tcPr>
            <w:tcW w:type="dxa" w:w="5040"/>
            <w:vAlign w:val="center"/>
          </w:tcPr>
          <w:p>
            <w:pPr>
              <w:spacing w:after="20"/>
            </w:pPr>
            <w:r/>
            <w:r>
              <w:rPr>
                <w:rFonts w:ascii="Aptos" w:hAnsi="Aptos"/>
                <w:b w:val="0"/>
                <w:sz w:val="16"/>
              </w:rPr>
              <w:t>Enable consent-led family involvement.</w:t>
            </w:r>
          </w:p>
        </w:tc>
        <w:tc>
          <w:tcPr>
            <w:tcW w:type="dxa" w:w="5040"/>
            <w:vAlign w:val="center"/>
          </w:tcPr>
          <w:p>
            <w:pPr>
              <w:spacing w:after="20"/>
            </w:pPr>
            <w:r/>
            <w:r>
              <w:rPr>
                <w:rFonts w:ascii="Aptos" w:hAnsi="Aptos"/>
                <w:b w:val="0"/>
                <w:sz w:val="16"/>
              </w:rPr>
              <w:t>Give family members automatic access to the woman's private data.</w:t>
            </w:r>
          </w:p>
        </w:tc>
      </w:tr>
      <w:tr>
        <w:tc>
          <w:tcPr>
            <w:tcW w:type="dxa" w:w="5040"/>
            <w:vAlign w:val="center"/>
            <w:shd w:fill="F2F6FA"/>
          </w:tcPr>
          <w:p>
            <w:pPr>
              <w:spacing w:after="20"/>
            </w:pPr>
            <w:r/>
            <w:r>
              <w:rPr>
                <w:rFonts w:ascii="Aptos" w:hAnsi="Aptos"/>
                <w:b w:val="0"/>
                <w:sz w:val="16"/>
              </w:rPr>
              <w:t>Help ASHA workers coordinate visits and agreed follow-up.</w:t>
            </w:r>
          </w:p>
        </w:tc>
        <w:tc>
          <w:tcPr>
            <w:tcW w:type="dxa" w:w="5040"/>
            <w:vAlign w:val="center"/>
            <w:shd w:fill="F2F6FA"/>
          </w:tcPr>
          <w:p>
            <w:pPr>
              <w:spacing w:after="20"/>
            </w:pPr>
            <w:r/>
            <w:r>
              <w:rPr>
                <w:rFonts w:ascii="Aptos" w:hAnsi="Aptos"/>
                <w:b w:val="0"/>
                <w:sz w:val="16"/>
              </w:rPr>
              <w:t>Create an unapproved parallel clinical record system.</w:t>
            </w:r>
          </w:p>
        </w:tc>
      </w:tr>
      <w:tr>
        <w:tc>
          <w:tcPr>
            <w:tcW w:type="dxa" w:w="5040"/>
            <w:vAlign w:val="center"/>
          </w:tcPr>
          <w:p>
            <w:pPr>
              <w:spacing w:after="20"/>
            </w:pPr>
            <w:r/>
            <w:r>
              <w:rPr>
                <w:rFonts w:ascii="Aptos" w:hAnsi="Aptos"/>
                <w:b w:val="0"/>
                <w:sz w:val="16"/>
              </w:rPr>
              <w:t>Connect users to appropriate human help.</w:t>
            </w:r>
          </w:p>
        </w:tc>
        <w:tc>
          <w:tcPr>
            <w:tcW w:type="dxa" w:w="5040"/>
            <w:vAlign w:val="center"/>
          </w:tcPr>
          <w:p>
            <w:pPr>
              <w:spacing w:after="20"/>
            </w:pPr>
            <w:r/>
            <w:r>
              <w:rPr>
                <w:rFonts w:ascii="Aptos" w:hAnsi="Aptos"/>
                <w:b w:val="0"/>
                <w:sz w:val="16"/>
              </w:rPr>
              <w:t>Guarantee a facility is open, transport is available or a service can be delivered unless verified.</w:t>
            </w:r>
          </w:p>
        </w:tc>
      </w:tr>
    </w:tbl>
    <w:p>
      <w:pPr>
        <w:spacing w:after="20"/>
      </w:pPr>
    </w:p>
    <w:p>
      <w:pPr>
        <w:pStyle w:val="Heading1"/>
      </w:pPr>
      <w:r>
        <w:t>2. Problem framing and target users</w:t>
      </w:r>
    </w:p>
    <w:p>
      <w:pPr>
        <w:pStyle w:val="Heading2"/>
      </w:pPr>
      <w:r>
        <w:t>2.1 Problem statement</w:t>
      </w:r>
    </w:p>
    <w:p>
      <w:pPr>
        <w:spacing w:after="80"/>
      </w:pPr>
      <w:r>
        <w:t>A pregnant woman may know that care matters but still be unsure what a symptom means, why a check-up is needed, what a test result says, or how to act when family beliefs, cost, transport, permission, workload or missed follow-ups become barriers. Information alone does not ensure that care happens.</w:t>
      </w:r>
    </w:p>
    <w:p>
      <w:pPr>
        <w:pStyle w:val="Heading2"/>
      </w:pPr>
      <w:r>
        <w:t>2.2 Opportunity statement</w:t>
      </w:r>
    </w:p>
    <w:p>
      <w:pPr>
        <w:spacing w:after="80"/>
      </w:pPr>
      <w:r>
        <w:t>How might we help rural pregnant women and their families understand the next right step, act on it with confidence, and stay connected to trusted healthcare support throughout pregnancy and early childhood?</w:t>
      </w:r>
    </w:p>
    <w:p>
      <w:pPr>
        <w:pStyle w:val="Heading2"/>
      </w:pPr>
      <w:r>
        <w:t>2.3 User groups and permissions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12445"/>
          </w:tcPr>
          <w:p>
            <w:pPr>
              <w:spacing w:after="20"/>
            </w:pPr>
            <w:r/>
            <w:r>
              <w:rPr>
                <w:rFonts w:ascii="Aptos" w:hAnsi="Aptos"/>
                <w:b/>
                <w:color w:val="FFFFFF"/>
                <w:sz w:val="17"/>
              </w:rPr>
              <w:t>User</w:t>
            </w:r>
          </w:p>
        </w:tc>
        <w:tc>
          <w:tcPr>
            <w:tcW w:type="dxa" w:w="2520"/>
            <w:vAlign w:val="center"/>
            <w:shd w:fill="012445"/>
          </w:tcPr>
          <w:p>
            <w:pPr>
              <w:spacing w:after="20"/>
            </w:pPr>
            <w:r/>
            <w:r>
              <w:rPr>
                <w:rFonts w:ascii="Aptos" w:hAnsi="Aptos"/>
                <w:b/>
                <w:color w:val="FFFFFF"/>
                <w:sz w:val="17"/>
              </w:rPr>
              <w:t>Primary needs</w:t>
            </w:r>
          </w:p>
        </w:tc>
        <w:tc>
          <w:tcPr>
            <w:tcW w:type="dxa" w:w="2520"/>
            <w:vAlign w:val="center"/>
            <w:shd w:fill="012445"/>
          </w:tcPr>
          <w:p>
            <w:pPr>
              <w:spacing w:after="20"/>
            </w:pPr>
            <w:r/>
            <w:r>
              <w:rPr>
                <w:rFonts w:ascii="Aptos" w:hAnsi="Aptos"/>
                <w:b/>
                <w:color w:val="FFFFFF"/>
                <w:sz w:val="17"/>
              </w:rPr>
              <w:t>Allowed responsibilities</w:t>
            </w:r>
          </w:p>
        </w:tc>
        <w:tc>
          <w:tcPr>
            <w:tcW w:type="dxa" w:w="2520"/>
            <w:vAlign w:val="center"/>
            <w:shd w:fill="012445"/>
          </w:tcPr>
          <w:p>
            <w:pPr>
              <w:spacing w:after="20"/>
            </w:pPr>
            <w:r/>
            <w:r>
              <w:rPr>
                <w:rFonts w:ascii="Aptos" w:hAnsi="Aptos"/>
                <w:b/>
                <w:color w:val="FFFFFF"/>
                <w:sz w:val="17"/>
              </w:rPr>
              <w:t>Boundaries</w:t>
            </w:r>
          </w:p>
        </w:tc>
      </w:tr>
      <w:tr>
        <w:tc>
          <w:tcPr>
            <w:tcW w:type="dxa" w:w="2520"/>
            <w:vAlign w:val="center"/>
          </w:tcPr>
          <w:p>
            <w:pPr>
              <w:spacing w:after="20"/>
            </w:pPr>
            <w:r/>
            <w:r>
              <w:rPr>
                <w:rFonts w:ascii="Aptos" w:hAnsi="Aptos"/>
                <w:b w:val="0"/>
                <w:sz w:val="16"/>
              </w:rPr>
              <w:t>Pregnant woman / mother</w:t>
            </w:r>
          </w:p>
        </w:tc>
        <w:tc>
          <w:tcPr>
            <w:tcW w:type="dxa" w:w="2520"/>
            <w:vAlign w:val="center"/>
          </w:tcPr>
          <w:p>
            <w:pPr>
              <w:spacing w:after="20"/>
            </w:pPr>
            <w:r/>
            <w:r>
              <w:rPr>
                <w:rFonts w:ascii="Aptos" w:hAnsi="Aptos"/>
                <w:b w:val="0"/>
                <w:sz w:val="16"/>
              </w:rPr>
              <w:t>Ask questions privately; understand care; track appointments and records; get help.</w:t>
            </w:r>
          </w:p>
        </w:tc>
        <w:tc>
          <w:tcPr>
            <w:tcW w:type="dxa" w:w="2520"/>
            <w:vAlign w:val="center"/>
          </w:tcPr>
          <w:p>
            <w:pPr>
              <w:spacing w:after="20"/>
            </w:pPr>
            <w:r/>
            <w:r>
              <w:rPr>
                <w:rFonts w:ascii="Aptos" w:hAnsi="Aptos"/>
                <w:b w:val="0"/>
                <w:sz w:val="16"/>
              </w:rPr>
              <w:t>Own profile, consent, personal care timeline, private conversations and sharing choices.</w:t>
            </w:r>
          </w:p>
        </w:tc>
        <w:tc>
          <w:tcPr>
            <w:tcW w:type="dxa" w:w="2520"/>
            <w:vAlign w:val="center"/>
          </w:tcPr>
          <w:p>
            <w:pPr>
              <w:spacing w:after="20"/>
            </w:pPr>
            <w:r/>
            <w:r>
              <w:rPr>
                <w:rFonts w:ascii="Aptos" w:hAnsi="Aptos"/>
                <w:b w:val="0"/>
                <w:sz w:val="16"/>
              </w:rPr>
              <w:t>Should not have to invite family or finish onboarding before urgent help is visible.</w:t>
            </w:r>
          </w:p>
        </w:tc>
      </w:tr>
      <w:tr>
        <w:tc>
          <w:tcPr>
            <w:tcW w:type="dxa" w:w="2520"/>
            <w:vAlign w:val="center"/>
            <w:shd w:fill="F2F6FA"/>
          </w:tcPr>
          <w:p>
            <w:pPr>
              <w:spacing w:after="20"/>
            </w:pPr>
            <w:r/>
            <w:r>
              <w:rPr>
                <w:rFonts w:ascii="Aptos" w:hAnsi="Aptos"/>
                <w:b w:val="0"/>
                <w:sz w:val="16"/>
              </w:rPr>
              <w:t>Mother-in-law / family supporter</w:t>
            </w:r>
          </w:p>
        </w:tc>
        <w:tc>
          <w:tcPr>
            <w:tcW w:type="dxa" w:w="2520"/>
            <w:vAlign w:val="center"/>
            <w:shd w:fill="F2F6FA"/>
          </w:tcPr>
          <w:p>
            <w:pPr>
              <w:spacing w:after="20"/>
            </w:pPr>
            <w:r/>
            <w:r>
              <w:rPr>
                <w:rFonts w:ascii="Aptos" w:hAnsi="Aptos"/>
                <w:b w:val="0"/>
                <w:sz w:val="16"/>
              </w:rPr>
              <w:t>Understand safe support, nutrition, appointments and warning signs.</w:t>
            </w:r>
          </w:p>
        </w:tc>
        <w:tc>
          <w:tcPr>
            <w:tcW w:type="dxa" w:w="2520"/>
            <w:vAlign w:val="center"/>
            <w:shd w:fill="F2F6FA"/>
          </w:tcPr>
          <w:p>
            <w:pPr>
              <w:spacing w:after="20"/>
            </w:pPr>
            <w:r/>
            <w:r>
              <w:rPr>
                <w:rFonts w:ascii="Aptos" w:hAnsi="Aptos"/>
                <w:b w:val="0"/>
                <w:sz w:val="16"/>
              </w:rPr>
              <w:t>Access shared learning and approved summaries only when invited by the woman.</w:t>
            </w:r>
          </w:p>
        </w:tc>
        <w:tc>
          <w:tcPr>
            <w:tcW w:type="dxa" w:w="2520"/>
            <w:vAlign w:val="center"/>
            <w:shd w:fill="F2F6FA"/>
          </w:tcPr>
          <w:p>
            <w:pPr>
              <w:spacing w:after="20"/>
            </w:pPr>
            <w:r/>
            <w:r>
              <w:rPr>
                <w:rFonts w:ascii="Aptos" w:hAnsi="Aptos"/>
                <w:b w:val="0"/>
                <w:sz w:val="16"/>
              </w:rPr>
              <w:t>No automatic access to symptoms, test results, records or private conversations.</w:t>
            </w:r>
          </w:p>
        </w:tc>
      </w:tr>
      <w:tr>
        <w:tc>
          <w:tcPr>
            <w:tcW w:type="dxa" w:w="2520"/>
            <w:vAlign w:val="center"/>
          </w:tcPr>
          <w:p>
            <w:pPr>
              <w:spacing w:after="20"/>
            </w:pPr>
            <w:r/>
            <w:r>
              <w:rPr>
                <w:rFonts w:ascii="Aptos" w:hAnsi="Aptos"/>
                <w:b w:val="0"/>
                <w:sz w:val="16"/>
              </w:rPr>
              <w:t>ASHA worker</w:t>
            </w:r>
          </w:p>
        </w:tc>
        <w:tc>
          <w:tcPr>
            <w:tcW w:type="dxa" w:w="2520"/>
            <w:vAlign w:val="center"/>
          </w:tcPr>
          <w:p>
            <w:pPr>
              <w:spacing w:after="20"/>
            </w:pPr>
            <w:r/>
            <w:r>
              <w:rPr>
                <w:rFonts w:ascii="Aptos" w:hAnsi="Aptos"/>
                <w:b w:val="0"/>
                <w:sz w:val="16"/>
              </w:rPr>
              <w:t>Registration support, visit planning, missed-visit follow-up and coordination.</w:t>
            </w:r>
          </w:p>
        </w:tc>
        <w:tc>
          <w:tcPr>
            <w:tcW w:type="dxa" w:w="2520"/>
            <w:vAlign w:val="center"/>
          </w:tcPr>
          <w:p>
            <w:pPr>
              <w:spacing w:after="20"/>
            </w:pPr>
            <w:r/>
            <w:r>
              <w:rPr>
                <w:rFonts w:ascii="Aptos" w:hAnsi="Aptos"/>
                <w:b w:val="0"/>
                <w:sz w:val="16"/>
              </w:rPr>
              <w:t>See assigned women and permitted tasks; record agreed visits and follow-ups.</w:t>
            </w:r>
          </w:p>
        </w:tc>
        <w:tc>
          <w:tcPr>
            <w:tcW w:type="dxa" w:w="2520"/>
            <w:vAlign w:val="center"/>
          </w:tcPr>
          <w:p>
            <w:pPr>
              <w:spacing w:after="20"/>
            </w:pPr>
            <w:r/>
            <w:r>
              <w:rPr>
                <w:rFonts w:ascii="Aptos" w:hAnsi="Aptos"/>
                <w:b w:val="0"/>
                <w:sz w:val="16"/>
              </w:rPr>
              <w:t>Does not diagnose, prescribe or make clinical decisions.</w:t>
            </w:r>
          </w:p>
        </w:tc>
      </w:tr>
      <w:tr>
        <w:tc>
          <w:tcPr>
            <w:tcW w:type="dxa" w:w="2520"/>
            <w:vAlign w:val="center"/>
            <w:shd w:fill="F2F6FA"/>
          </w:tcPr>
          <w:p>
            <w:pPr>
              <w:spacing w:after="20"/>
            </w:pPr>
            <w:r/>
            <w:r>
              <w:rPr>
                <w:rFonts w:ascii="Aptos" w:hAnsi="Aptos"/>
                <w:b w:val="0"/>
                <w:sz w:val="16"/>
              </w:rPr>
              <w:t>ANM / doctor / qualified professional</w:t>
            </w:r>
          </w:p>
        </w:tc>
        <w:tc>
          <w:tcPr>
            <w:tcW w:type="dxa" w:w="2520"/>
            <w:vAlign w:val="center"/>
            <w:shd w:fill="F2F6FA"/>
          </w:tcPr>
          <w:p>
            <w:pPr>
              <w:spacing w:after="20"/>
            </w:pPr>
            <w:r/>
            <w:r>
              <w:rPr>
                <w:rFonts w:ascii="Aptos" w:hAnsi="Aptos"/>
                <w:b w:val="0"/>
                <w:sz w:val="16"/>
              </w:rPr>
              <w:t>Assess the woman, review findings and decide treatment or referrals.</w:t>
            </w:r>
          </w:p>
        </w:tc>
        <w:tc>
          <w:tcPr>
            <w:tcW w:type="dxa" w:w="2520"/>
            <w:vAlign w:val="center"/>
            <w:shd w:fill="F2F6FA"/>
          </w:tcPr>
          <w:p>
            <w:pPr>
              <w:spacing w:after="20"/>
            </w:pPr>
            <w:r/>
            <w:r>
              <w:rPr>
                <w:rFonts w:ascii="Aptos" w:hAnsi="Aptos"/>
                <w:b w:val="0"/>
                <w:sz w:val="16"/>
              </w:rPr>
              <w:t>Provide verified findings, care instructions and referral decisions through an agreed workflow.</w:t>
            </w:r>
          </w:p>
        </w:tc>
        <w:tc>
          <w:tcPr>
            <w:tcW w:type="dxa" w:w="2520"/>
            <w:vAlign w:val="center"/>
            <w:shd w:fill="F2F6FA"/>
          </w:tcPr>
          <w:p>
            <w:pPr>
              <w:spacing w:after="20"/>
            </w:pPr>
            <w:r/>
            <w:r>
              <w:rPr>
                <w:rFonts w:ascii="Aptos" w:hAnsi="Aptos"/>
                <w:b w:val="0"/>
                <w:sz w:val="16"/>
              </w:rPr>
              <w:t>Clinical authority stays with qualified professionals.</w:t>
            </w:r>
          </w:p>
        </w:tc>
      </w:tr>
      <w:tr>
        <w:tc>
          <w:tcPr>
            <w:tcW w:type="dxa" w:w="2520"/>
            <w:vAlign w:val="center"/>
          </w:tcPr>
          <w:p>
            <w:pPr>
              <w:spacing w:after="20"/>
            </w:pPr>
            <w:r/>
            <w:r>
              <w:rPr>
                <w:rFonts w:ascii="Aptos" w:hAnsi="Aptos"/>
                <w:b w:val="0"/>
                <w:sz w:val="16"/>
              </w:rPr>
              <w:t>Programme/content administrator</w:t>
            </w:r>
          </w:p>
        </w:tc>
        <w:tc>
          <w:tcPr>
            <w:tcW w:type="dxa" w:w="2520"/>
            <w:vAlign w:val="center"/>
          </w:tcPr>
          <w:p>
            <w:pPr>
              <w:spacing w:after="20"/>
            </w:pPr>
            <w:r/>
            <w:r>
              <w:rPr>
                <w:rFonts w:ascii="Aptos" w:hAnsi="Aptos"/>
                <w:b w:val="0"/>
                <w:sz w:val="16"/>
              </w:rPr>
              <w:t>Maintain approved content, language quality, service details and access rules.</w:t>
            </w:r>
          </w:p>
        </w:tc>
        <w:tc>
          <w:tcPr>
            <w:tcW w:type="dxa" w:w="2520"/>
            <w:vAlign w:val="center"/>
          </w:tcPr>
          <w:p>
            <w:pPr>
              <w:spacing w:after="20"/>
            </w:pPr>
            <w:r/>
            <w:r>
              <w:rPr>
                <w:rFonts w:ascii="Aptos" w:hAnsi="Aptos"/>
                <w:b w:val="0"/>
                <w:sz w:val="16"/>
              </w:rPr>
              <w:t>Manage content versions, translations, approved contacts and audit processes.</w:t>
            </w:r>
          </w:p>
        </w:tc>
        <w:tc>
          <w:tcPr>
            <w:tcW w:type="dxa" w:w="2520"/>
            <w:vAlign w:val="center"/>
          </w:tcPr>
          <w:p>
            <w:pPr>
              <w:spacing w:after="20"/>
            </w:pPr>
            <w:r/>
            <w:r>
              <w:rPr>
                <w:rFonts w:ascii="Aptos" w:hAnsi="Aptos"/>
                <w:b w:val="0"/>
                <w:sz w:val="16"/>
              </w:rPr>
              <w:t>Should not casually access personal conversations or records.</w:t>
            </w:r>
          </w:p>
        </w:tc>
      </w:tr>
    </w:tbl>
    <w:p>
      <w:pPr>
        <w:spacing w:after="20"/>
      </w:pPr>
    </w:p>
    <w:p>
      <w:pPr>
        <w:pStyle w:val="Heading2"/>
      </w:pPr>
      <w:r>
        <w:t>2.4 Key design context</w:t>
      </w:r>
    </w:p>
    <w:p>
      <w:pPr>
        <w:pStyle w:val="ListBullet"/>
        <w:spacing w:after="30"/>
      </w:pPr>
      <w:r>
        <w:t>Users may prefer spoken interaction over typing or long forms.</w:t>
      </w:r>
    </w:p>
    <w:p>
      <w:pPr>
        <w:pStyle w:val="ListBullet"/>
        <w:spacing w:after="30"/>
      </w:pPr>
      <w:r>
        <w:t>A phone may be shared by multiple family members.</w:t>
      </w:r>
    </w:p>
    <w:p>
      <w:pPr>
        <w:pStyle w:val="ListBullet"/>
        <w:spacing w:after="30"/>
      </w:pPr>
      <w:r>
        <w:t>Network availability may be unreliable.</w:t>
      </w:r>
    </w:p>
    <w:p>
      <w:pPr>
        <w:pStyle w:val="ListBullet"/>
        <w:spacing w:after="30"/>
      </w:pPr>
      <w:r>
        <w:t>Speech recognition may struggle with dialects, background noise or mixed Hindi/local-language speech.</w:t>
      </w:r>
    </w:p>
    <w:p>
      <w:pPr>
        <w:pStyle w:val="ListBullet"/>
        <w:spacing w:after="30"/>
      </w:pPr>
      <w:r>
        <w:t>The woman may need family support to arrange time, money or transport, but must retain agency.</w:t>
      </w:r>
    </w:p>
    <w:p>
      <w:pPr>
        <w:pStyle w:val="ListBullet"/>
        <w:spacing w:after="30"/>
      </w:pPr>
      <w:r>
        <w:t>A missed appointment should trigger a supportive conversation about the barrier, not blame.</w:t>
      </w:r>
    </w:p>
    <w:p>
      <w:pPr>
        <w:pStyle w:val="Heading1"/>
      </w:pPr>
      <w:r>
        <w:t>3. Scope and release strategy</w:t>
      </w:r>
    </w:p>
    <w:p>
      <w:pPr>
        <w:pStyle w:val="Heading2"/>
      </w:pPr>
      <w:r>
        <w:t>3.1 Recommended MVP</w:t>
      </w:r>
    </w:p>
    <w:p>
      <w:pPr>
        <w:spacing w:after="80"/>
      </w:pPr>
      <w:r>
        <w:t>Build the smallest safe end-to-end journey first. The MVP should demonstrate that a woman can understand the app, ask a question by voice, see her next care step, find human help and retain control over sharing.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MVP capability</w:t>
            </w:r>
          </w:p>
        </w:tc>
        <w:tc>
          <w:tcPr>
            <w:tcW w:type="dxa" w:w="3360"/>
            <w:vAlign w:val="center"/>
            <w:shd w:fill="012445"/>
          </w:tcPr>
          <w:p>
            <w:pPr>
              <w:spacing w:after="20"/>
            </w:pPr>
            <w:r/>
            <w:r>
              <w:rPr>
                <w:rFonts w:ascii="Aptos" w:hAnsi="Aptos"/>
                <w:b/>
                <w:color w:val="FFFFFF"/>
                <w:sz w:val="17"/>
              </w:rPr>
              <w:t>Include in first prototype</w:t>
            </w:r>
          </w:p>
        </w:tc>
        <w:tc>
          <w:tcPr>
            <w:tcW w:type="dxa" w:w="3360"/>
            <w:vAlign w:val="center"/>
            <w:shd w:fill="012445"/>
          </w:tcPr>
          <w:p>
            <w:pPr>
              <w:spacing w:after="20"/>
            </w:pPr>
            <w:r/>
            <w:r>
              <w:rPr>
                <w:rFonts w:ascii="Aptos" w:hAnsi="Aptos"/>
                <w:b/>
                <w:color w:val="FFFFFF"/>
                <w:sz w:val="17"/>
              </w:rPr>
              <w:t>Acceptance signal</w:t>
            </w:r>
          </w:p>
        </w:tc>
      </w:tr>
      <w:tr>
        <w:tc>
          <w:tcPr>
            <w:tcW w:type="dxa" w:w="3360"/>
            <w:vAlign w:val="center"/>
          </w:tcPr>
          <w:p>
            <w:pPr>
              <w:spacing w:after="20"/>
            </w:pPr>
            <w:r/>
            <w:r>
              <w:rPr>
                <w:rFonts w:ascii="Aptos" w:hAnsi="Aptos"/>
                <w:b w:val="0"/>
                <w:sz w:val="16"/>
              </w:rPr>
              <w:t>Language and onboarding</w:t>
            </w:r>
          </w:p>
        </w:tc>
        <w:tc>
          <w:tcPr>
            <w:tcW w:type="dxa" w:w="3360"/>
            <w:vAlign w:val="center"/>
          </w:tcPr>
          <w:p>
            <w:pPr>
              <w:spacing w:after="20"/>
            </w:pPr>
            <w:r/>
            <w:r>
              <w:rPr>
                <w:rFonts w:ascii="Aptos" w:hAnsi="Aptos"/>
                <w:b w:val="0"/>
                <w:sz w:val="16"/>
              </w:rPr>
              <w:t>Language choice, audio preview, short welcome, plain-language consent and optional assisted registration.</w:t>
            </w:r>
          </w:p>
        </w:tc>
        <w:tc>
          <w:tcPr>
            <w:tcW w:type="dxa" w:w="3360"/>
            <w:vAlign w:val="center"/>
          </w:tcPr>
          <w:p>
            <w:pPr>
              <w:spacing w:after="20"/>
            </w:pPr>
            <w:r/>
            <w:r>
              <w:rPr>
                <w:rFonts w:ascii="Aptos" w:hAnsi="Aptos"/>
                <w:b w:val="0"/>
                <w:sz w:val="16"/>
              </w:rPr>
              <w:t>User can explain what the app does and what information is shared.</w:t>
            </w:r>
          </w:p>
        </w:tc>
      </w:tr>
      <w:tr>
        <w:tc>
          <w:tcPr>
            <w:tcW w:type="dxa" w:w="3360"/>
            <w:vAlign w:val="center"/>
            <w:shd w:fill="F2F6FA"/>
          </w:tcPr>
          <w:p>
            <w:pPr>
              <w:spacing w:after="20"/>
            </w:pPr>
            <w:r/>
            <w:r>
              <w:rPr>
                <w:rFonts w:ascii="Aptos" w:hAnsi="Aptos"/>
                <w:b w:val="0"/>
                <w:sz w:val="16"/>
              </w:rPr>
              <w:t>Home dashboard</w:t>
            </w:r>
          </w:p>
        </w:tc>
        <w:tc>
          <w:tcPr>
            <w:tcW w:type="dxa" w:w="3360"/>
            <w:vAlign w:val="center"/>
            <w:shd w:fill="F2F6FA"/>
          </w:tcPr>
          <w:p>
            <w:pPr>
              <w:spacing w:after="20"/>
            </w:pPr>
            <w:r/>
            <w:r>
              <w:rPr>
                <w:rFonts w:ascii="Aptos" w:hAnsi="Aptos"/>
                <w:b w:val="0"/>
                <w:sz w:val="16"/>
              </w:rPr>
              <w:t>Current stage, one priority next step, due reminder, Talk to Mamta and Get Help.</w:t>
            </w:r>
          </w:p>
        </w:tc>
        <w:tc>
          <w:tcPr>
            <w:tcW w:type="dxa" w:w="3360"/>
            <w:vAlign w:val="center"/>
            <w:shd w:fill="F2F6FA"/>
          </w:tcPr>
          <w:p>
            <w:pPr>
              <w:spacing w:after="20"/>
            </w:pPr>
            <w:r/>
            <w:r>
              <w:rPr>
                <w:rFonts w:ascii="Aptos" w:hAnsi="Aptos"/>
                <w:b w:val="0"/>
                <w:sz w:val="16"/>
              </w:rPr>
              <w:t>User can identify the next action without facilitator prompting.</w:t>
            </w:r>
          </w:p>
        </w:tc>
      </w:tr>
      <w:tr>
        <w:tc>
          <w:tcPr>
            <w:tcW w:type="dxa" w:w="3360"/>
            <w:vAlign w:val="center"/>
          </w:tcPr>
          <w:p>
            <w:pPr>
              <w:spacing w:after="20"/>
            </w:pPr>
            <w:r/>
            <w:r>
              <w:rPr>
                <w:rFonts w:ascii="Aptos" w:hAnsi="Aptos"/>
                <w:b w:val="0"/>
                <w:sz w:val="16"/>
              </w:rPr>
              <w:t>Voice assistant</w:t>
            </w:r>
          </w:p>
        </w:tc>
        <w:tc>
          <w:tcPr>
            <w:tcW w:type="dxa" w:w="3360"/>
            <w:vAlign w:val="center"/>
          </w:tcPr>
          <w:p>
            <w:pPr>
              <w:spacing w:after="20"/>
            </w:pPr>
            <w:r/>
            <w:r>
              <w:rPr>
                <w:rFonts w:ascii="Aptos" w:hAnsi="Aptos"/>
                <w:b w:val="0"/>
                <w:sz w:val="16"/>
              </w:rPr>
              <w:t>Tap-to-speak, speech-to-text confirmation where possible, spoken answer, replay and topic shortcuts.</w:t>
            </w:r>
          </w:p>
        </w:tc>
        <w:tc>
          <w:tcPr>
            <w:tcW w:type="dxa" w:w="3360"/>
            <w:vAlign w:val="center"/>
          </w:tcPr>
          <w:p>
            <w:pPr>
              <w:spacing w:after="20"/>
            </w:pPr>
            <w:r/>
            <w:r>
              <w:rPr>
                <w:rFonts w:ascii="Aptos" w:hAnsi="Aptos"/>
                <w:b w:val="0"/>
                <w:sz w:val="16"/>
              </w:rPr>
              <w:t>User can ask a basic question or recover when speech is misunderstood.</w:t>
            </w:r>
          </w:p>
        </w:tc>
      </w:tr>
      <w:tr>
        <w:tc>
          <w:tcPr>
            <w:tcW w:type="dxa" w:w="3360"/>
            <w:vAlign w:val="center"/>
            <w:shd w:fill="F2F6FA"/>
          </w:tcPr>
          <w:p>
            <w:pPr>
              <w:spacing w:after="20"/>
            </w:pPr>
            <w:r/>
            <w:r>
              <w:rPr>
                <w:rFonts w:ascii="Aptos" w:hAnsi="Aptos"/>
                <w:b w:val="0"/>
                <w:sz w:val="16"/>
              </w:rPr>
              <w:t>Care timeline</w:t>
            </w:r>
          </w:p>
        </w:tc>
        <w:tc>
          <w:tcPr>
            <w:tcW w:type="dxa" w:w="3360"/>
            <w:vAlign w:val="center"/>
            <w:shd w:fill="F2F6FA"/>
          </w:tcPr>
          <w:p>
            <w:pPr>
              <w:spacing w:after="20"/>
            </w:pPr>
            <w:r/>
            <w:r>
              <w:rPr>
                <w:rFonts w:ascii="Aptos" w:hAnsi="Aptos"/>
                <w:b w:val="0"/>
                <w:sz w:val="16"/>
              </w:rPr>
              <w:t>Upcoming and completed milestones, due dates, status and agreed follow-up.</w:t>
            </w:r>
          </w:p>
        </w:tc>
        <w:tc>
          <w:tcPr>
            <w:tcW w:type="dxa" w:w="3360"/>
            <w:vAlign w:val="center"/>
            <w:shd w:fill="F2F6FA"/>
          </w:tcPr>
          <w:p>
            <w:pPr>
              <w:spacing w:after="20"/>
            </w:pPr>
            <w:r/>
            <w:r>
              <w:rPr>
                <w:rFonts w:ascii="Aptos" w:hAnsi="Aptos"/>
                <w:b w:val="0"/>
                <w:sz w:val="16"/>
              </w:rPr>
              <w:t>User can find the next visit and understand why it matters.</w:t>
            </w:r>
          </w:p>
        </w:tc>
      </w:tr>
      <w:tr>
        <w:tc>
          <w:tcPr>
            <w:tcW w:type="dxa" w:w="3360"/>
            <w:vAlign w:val="center"/>
          </w:tcPr>
          <w:p>
            <w:pPr>
              <w:spacing w:after="20"/>
            </w:pPr>
            <w:r/>
            <w:r>
              <w:rPr>
                <w:rFonts w:ascii="Aptos" w:hAnsi="Aptos"/>
                <w:b w:val="0"/>
                <w:sz w:val="16"/>
              </w:rPr>
              <w:t>Get Help</w:t>
            </w:r>
          </w:p>
        </w:tc>
        <w:tc>
          <w:tcPr>
            <w:tcW w:type="dxa" w:w="3360"/>
            <w:vAlign w:val="center"/>
          </w:tcPr>
          <w:p>
            <w:pPr>
              <w:spacing w:after="20"/>
            </w:pPr>
            <w:r/>
            <w:r>
              <w:rPr>
                <w:rFonts w:ascii="Aptos" w:hAnsi="Aptos"/>
                <w:b w:val="0"/>
                <w:sz w:val="16"/>
              </w:rPr>
              <w:t>ASHA/ANM/facility contacts configured for the pilot; urgent route visible without login.</w:t>
            </w:r>
          </w:p>
        </w:tc>
        <w:tc>
          <w:tcPr>
            <w:tcW w:type="dxa" w:w="3360"/>
            <w:vAlign w:val="center"/>
          </w:tcPr>
          <w:p>
            <w:pPr>
              <w:spacing w:after="20"/>
            </w:pPr>
            <w:r/>
            <w:r>
              <w:rPr>
                <w:rFonts w:ascii="Aptos" w:hAnsi="Aptos"/>
                <w:b w:val="0"/>
                <w:sz w:val="16"/>
              </w:rPr>
              <w:t>User can find a human support option quickly.</w:t>
            </w:r>
          </w:p>
        </w:tc>
      </w:tr>
      <w:tr>
        <w:tc>
          <w:tcPr>
            <w:tcW w:type="dxa" w:w="3360"/>
            <w:vAlign w:val="center"/>
            <w:shd w:fill="F2F6FA"/>
          </w:tcPr>
          <w:p>
            <w:pPr>
              <w:spacing w:after="20"/>
            </w:pPr>
            <w:r/>
            <w:r>
              <w:rPr>
                <w:rFonts w:ascii="Aptos" w:hAnsi="Aptos"/>
                <w:b w:val="0"/>
                <w:sz w:val="16"/>
              </w:rPr>
              <w:t>Family support</w:t>
            </w:r>
          </w:p>
        </w:tc>
        <w:tc>
          <w:tcPr>
            <w:tcW w:type="dxa" w:w="3360"/>
            <w:vAlign w:val="center"/>
            <w:shd w:fill="F2F6FA"/>
          </w:tcPr>
          <w:p>
            <w:pPr>
              <w:spacing w:after="20"/>
            </w:pPr>
            <w:r/>
            <w:r>
              <w:rPr>
                <w:rFonts w:ascii="Aptos" w:hAnsi="Aptos"/>
                <w:b w:val="0"/>
                <w:sz w:val="16"/>
              </w:rPr>
              <w:t>Share a specific approved audio/summary or learning item after the woman chooses to share.</w:t>
            </w:r>
          </w:p>
        </w:tc>
        <w:tc>
          <w:tcPr>
            <w:tcW w:type="dxa" w:w="3360"/>
            <w:vAlign w:val="center"/>
            <w:shd w:fill="F2F6FA"/>
          </w:tcPr>
          <w:p>
            <w:pPr>
              <w:spacing w:after="20"/>
            </w:pPr>
            <w:r/>
            <w:r>
              <w:rPr>
                <w:rFonts w:ascii="Aptos" w:hAnsi="Aptos"/>
                <w:b w:val="0"/>
                <w:sz w:val="16"/>
              </w:rPr>
              <w:t>Family member sees only the selected content.</w:t>
            </w:r>
          </w:p>
        </w:tc>
      </w:tr>
      <w:tr>
        <w:tc>
          <w:tcPr>
            <w:tcW w:type="dxa" w:w="3360"/>
            <w:vAlign w:val="center"/>
          </w:tcPr>
          <w:p>
            <w:pPr>
              <w:spacing w:after="20"/>
            </w:pPr>
            <w:r/>
            <w:r>
              <w:rPr>
                <w:rFonts w:ascii="Aptos" w:hAnsi="Aptos"/>
                <w:b w:val="0"/>
                <w:sz w:val="16"/>
              </w:rPr>
              <w:t>Basic ASHA view</w:t>
            </w:r>
          </w:p>
        </w:tc>
        <w:tc>
          <w:tcPr>
            <w:tcW w:type="dxa" w:w="3360"/>
            <w:vAlign w:val="center"/>
          </w:tcPr>
          <w:p>
            <w:pPr>
              <w:spacing w:after="20"/>
            </w:pPr>
            <w:r/>
            <w:r>
              <w:rPr>
                <w:rFonts w:ascii="Aptos" w:hAnsi="Aptos"/>
                <w:b w:val="0"/>
                <w:sz w:val="16"/>
              </w:rPr>
              <w:t>Assigned women, visit list, missed follow-up tasks and visit outcome.</w:t>
            </w:r>
          </w:p>
        </w:tc>
        <w:tc>
          <w:tcPr>
            <w:tcW w:type="dxa" w:w="3360"/>
            <w:vAlign w:val="center"/>
          </w:tcPr>
          <w:p>
            <w:pPr>
              <w:spacing w:after="20"/>
            </w:pPr>
            <w:r/>
            <w:r>
              <w:rPr>
                <w:rFonts w:ascii="Aptos" w:hAnsi="Aptos"/>
                <w:b w:val="0"/>
                <w:sz w:val="16"/>
              </w:rPr>
              <w:t>ASHA can record an agreed follow-up with minimal steps.</w:t>
            </w:r>
          </w:p>
        </w:tc>
      </w:tr>
      <w:tr>
        <w:tc>
          <w:tcPr>
            <w:tcW w:type="dxa" w:w="3360"/>
            <w:vAlign w:val="center"/>
            <w:shd w:fill="F2F6FA"/>
          </w:tcPr>
          <w:p>
            <w:pPr>
              <w:spacing w:after="20"/>
            </w:pPr>
            <w:r/>
            <w:r>
              <w:rPr>
                <w:rFonts w:ascii="Aptos" w:hAnsi="Aptos"/>
                <w:b w:val="0"/>
                <w:sz w:val="16"/>
              </w:rPr>
              <w:t>Safety and privacy</w:t>
            </w:r>
          </w:p>
        </w:tc>
        <w:tc>
          <w:tcPr>
            <w:tcW w:type="dxa" w:w="3360"/>
            <w:vAlign w:val="center"/>
            <w:shd w:fill="F2F6FA"/>
          </w:tcPr>
          <w:p>
            <w:pPr>
              <w:spacing w:after="20"/>
            </w:pPr>
            <w:r/>
            <w:r>
              <w:rPr>
                <w:rFonts w:ascii="Aptos" w:hAnsi="Aptos"/>
                <w:b w:val="0"/>
                <w:sz w:val="16"/>
              </w:rPr>
              <w:t>Role permissions, discreet notifications, consent controls, content review and safe fallback.</w:t>
            </w:r>
          </w:p>
        </w:tc>
        <w:tc>
          <w:tcPr>
            <w:tcW w:type="dxa" w:w="3360"/>
            <w:vAlign w:val="center"/>
            <w:shd w:fill="F2F6FA"/>
          </w:tcPr>
          <w:p>
            <w:pPr>
              <w:spacing w:after="20"/>
            </w:pPr>
            <w:r/>
            <w:r>
              <w:rPr>
                <w:rFonts w:ascii="Aptos" w:hAnsi="Aptos"/>
                <w:b w:val="0"/>
                <w:sz w:val="16"/>
              </w:rPr>
              <w:t>Private data is not exposed to uninvited family users.</w:t>
            </w:r>
          </w:p>
        </w:tc>
      </w:tr>
    </w:tbl>
    <w:p>
      <w:pPr>
        <w:spacing w:after="20"/>
      </w:pPr>
    </w:p>
    <w:p>
      <w:pPr>
        <w:pStyle w:val="Heading2"/>
      </w:pPr>
      <w:r>
        <w:t>3.2 Later releases</w:t>
      </w:r>
    </w:p>
    <w:p>
      <w:pPr>
        <w:pStyle w:val="ListBullet"/>
        <w:spacing w:after="30"/>
      </w:pPr>
      <w:r>
        <w:t>Phase 2: fuller ASHA visit planner, referral coordination, family learning library, offline queueing and better follow-up management.</w:t>
      </w:r>
    </w:p>
    <w:p>
      <w:pPr>
        <w:pStyle w:val="ListBullet"/>
        <w:spacing w:after="30"/>
      </w:pPr>
      <w:r>
        <w:t>Phase 3: clinician-reviewed result explanations, postpartum and child timeline through 24 months, and agreed clinical workflows.</w:t>
      </w:r>
    </w:p>
    <w:p>
      <w:pPr>
        <w:pStyle w:val="ListBullet"/>
        <w:spacing w:after="30"/>
      </w:pPr>
      <w:r>
        <w:t>Future / dependent: integrations with public-health systems, external-channel reminders, automated record integration and clinician dashboards. These require permissions, local workflow agreement, technical feasibility and policy review.</w:t>
      </w:r>
    </w:p>
    <w:p>
      <w:pPr>
        <w:pStyle w:val="ListBullet"/>
        <w:spacing w:after="30"/>
      </w:pPr>
      <w:r>
        <w:t>Do not include experimental camera-based anemia estimation, wearable vital monitoring or real-time 3D/4D ultrasound as core MVP functionality. Such features would require separate evidence, device validation, clinical oversight and regulatory review before real-world use.</w:t>
      </w:r>
      <w:r>
        <w:t xml:space="preserve"> The smartphone pallor scan and rPPG concepts described in Section 6A should remain research/validation-dependent until safety and performance are established.</w:t>
      </w:r>
    </w:p>
    <w:p>
      <w:pPr>
        <w:pStyle w:val="Heading1"/>
      </w:pPr>
      <w:r>
        <w:t>4. Information architecture</w:t>
      </w:r>
    </w:p>
    <w:p>
      <w:pPr>
        <w:pStyle w:val="Heading1"/>
      </w:pPr>
      <w:r>
        <w:t>4.1 Woman-facing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Primary destination</w:t>
            </w:r>
          </w:p>
        </w:tc>
        <w:tc>
          <w:tcPr>
            <w:tcW w:type="dxa" w:w="3360"/>
            <w:vAlign w:val="center"/>
            <w:shd w:fill="012445"/>
          </w:tcPr>
          <w:p>
            <w:pPr>
              <w:spacing w:after="20"/>
            </w:pPr>
            <w:r/>
            <w:r>
              <w:rPr>
                <w:rFonts w:ascii="Aptos" w:hAnsi="Aptos"/>
                <w:b/>
                <w:color w:val="FFFFFF"/>
                <w:sz w:val="17"/>
              </w:rPr>
              <w:t>Contents</w:t>
            </w:r>
          </w:p>
        </w:tc>
        <w:tc>
          <w:tcPr>
            <w:tcW w:type="dxa" w:w="3360"/>
            <w:vAlign w:val="center"/>
            <w:shd w:fill="012445"/>
          </w:tcPr>
          <w:p>
            <w:pPr>
              <w:spacing w:after="20"/>
            </w:pPr>
            <w:r/>
            <w:r>
              <w:rPr>
                <w:rFonts w:ascii="Aptos" w:hAnsi="Aptos"/>
                <w:b/>
                <w:color w:val="FFFFFF"/>
                <w:sz w:val="17"/>
              </w:rPr>
              <w:t>Primary action</w:t>
            </w:r>
          </w:p>
        </w:tc>
      </w:tr>
      <w:tr>
        <w:tc>
          <w:tcPr>
            <w:tcW w:type="dxa" w:w="3360"/>
            <w:vAlign w:val="center"/>
          </w:tcPr>
          <w:p>
            <w:pPr>
              <w:spacing w:after="20"/>
            </w:pPr>
            <w:r/>
            <w:r>
              <w:rPr>
                <w:rFonts w:ascii="Aptos" w:hAnsi="Aptos"/>
                <w:b w:val="0"/>
                <w:sz w:val="16"/>
              </w:rPr>
              <w:t>Home</w:t>
            </w:r>
          </w:p>
        </w:tc>
        <w:tc>
          <w:tcPr>
            <w:tcW w:type="dxa" w:w="3360"/>
            <w:vAlign w:val="center"/>
          </w:tcPr>
          <w:p>
            <w:pPr>
              <w:spacing w:after="20"/>
            </w:pPr>
            <w:r/>
            <w:r>
              <w:rPr>
                <w:rFonts w:ascii="Aptos" w:hAnsi="Aptos"/>
                <w:b w:val="0"/>
                <w:sz w:val="16"/>
              </w:rPr>
              <w:t>Current pregnancy/child stage, next step, today's guidance, upcoming reminder, Talk to Mamta and Get Help.</w:t>
            </w:r>
          </w:p>
        </w:tc>
        <w:tc>
          <w:tcPr>
            <w:tcW w:type="dxa" w:w="3360"/>
            <w:vAlign w:val="center"/>
          </w:tcPr>
          <w:p>
            <w:pPr>
              <w:spacing w:after="20"/>
            </w:pPr>
            <w:r/>
            <w:r>
              <w:rPr>
                <w:rFonts w:ascii="Aptos" w:hAnsi="Aptos"/>
                <w:b w:val="0"/>
                <w:sz w:val="16"/>
              </w:rPr>
              <w:t>Understand what to do next.</w:t>
            </w:r>
          </w:p>
        </w:tc>
      </w:tr>
      <w:tr>
        <w:tc>
          <w:tcPr>
            <w:tcW w:type="dxa" w:w="3360"/>
            <w:vAlign w:val="center"/>
            <w:shd w:fill="F2F6FA"/>
          </w:tcPr>
          <w:p>
            <w:pPr>
              <w:spacing w:after="20"/>
            </w:pPr>
            <w:r/>
            <w:r>
              <w:rPr>
                <w:rFonts w:ascii="Aptos" w:hAnsi="Aptos"/>
                <w:b w:val="0"/>
                <w:sz w:val="16"/>
              </w:rPr>
              <w:t>My Care</w:t>
            </w:r>
          </w:p>
        </w:tc>
        <w:tc>
          <w:tcPr>
            <w:tcW w:type="dxa" w:w="3360"/>
            <w:vAlign w:val="center"/>
            <w:shd w:fill="F2F6FA"/>
          </w:tcPr>
          <w:p>
            <w:pPr>
              <w:spacing w:after="20"/>
            </w:pPr>
            <w:r/>
            <w:r>
              <w:rPr>
                <w:rFonts w:ascii="Aptos" w:hAnsi="Aptos"/>
                <w:b w:val="0"/>
                <w:sz w:val="16"/>
              </w:rPr>
              <w:t>Timeline, check-ups, missed appointments, referrals, clinician instructions, birth preparation, postpartum and child milestones.</w:t>
            </w:r>
          </w:p>
        </w:tc>
        <w:tc>
          <w:tcPr>
            <w:tcW w:type="dxa" w:w="3360"/>
            <w:vAlign w:val="center"/>
            <w:shd w:fill="F2F6FA"/>
          </w:tcPr>
          <w:p>
            <w:pPr>
              <w:spacing w:after="20"/>
            </w:pPr>
            <w:r/>
            <w:r>
              <w:rPr>
                <w:rFonts w:ascii="Aptos" w:hAnsi="Aptos"/>
                <w:b w:val="0"/>
                <w:sz w:val="16"/>
              </w:rPr>
              <w:t>Track care and follow-up.</w:t>
            </w:r>
          </w:p>
        </w:tc>
      </w:tr>
      <w:tr>
        <w:tc>
          <w:tcPr>
            <w:tcW w:type="dxa" w:w="3360"/>
            <w:vAlign w:val="center"/>
          </w:tcPr>
          <w:p>
            <w:pPr>
              <w:spacing w:after="20"/>
            </w:pPr>
            <w:r/>
            <w:r>
              <w:rPr>
                <w:rFonts w:ascii="Aptos" w:hAnsi="Aptos"/>
                <w:b w:val="0"/>
                <w:sz w:val="16"/>
              </w:rPr>
              <w:t>My Records</w:t>
            </w:r>
          </w:p>
        </w:tc>
        <w:tc>
          <w:tcPr>
            <w:tcW w:type="dxa" w:w="3360"/>
            <w:vAlign w:val="center"/>
          </w:tcPr>
          <w:p>
            <w:pPr>
              <w:spacing w:after="20"/>
            </w:pPr>
            <w:r/>
            <w:r>
              <w:rPr>
                <w:rFonts w:ascii="Aptos" w:hAnsi="Aptos"/>
                <w:b w:val="0"/>
                <w:sz w:val="16"/>
              </w:rPr>
              <w:t>Pregnancy details, visit history, tests, clinician-reviewed results, prescribed medicines/care plan and sharing permissions.</w:t>
            </w:r>
          </w:p>
        </w:tc>
        <w:tc>
          <w:tcPr>
            <w:tcW w:type="dxa" w:w="3360"/>
            <w:vAlign w:val="center"/>
          </w:tcPr>
          <w:p>
            <w:pPr>
              <w:spacing w:after="20"/>
            </w:pPr>
            <w:r/>
            <w:r>
              <w:rPr>
                <w:rFonts w:ascii="Aptos" w:hAnsi="Aptos"/>
                <w:b w:val="0"/>
                <w:sz w:val="16"/>
              </w:rPr>
              <w:t>Review saved information safely.</w:t>
            </w:r>
          </w:p>
        </w:tc>
      </w:tr>
      <w:tr>
        <w:tc>
          <w:tcPr>
            <w:tcW w:type="dxa" w:w="3360"/>
            <w:vAlign w:val="center"/>
            <w:shd w:fill="F2F6FA"/>
          </w:tcPr>
          <w:p>
            <w:pPr>
              <w:spacing w:after="20"/>
            </w:pPr>
            <w:r/>
            <w:r>
              <w:rPr>
                <w:rFonts w:ascii="Aptos" w:hAnsi="Aptos"/>
                <w:b w:val="0"/>
                <w:sz w:val="16"/>
              </w:rPr>
              <w:t>My Support</w:t>
            </w:r>
          </w:p>
        </w:tc>
        <w:tc>
          <w:tcPr>
            <w:tcW w:type="dxa" w:w="3360"/>
            <w:vAlign w:val="center"/>
            <w:shd w:fill="F2F6FA"/>
          </w:tcPr>
          <w:p>
            <w:pPr>
              <w:spacing w:after="20"/>
            </w:pPr>
            <w:r/>
            <w:r>
              <w:rPr>
                <w:rFonts w:ascii="Aptos" w:hAnsi="Aptos"/>
                <w:b w:val="0"/>
                <w:sz w:val="16"/>
              </w:rPr>
              <w:t>Family learning, consent-based sharing, ASHA/ANM contacts, facility details and help information.</w:t>
            </w:r>
          </w:p>
        </w:tc>
        <w:tc>
          <w:tcPr>
            <w:tcW w:type="dxa" w:w="3360"/>
            <w:vAlign w:val="center"/>
            <w:shd w:fill="F2F6FA"/>
          </w:tcPr>
          <w:p>
            <w:pPr>
              <w:spacing w:after="20"/>
            </w:pPr>
            <w:r/>
            <w:r>
              <w:rPr>
                <w:rFonts w:ascii="Aptos" w:hAnsi="Aptos"/>
                <w:b w:val="0"/>
                <w:sz w:val="16"/>
              </w:rPr>
              <w:t>Connect with people who can help.</w:t>
            </w:r>
          </w:p>
        </w:tc>
      </w:tr>
    </w:tbl>
    <w:p>
      <w:pPr>
        <w:spacing w:after="20"/>
      </w:pPr>
    </w:p>
    <w:p>
      <w:pPr>
        <w:pStyle w:val="Heading2"/>
      </w:pPr>
      <w:r>
        <w:t>4.2 Secondary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Area</w:t>
            </w:r>
          </w:p>
        </w:tc>
        <w:tc>
          <w:tcPr>
            <w:tcW w:type="dxa" w:w="5040"/>
            <w:vAlign w:val="center"/>
            <w:shd w:fill="012445"/>
          </w:tcPr>
          <w:p>
            <w:pPr>
              <w:spacing w:after="20"/>
            </w:pPr>
            <w:r/>
            <w:r>
              <w:rPr>
                <w:rFonts w:ascii="Aptos" w:hAnsi="Aptos"/>
                <w:b/>
                <w:color w:val="FFFFFF"/>
                <w:sz w:val="17"/>
              </w:rPr>
              <w:t>Subsections / actions</w:t>
            </w:r>
          </w:p>
        </w:tc>
      </w:tr>
      <w:tr>
        <w:tc>
          <w:tcPr>
            <w:tcW w:type="dxa" w:w="5040"/>
            <w:vAlign w:val="center"/>
          </w:tcPr>
          <w:p>
            <w:pPr>
              <w:spacing w:after="20"/>
            </w:pPr>
            <w:r/>
            <w:r>
              <w:rPr>
                <w:rFonts w:ascii="Aptos" w:hAnsi="Aptos"/>
                <w:b w:val="0"/>
                <w:sz w:val="16"/>
              </w:rPr>
              <w:t>First-time Setup</w:t>
            </w:r>
          </w:p>
        </w:tc>
        <w:tc>
          <w:tcPr>
            <w:tcW w:type="dxa" w:w="5040"/>
            <w:vAlign w:val="center"/>
          </w:tcPr>
          <w:p>
            <w:pPr>
              <w:spacing w:after="20"/>
            </w:pPr>
            <w:r/>
            <w:r>
              <w:rPr>
                <w:rFonts w:ascii="Aptos" w:hAnsi="Aptos"/>
                <w:b w:val="0"/>
                <w:sz w:val="16"/>
              </w:rPr>
              <w:t>Choose language; listen to introduction; consent and privacy; self-register or join with ASHA; confirm pregnancy details.</w:t>
            </w:r>
          </w:p>
        </w:tc>
      </w:tr>
      <w:tr>
        <w:tc>
          <w:tcPr>
            <w:tcW w:type="dxa" w:w="5040"/>
            <w:vAlign w:val="center"/>
            <w:shd w:fill="F2F6FA"/>
          </w:tcPr>
          <w:p>
            <w:pPr>
              <w:spacing w:after="20"/>
            </w:pPr>
            <w:r/>
            <w:r>
              <w:rPr>
                <w:rFonts w:ascii="Aptos" w:hAnsi="Aptos"/>
                <w:b w:val="0"/>
                <w:sz w:val="16"/>
              </w:rPr>
              <w:t>Talk to Mamta</w:t>
            </w:r>
          </w:p>
        </w:tc>
        <w:tc>
          <w:tcPr>
            <w:tcW w:type="dxa" w:w="5040"/>
            <w:vAlign w:val="center"/>
            <w:shd w:fill="F2F6FA"/>
          </w:tcPr>
          <w:p>
            <w:pPr>
              <w:spacing w:after="20"/>
            </w:pPr>
            <w:r/>
            <w:r>
              <w:rPr>
                <w:rFonts w:ascii="Aptos" w:hAnsi="Aptos"/>
                <w:b w:val="0"/>
                <w:sz w:val="16"/>
              </w:rPr>
              <w:t>Ask a question; describe a symptom; nutrition and home-remedy guidance; warning signs; understand a documented result; replay answer.</w:t>
            </w:r>
          </w:p>
        </w:tc>
      </w:tr>
      <w:tr>
        <w:tc>
          <w:tcPr>
            <w:tcW w:type="dxa" w:w="5040"/>
            <w:vAlign w:val="center"/>
          </w:tcPr>
          <w:p>
            <w:pPr>
              <w:spacing w:after="20"/>
            </w:pPr>
            <w:r/>
            <w:r>
              <w:rPr>
                <w:rFonts w:ascii="Aptos" w:hAnsi="Aptos"/>
                <w:b w:val="0"/>
                <w:sz w:val="16"/>
              </w:rPr>
              <w:t>My Pregnancy / My Child</w:t>
            </w:r>
          </w:p>
        </w:tc>
        <w:tc>
          <w:tcPr>
            <w:tcW w:type="dxa" w:w="5040"/>
            <w:vAlign w:val="center"/>
          </w:tcPr>
          <w:p>
            <w:pPr>
              <w:spacing w:after="20"/>
            </w:pPr>
            <w:r/>
            <w:r>
              <w:rPr>
                <w:rFonts w:ascii="Aptos" w:hAnsi="Aptos"/>
                <w:b w:val="0"/>
                <w:sz w:val="16"/>
              </w:rPr>
              <w:t>Pregnancy stage; birth preparation; mother's recovery; baby's care and milestones through 24 months.</w:t>
            </w:r>
          </w:p>
        </w:tc>
      </w:tr>
      <w:tr>
        <w:tc>
          <w:tcPr>
            <w:tcW w:type="dxa" w:w="5040"/>
            <w:vAlign w:val="center"/>
            <w:shd w:fill="F2F6FA"/>
          </w:tcPr>
          <w:p>
            <w:pPr>
              <w:spacing w:after="20"/>
            </w:pPr>
            <w:r/>
            <w:r>
              <w:rPr>
                <w:rFonts w:ascii="Aptos" w:hAnsi="Aptos"/>
                <w:b w:val="0"/>
                <w:sz w:val="16"/>
              </w:rPr>
              <w:t>Care &amp; Appointments</w:t>
            </w:r>
          </w:p>
        </w:tc>
        <w:tc>
          <w:tcPr>
            <w:tcW w:type="dxa" w:w="5040"/>
            <w:vAlign w:val="center"/>
            <w:shd w:fill="F2F6FA"/>
          </w:tcPr>
          <w:p>
            <w:pPr>
              <w:spacing w:after="20"/>
            </w:pPr>
            <w:r/>
            <w:r>
              <w:rPr>
                <w:rFonts w:ascii="Aptos" w:hAnsi="Aptos"/>
                <w:b w:val="0"/>
                <w:sz w:val="16"/>
              </w:rPr>
              <w:t>Upcoming check-ups; missed appointments; referrals; follow-up status; care instructions.</w:t>
            </w:r>
          </w:p>
        </w:tc>
      </w:tr>
      <w:tr>
        <w:tc>
          <w:tcPr>
            <w:tcW w:type="dxa" w:w="5040"/>
            <w:vAlign w:val="center"/>
          </w:tcPr>
          <w:p>
            <w:pPr>
              <w:spacing w:after="20"/>
            </w:pPr>
            <w:r/>
            <w:r>
              <w:rPr>
                <w:rFonts w:ascii="Aptos" w:hAnsi="Aptos"/>
                <w:b w:val="0"/>
                <w:sz w:val="16"/>
              </w:rPr>
              <w:t>My Health Records</w:t>
            </w:r>
          </w:p>
        </w:tc>
        <w:tc>
          <w:tcPr>
            <w:tcW w:type="dxa" w:w="5040"/>
            <w:vAlign w:val="center"/>
          </w:tcPr>
          <w:p>
            <w:pPr>
              <w:spacing w:after="20"/>
            </w:pPr>
            <w:r/>
            <w:r>
              <w:rPr>
                <w:rFonts w:ascii="Aptos" w:hAnsi="Aptos"/>
                <w:b w:val="0"/>
                <w:sz w:val="16"/>
              </w:rPr>
              <w:t>Pregnancy details; tests and verified results; prescribed medicines and care plan; visit history.</w:t>
            </w:r>
          </w:p>
        </w:tc>
      </w:tr>
      <w:tr>
        <w:tc>
          <w:tcPr>
            <w:tcW w:type="dxa" w:w="5040"/>
            <w:vAlign w:val="center"/>
            <w:shd w:fill="F2F6FA"/>
          </w:tcPr>
          <w:p>
            <w:pPr>
              <w:spacing w:after="20"/>
            </w:pPr>
            <w:r/>
            <w:r>
              <w:rPr>
                <w:rFonts w:ascii="Aptos" w:hAnsi="Aptos"/>
                <w:b w:val="0"/>
                <w:sz w:val="16"/>
              </w:rPr>
              <w:t>Family Support</w:t>
            </w:r>
          </w:p>
        </w:tc>
        <w:tc>
          <w:tcPr>
            <w:tcW w:type="dxa" w:w="5040"/>
            <w:vAlign w:val="center"/>
            <w:shd w:fill="F2F6FA"/>
          </w:tcPr>
          <w:p>
            <w:pPr>
              <w:spacing w:after="20"/>
            </w:pPr>
            <w:r/>
            <w:r>
              <w:rPr>
                <w:rFonts w:ascii="Aptos" w:hAnsi="Aptos"/>
                <w:b w:val="0"/>
                <w:sz w:val="16"/>
              </w:rPr>
              <w:t>Safe nutrition guidance; family learning; share approved summary; manage invited family access.</w:t>
            </w:r>
          </w:p>
        </w:tc>
      </w:tr>
      <w:tr>
        <w:tc>
          <w:tcPr>
            <w:tcW w:type="dxa" w:w="5040"/>
            <w:vAlign w:val="center"/>
          </w:tcPr>
          <w:p>
            <w:pPr>
              <w:spacing w:after="20"/>
            </w:pPr>
            <w:r/>
            <w:r>
              <w:rPr>
                <w:rFonts w:ascii="Aptos" w:hAnsi="Aptos"/>
                <w:b w:val="0"/>
                <w:sz w:val="16"/>
              </w:rPr>
              <w:t>Get Help</w:t>
            </w:r>
          </w:p>
        </w:tc>
        <w:tc>
          <w:tcPr>
            <w:tcW w:type="dxa" w:w="5040"/>
            <w:vAlign w:val="center"/>
          </w:tcPr>
          <w:p>
            <w:pPr>
              <w:spacing w:after="20"/>
            </w:pPr>
            <w:r/>
            <w:r>
              <w:rPr>
                <w:rFonts w:ascii="Aptos" w:hAnsi="Aptos"/>
                <w:b w:val="0"/>
                <w:sz w:val="16"/>
              </w:rPr>
              <w:t>Urgent warning signs; contact ASHA/ANM; health facility details; emergency help.</w:t>
            </w:r>
          </w:p>
        </w:tc>
      </w:tr>
      <w:tr>
        <w:tc>
          <w:tcPr>
            <w:tcW w:type="dxa" w:w="5040"/>
            <w:vAlign w:val="center"/>
            <w:shd w:fill="F2F6FA"/>
          </w:tcPr>
          <w:p>
            <w:pPr>
              <w:spacing w:after="20"/>
            </w:pPr>
            <w:r/>
            <w:r>
              <w:rPr>
                <w:rFonts w:ascii="Aptos" w:hAnsi="Aptos"/>
                <w:b w:val="0"/>
                <w:sz w:val="16"/>
              </w:rPr>
              <w:t>My Profile &amp; Privacy</w:t>
            </w:r>
          </w:p>
        </w:tc>
        <w:tc>
          <w:tcPr>
            <w:tcW w:type="dxa" w:w="5040"/>
            <w:vAlign w:val="center"/>
            <w:shd w:fill="F2F6FA"/>
          </w:tcPr>
          <w:p>
            <w:pPr>
              <w:spacing w:after="20"/>
            </w:pPr>
            <w:r/>
            <w:r>
              <w:rPr>
                <w:rFonts w:ascii="Aptos" w:hAnsi="Aptos"/>
                <w:b w:val="0"/>
                <w:sz w:val="16"/>
              </w:rPr>
              <w:t>Language and voice settings; consent; sharing permissions; edit details; shared-device privacy.</w:t>
            </w:r>
          </w:p>
        </w:tc>
      </w:tr>
    </w:tbl>
    <w:p>
      <w:pPr>
        <w:spacing w:after="20"/>
      </w:pPr>
    </w:p>
    <w:p>
      <w:pPr>
        <w:spacing w:after="80"/>
      </w:pPr>
      <w:r>
        <w:t>Persistent actions: Talk to Mamta should remain easy to reach throughout the app. Get Help should remain visible and must not be hidden behind onboarding or account completion.</w:t>
      </w:r>
    </w:p>
    <w:p>
      <w:pPr>
        <w:pStyle w:val="Heading1"/>
      </w:pPr>
      <w:r>
        <w:t>5. Detailed screen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Screen</w:t>
            </w:r>
          </w:p>
        </w:tc>
        <w:tc>
          <w:tcPr>
            <w:tcW w:type="dxa" w:w="3360"/>
            <w:vAlign w:val="center"/>
            <w:shd w:fill="012445"/>
          </w:tcPr>
          <w:p>
            <w:pPr>
              <w:spacing w:after="20"/>
            </w:pPr>
            <w:r/>
            <w:r>
              <w:rPr>
                <w:rFonts w:ascii="Aptos" w:hAnsi="Aptos"/>
                <w:b/>
                <w:color w:val="FFFFFF"/>
                <w:sz w:val="17"/>
              </w:rPr>
              <w:t>Required content and behaviour</w:t>
            </w:r>
          </w:p>
        </w:tc>
        <w:tc>
          <w:tcPr>
            <w:tcW w:type="dxa" w:w="3360"/>
            <w:vAlign w:val="center"/>
            <w:shd w:fill="012445"/>
          </w:tcPr>
          <w:p>
            <w:pPr>
              <w:spacing w:after="20"/>
            </w:pPr>
            <w:r/>
            <w:r>
              <w:rPr>
                <w:rFonts w:ascii="Aptos" w:hAnsi="Aptos"/>
                <w:b/>
                <w:color w:val="FFFFFF"/>
                <w:sz w:val="17"/>
              </w:rPr>
              <w:t>UX notes / acceptance criteria</w:t>
            </w:r>
          </w:p>
        </w:tc>
      </w:tr>
      <w:tr>
        <w:tc>
          <w:tcPr>
            <w:tcW w:type="dxa" w:w="3360"/>
            <w:vAlign w:val="center"/>
          </w:tcPr>
          <w:p>
            <w:pPr>
              <w:spacing w:after="20"/>
            </w:pPr>
            <w:r/>
            <w:r>
              <w:rPr>
                <w:rFonts w:ascii="Aptos" w:hAnsi="Aptos"/>
                <w:b w:val="0"/>
                <w:sz w:val="16"/>
              </w:rPr>
              <w:t>01. Choose language</w:t>
            </w:r>
          </w:p>
        </w:tc>
        <w:tc>
          <w:tcPr>
            <w:tcW w:type="dxa" w:w="3360"/>
            <w:vAlign w:val="center"/>
          </w:tcPr>
          <w:p>
            <w:pPr>
              <w:spacing w:after="20"/>
            </w:pPr>
            <w:r/>
            <w:r>
              <w:rPr>
                <w:rFonts w:ascii="Aptos" w:hAnsi="Aptos"/>
                <w:b w:val="0"/>
                <w:sz w:val="16"/>
              </w:rPr>
              <w:t>Offer Hindi and only those local languages that have been translated, reviewed and tested; play a sample voice prompt.</w:t>
            </w:r>
          </w:p>
        </w:tc>
        <w:tc>
          <w:tcPr>
            <w:tcW w:type="dxa" w:w="3360"/>
            <w:vAlign w:val="center"/>
          </w:tcPr>
          <w:p>
            <w:pPr>
              <w:spacing w:after="20"/>
            </w:pPr>
            <w:r/>
            <w:r>
              <w:rPr>
                <w:rFonts w:ascii="Aptos" w:hAnsi="Aptos"/>
                <w:b w:val="0"/>
                <w:sz w:val="16"/>
              </w:rPr>
              <w:t>Use language names users recognise, audio preview and a clear change-language option.</w:t>
            </w:r>
          </w:p>
        </w:tc>
      </w:tr>
      <w:tr>
        <w:tc>
          <w:tcPr>
            <w:tcW w:type="dxa" w:w="3360"/>
            <w:vAlign w:val="center"/>
            <w:shd w:fill="F2F6FA"/>
          </w:tcPr>
          <w:p>
            <w:pPr>
              <w:spacing w:after="20"/>
            </w:pPr>
            <w:r/>
            <w:r>
              <w:rPr>
                <w:rFonts w:ascii="Aptos" w:hAnsi="Aptos"/>
                <w:b w:val="0"/>
                <w:sz w:val="16"/>
              </w:rPr>
              <w:t>02. Welcome &amp; consent</w:t>
            </w:r>
          </w:p>
        </w:tc>
        <w:tc>
          <w:tcPr>
            <w:tcW w:type="dxa" w:w="3360"/>
            <w:vAlign w:val="center"/>
            <w:shd w:fill="F2F6FA"/>
          </w:tcPr>
          <w:p>
            <w:pPr>
              <w:spacing w:after="20"/>
            </w:pPr>
            <w:r/>
            <w:r>
              <w:rPr>
                <w:rFonts w:ascii="Aptos" w:hAnsi="Aptos"/>
                <w:b w:val="0"/>
                <w:sz w:val="16"/>
              </w:rPr>
              <w:t>Explain the app's purpose, limits, data use and optional sharing in spoken and visual formats.</w:t>
            </w:r>
          </w:p>
        </w:tc>
        <w:tc>
          <w:tcPr>
            <w:tcW w:type="dxa" w:w="3360"/>
            <w:vAlign w:val="center"/>
            <w:shd w:fill="F2F6FA"/>
          </w:tcPr>
          <w:p>
            <w:pPr>
              <w:spacing w:after="20"/>
            </w:pPr>
            <w:r/>
            <w:r>
              <w:rPr>
                <w:rFonts w:ascii="Aptos" w:hAnsi="Aptos"/>
                <w:b w:val="0"/>
                <w:sz w:val="16"/>
              </w:rPr>
              <w:t>Separate essential app use from optional family/worker sharing. Consent must be understandable and revocable.</w:t>
            </w:r>
          </w:p>
        </w:tc>
      </w:tr>
      <w:tr>
        <w:tc>
          <w:tcPr>
            <w:tcW w:type="dxa" w:w="3360"/>
            <w:vAlign w:val="center"/>
          </w:tcPr>
          <w:p>
            <w:pPr>
              <w:spacing w:after="20"/>
            </w:pPr>
            <w:r/>
            <w:r>
              <w:rPr>
                <w:rFonts w:ascii="Aptos" w:hAnsi="Aptos"/>
                <w:b w:val="0"/>
                <w:sz w:val="16"/>
              </w:rPr>
              <w:t>03. Pregnancy registration</w:t>
            </w:r>
          </w:p>
        </w:tc>
        <w:tc>
          <w:tcPr>
            <w:tcW w:type="dxa" w:w="3360"/>
            <w:vAlign w:val="center"/>
          </w:tcPr>
          <w:p>
            <w:pPr>
              <w:spacing w:after="20"/>
            </w:pPr>
            <w:r/>
            <w:r>
              <w:rPr>
                <w:rFonts w:ascii="Aptos" w:hAnsi="Aptos"/>
                <w:b w:val="0"/>
                <w:sz w:val="16"/>
              </w:rPr>
              <w:t>Collect minimum required details and confirmation status; support self-entry or ASHA-assisted entry.</w:t>
            </w:r>
          </w:p>
        </w:tc>
        <w:tc>
          <w:tcPr>
            <w:tcW w:type="dxa" w:w="3360"/>
            <w:vAlign w:val="center"/>
          </w:tcPr>
          <w:p>
            <w:pPr>
              <w:spacing w:after="20"/>
            </w:pPr>
            <w:r/>
            <w:r>
              <w:rPr>
                <w:rFonts w:ascii="Aptos" w:hAnsi="Aptos"/>
                <w:b w:val="0"/>
                <w:sz w:val="16"/>
              </w:rPr>
              <w:t>Ask only what is necessary. Let users skip nonessential fields and return later.</w:t>
            </w:r>
          </w:p>
        </w:tc>
      </w:tr>
      <w:tr>
        <w:tc>
          <w:tcPr>
            <w:tcW w:type="dxa" w:w="3360"/>
            <w:vAlign w:val="center"/>
            <w:shd w:fill="F2F6FA"/>
          </w:tcPr>
          <w:p>
            <w:pPr>
              <w:spacing w:after="20"/>
            </w:pPr>
            <w:r/>
            <w:r>
              <w:rPr>
                <w:rFonts w:ascii="Aptos" w:hAnsi="Aptos"/>
                <w:b w:val="0"/>
                <w:sz w:val="16"/>
              </w:rPr>
              <w:t>04. Home dashboard</w:t>
            </w:r>
          </w:p>
        </w:tc>
        <w:tc>
          <w:tcPr>
            <w:tcW w:type="dxa" w:w="3360"/>
            <w:vAlign w:val="center"/>
            <w:shd w:fill="F2F6FA"/>
          </w:tcPr>
          <w:p>
            <w:pPr>
              <w:spacing w:after="20"/>
            </w:pPr>
            <w:r/>
            <w:r>
              <w:rPr>
                <w:rFonts w:ascii="Aptos" w:hAnsi="Aptos"/>
                <w:b w:val="0"/>
                <w:sz w:val="16"/>
              </w:rPr>
              <w:t>Show stage, one priority next step, why it matters, due date, today's guidance and help actions.</w:t>
            </w:r>
          </w:p>
        </w:tc>
        <w:tc>
          <w:tcPr>
            <w:tcW w:type="dxa" w:w="3360"/>
            <w:vAlign w:val="center"/>
            <w:shd w:fill="F2F6FA"/>
          </w:tcPr>
          <w:p>
            <w:pPr>
              <w:spacing w:after="20"/>
            </w:pPr>
            <w:r/>
            <w:r>
              <w:rPr>
                <w:rFonts w:ascii="Aptos" w:hAnsi="Aptos"/>
                <w:b w:val="0"/>
                <w:sz w:val="16"/>
              </w:rPr>
              <w:t>Avoid dense dashboards. Make the next step visually dominant.</w:t>
            </w:r>
          </w:p>
        </w:tc>
      </w:tr>
      <w:tr>
        <w:tc>
          <w:tcPr>
            <w:tcW w:type="dxa" w:w="3360"/>
            <w:vAlign w:val="center"/>
          </w:tcPr>
          <w:p>
            <w:pPr>
              <w:spacing w:after="20"/>
            </w:pPr>
            <w:r/>
            <w:r>
              <w:rPr>
                <w:rFonts w:ascii="Aptos" w:hAnsi="Aptos"/>
                <w:b w:val="0"/>
                <w:sz w:val="16"/>
              </w:rPr>
              <w:t>05. Talk to Mamta</w:t>
            </w:r>
          </w:p>
        </w:tc>
        <w:tc>
          <w:tcPr>
            <w:tcW w:type="dxa" w:w="3360"/>
            <w:vAlign w:val="center"/>
          </w:tcPr>
          <w:p>
            <w:pPr>
              <w:spacing w:after="20"/>
            </w:pPr>
            <w:r/>
            <w:r>
              <w:rPr>
                <w:rFonts w:ascii="Aptos" w:hAnsi="Aptos"/>
                <w:b w:val="0"/>
                <w:sz w:val="16"/>
              </w:rPr>
              <w:t>Large microphone, listening state, repeat, replay, suggested topics, understood-intent confirmation and human support route.</w:t>
            </w:r>
          </w:p>
        </w:tc>
        <w:tc>
          <w:tcPr>
            <w:tcW w:type="dxa" w:w="3360"/>
            <w:vAlign w:val="center"/>
          </w:tcPr>
          <w:p>
            <w:pPr>
              <w:spacing w:after="20"/>
            </w:pPr>
            <w:r/>
            <w:r>
              <w:rPr>
                <w:rFonts w:ascii="Aptos" w:hAnsi="Aptos"/>
                <w:b w:val="0"/>
                <w:sz w:val="16"/>
              </w:rPr>
              <w:t>Do not imply the assistant is a doctor. Make uncertainty clear.</w:t>
            </w:r>
          </w:p>
        </w:tc>
      </w:tr>
      <w:tr>
        <w:tc>
          <w:tcPr>
            <w:tcW w:type="dxa" w:w="3360"/>
            <w:vAlign w:val="center"/>
            <w:shd w:fill="F2F6FA"/>
          </w:tcPr>
          <w:p>
            <w:pPr>
              <w:spacing w:after="20"/>
            </w:pPr>
            <w:r/>
            <w:r>
              <w:rPr>
                <w:rFonts w:ascii="Aptos" w:hAnsi="Aptos"/>
                <w:b w:val="0"/>
                <w:sz w:val="16"/>
              </w:rPr>
              <w:t>06. My care timeline</w:t>
            </w:r>
          </w:p>
        </w:tc>
        <w:tc>
          <w:tcPr>
            <w:tcW w:type="dxa" w:w="3360"/>
            <w:vAlign w:val="center"/>
            <w:shd w:fill="F2F6FA"/>
          </w:tcPr>
          <w:p>
            <w:pPr>
              <w:spacing w:after="20"/>
            </w:pPr>
            <w:r/>
            <w:r>
              <w:rPr>
                <w:rFonts w:ascii="Aptos" w:hAnsi="Aptos"/>
                <w:b w:val="0"/>
                <w:sz w:val="16"/>
              </w:rPr>
              <w:t>Upcoming and completed milestones, missed tasks, responsible person and next follow-up date.</w:t>
            </w:r>
          </w:p>
        </w:tc>
        <w:tc>
          <w:tcPr>
            <w:tcW w:type="dxa" w:w="3360"/>
            <w:vAlign w:val="center"/>
            <w:shd w:fill="F2F6FA"/>
          </w:tcPr>
          <w:p>
            <w:pPr>
              <w:spacing w:after="20"/>
            </w:pPr>
            <w:r/>
            <w:r>
              <w:rPr>
                <w:rFonts w:ascii="Aptos" w:hAnsi="Aptos"/>
                <w:b w:val="0"/>
                <w:sz w:val="16"/>
              </w:rPr>
              <w:t>Use plain-language statuses and avoid making missed visits feel punitive.</w:t>
            </w:r>
          </w:p>
        </w:tc>
      </w:tr>
      <w:tr>
        <w:tc>
          <w:tcPr>
            <w:tcW w:type="dxa" w:w="3360"/>
            <w:vAlign w:val="center"/>
          </w:tcPr>
          <w:p>
            <w:pPr>
              <w:spacing w:after="20"/>
            </w:pPr>
            <w:r/>
            <w:r>
              <w:rPr>
                <w:rFonts w:ascii="Aptos" w:hAnsi="Aptos"/>
                <w:b w:val="0"/>
                <w:sz w:val="16"/>
              </w:rPr>
              <w:t>07. Understand a test result</w:t>
            </w:r>
          </w:p>
        </w:tc>
        <w:tc>
          <w:tcPr>
            <w:tcW w:type="dxa" w:w="3360"/>
            <w:vAlign w:val="center"/>
          </w:tcPr>
          <w:p>
            <w:pPr>
              <w:spacing w:after="20"/>
            </w:pPr>
            <w:r/>
            <w:r>
              <w:rPr>
                <w:rFonts w:ascii="Aptos" w:hAnsi="Aptos"/>
                <w:b w:val="0"/>
                <w:sz w:val="16"/>
              </w:rPr>
              <w:t>Display only a verified/documented result with source/date, clinician-authored interpretation or approved explanation, and documented next step.</w:t>
            </w:r>
          </w:p>
        </w:tc>
        <w:tc>
          <w:tcPr>
            <w:tcW w:type="dxa" w:w="3360"/>
            <w:vAlign w:val="center"/>
          </w:tcPr>
          <w:p>
            <w:pPr>
              <w:spacing w:after="20"/>
            </w:pPr>
            <w:r/>
            <w:r>
              <w:rPr>
                <w:rFonts w:ascii="Aptos" w:hAnsi="Aptos"/>
                <w:b w:val="0"/>
                <w:sz w:val="16"/>
              </w:rPr>
              <w:t>If the result is missing, unclear or not reviewed, direct the user to the professional who ordered it.</w:t>
            </w:r>
          </w:p>
        </w:tc>
      </w:tr>
      <w:tr>
        <w:tc>
          <w:tcPr>
            <w:tcW w:type="dxa" w:w="3360"/>
            <w:vAlign w:val="center"/>
            <w:shd w:fill="F2F6FA"/>
          </w:tcPr>
          <w:p>
            <w:pPr>
              <w:spacing w:after="20"/>
            </w:pPr>
            <w:r/>
            <w:r>
              <w:rPr>
                <w:rFonts w:ascii="Aptos" w:hAnsi="Aptos"/>
                <w:b w:val="0"/>
                <w:sz w:val="16"/>
              </w:rPr>
              <w:t>08. Family support</w:t>
            </w:r>
          </w:p>
        </w:tc>
        <w:tc>
          <w:tcPr>
            <w:tcW w:type="dxa" w:w="3360"/>
            <w:vAlign w:val="center"/>
            <w:shd w:fill="F2F6FA"/>
          </w:tcPr>
          <w:p>
            <w:pPr>
              <w:spacing w:after="20"/>
            </w:pPr>
            <w:r/>
            <w:r>
              <w:rPr>
                <w:rFonts w:ascii="Aptos" w:hAnsi="Aptos"/>
                <w:b w:val="0"/>
                <w:sz w:val="16"/>
              </w:rPr>
              <w:t>Approved audio lessons, shared care summary and family access settings.</w:t>
            </w:r>
          </w:p>
        </w:tc>
        <w:tc>
          <w:tcPr>
            <w:tcW w:type="dxa" w:w="3360"/>
            <w:vAlign w:val="center"/>
            <w:shd w:fill="F2F6FA"/>
          </w:tcPr>
          <w:p>
            <w:pPr>
              <w:spacing w:after="20"/>
            </w:pPr>
            <w:r/>
            <w:r>
              <w:rPr>
                <w:rFonts w:ascii="Aptos" w:hAnsi="Aptos"/>
                <w:b w:val="0"/>
                <w:sz w:val="16"/>
              </w:rPr>
              <w:t>The woman selects what is shared and with whom.</w:t>
            </w:r>
          </w:p>
        </w:tc>
      </w:tr>
      <w:tr>
        <w:tc>
          <w:tcPr>
            <w:tcW w:type="dxa" w:w="3360"/>
            <w:vAlign w:val="center"/>
          </w:tcPr>
          <w:p>
            <w:pPr>
              <w:spacing w:after="20"/>
            </w:pPr>
            <w:r/>
            <w:r>
              <w:rPr>
                <w:rFonts w:ascii="Aptos" w:hAnsi="Aptos"/>
                <w:b w:val="0"/>
                <w:sz w:val="16"/>
              </w:rPr>
              <w:t>09. Get help</w:t>
            </w:r>
          </w:p>
        </w:tc>
        <w:tc>
          <w:tcPr>
            <w:tcW w:type="dxa" w:w="3360"/>
            <w:vAlign w:val="center"/>
          </w:tcPr>
          <w:p>
            <w:pPr>
              <w:spacing w:after="20"/>
            </w:pPr>
            <w:r/>
            <w:r>
              <w:rPr>
                <w:rFonts w:ascii="Aptos" w:hAnsi="Aptos"/>
                <w:b w:val="0"/>
                <w:sz w:val="16"/>
              </w:rPr>
              <w:t>Configured ASHA/ANM contacts, health facility details, emergency options and alternative contact path if a worker is unavailable.</w:t>
            </w:r>
          </w:p>
        </w:tc>
        <w:tc>
          <w:tcPr>
            <w:tcW w:type="dxa" w:w="3360"/>
            <w:vAlign w:val="center"/>
          </w:tcPr>
          <w:p>
            <w:pPr>
              <w:spacing w:after="20"/>
            </w:pPr>
            <w:r/>
            <w:r>
              <w:rPr>
                <w:rFonts w:ascii="Aptos" w:hAnsi="Aptos"/>
                <w:b w:val="0"/>
                <w:sz w:val="16"/>
              </w:rPr>
              <w:t>No registration gate. Display last-verified date for service information where appropriate.</w:t>
            </w:r>
          </w:p>
        </w:tc>
      </w:tr>
      <w:tr>
        <w:tc>
          <w:tcPr>
            <w:tcW w:type="dxa" w:w="3360"/>
            <w:vAlign w:val="center"/>
            <w:shd w:fill="F2F6FA"/>
          </w:tcPr>
          <w:p>
            <w:pPr>
              <w:spacing w:after="20"/>
            </w:pPr>
            <w:r/>
            <w:r>
              <w:rPr>
                <w:rFonts w:ascii="Aptos" w:hAnsi="Aptos"/>
                <w:b w:val="0"/>
                <w:sz w:val="16"/>
              </w:rPr>
              <w:t>10. After-birth dashboard</w:t>
            </w:r>
          </w:p>
        </w:tc>
        <w:tc>
          <w:tcPr>
            <w:tcW w:type="dxa" w:w="3360"/>
            <w:vAlign w:val="center"/>
            <w:shd w:fill="F2F6FA"/>
          </w:tcPr>
          <w:p>
            <w:pPr>
              <w:spacing w:after="20"/>
            </w:pPr>
            <w:r/>
            <w:r>
              <w:rPr>
                <w:rFonts w:ascii="Aptos" w:hAnsi="Aptos"/>
                <w:b w:val="0"/>
                <w:sz w:val="16"/>
              </w:rPr>
              <w:t>Mother's recovery, postnatal follow-up, newborn checks, feeding support, vaccination and growth reminders as approved.</w:t>
            </w:r>
          </w:p>
        </w:tc>
        <w:tc>
          <w:tcPr>
            <w:tcW w:type="dxa" w:w="3360"/>
            <w:vAlign w:val="center"/>
            <w:shd w:fill="F2F6FA"/>
          </w:tcPr>
          <w:p>
            <w:pPr>
              <w:spacing w:after="20"/>
            </w:pPr>
            <w:r/>
            <w:r>
              <w:rPr>
                <w:rFonts w:ascii="Aptos" w:hAnsi="Aptos"/>
                <w:b w:val="0"/>
                <w:sz w:val="16"/>
              </w:rPr>
              <w:t>Make clear whose care item is due: mother or child.</w:t>
            </w:r>
          </w:p>
        </w:tc>
      </w:tr>
    </w:tbl>
    <w:p>
      <w:pPr>
        <w:spacing w:after="20"/>
      </w:pPr>
    </w:p>
    <w:p>
      <w:pPr>
        <w:pStyle w:val="Heading2"/>
      </w:pPr>
      <w:r>
        <w:t>5.1 Common screen pattern</w:t>
      </w:r>
    </w:p>
    <w:p>
      <w:pPr>
        <w:spacing w:after="80"/>
      </w:pPr>
      <w:r>
        <w:t>Every care-related screen should answer five questions in the same order: What is happening now? What should I do next? Why does it matter? When is the next visit or action? Who can help?</w:t>
      </w:r>
    </w:p>
    <w:p>
      <w:pPr>
        <w:pStyle w:val="Heading2"/>
      </w:pPr>
      <w:r>
        <w:t>5.2 Voice interaction states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State</w:t>
            </w:r>
          </w:p>
        </w:tc>
        <w:tc>
          <w:tcPr>
            <w:tcW w:type="dxa" w:w="3360"/>
            <w:vAlign w:val="center"/>
            <w:shd w:fill="012445"/>
          </w:tcPr>
          <w:p>
            <w:pPr>
              <w:spacing w:after="20"/>
            </w:pPr>
            <w:r/>
            <w:r>
              <w:rPr>
                <w:rFonts w:ascii="Aptos" w:hAnsi="Aptos"/>
                <w:b/>
                <w:color w:val="FFFFFF"/>
                <w:sz w:val="17"/>
              </w:rPr>
              <w:t>UI feedback</w:t>
            </w:r>
          </w:p>
        </w:tc>
        <w:tc>
          <w:tcPr>
            <w:tcW w:type="dxa" w:w="3360"/>
            <w:vAlign w:val="center"/>
            <w:shd w:fill="012445"/>
          </w:tcPr>
          <w:p>
            <w:pPr>
              <w:spacing w:after="20"/>
            </w:pPr>
            <w:r/>
            <w:r>
              <w:rPr>
                <w:rFonts w:ascii="Aptos" w:hAnsi="Aptos"/>
                <w:b/>
                <w:color w:val="FFFFFF"/>
                <w:sz w:val="17"/>
              </w:rPr>
              <w:t>Fallback</w:t>
            </w:r>
          </w:p>
        </w:tc>
      </w:tr>
      <w:tr>
        <w:tc>
          <w:tcPr>
            <w:tcW w:type="dxa" w:w="3360"/>
            <w:vAlign w:val="center"/>
          </w:tcPr>
          <w:p>
            <w:pPr>
              <w:spacing w:after="20"/>
            </w:pPr>
            <w:r/>
            <w:r>
              <w:rPr>
                <w:rFonts w:ascii="Aptos" w:hAnsi="Aptos"/>
                <w:b w:val="0"/>
                <w:sz w:val="16"/>
              </w:rPr>
              <w:t>Ready</w:t>
            </w:r>
          </w:p>
        </w:tc>
        <w:tc>
          <w:tcPr>
            <w:tcW w:type="dxa" w:w="3360"/>
            <w:vAlign w:val="center"/>
          </w:tcPr>
          <w:p>
            <w:pPr>
              <w:spacing w:after="20"/>
            </w:pPr>
            <w:r/>
            <w:r>
              <w:rPr>
                <w:rFonts w:ascii="Aptos" w:hAnsi="Aptos"/>
                <w:b w:val="0"/>
                <w:sz w:val="16"/>
              </w:rPr>
              <w:t>Microphone and short prompt such as “Aap kya poochna chahti hain?”</w:t>
            </w:r>
          </w:p>
        </w:tc>
        <w:tc>
          <w:tcPr>
            <w:tcW w:type="dxa" w:w="3360"/>
            <w:vAlign w:val="center"/>
          </w:tcPr>
          <w:p>
            <w:pPr>
              <w:spacing w:after="20"/>
            </w:pPr>
            <w:r/>
            <w:r>
              <w:rPr>
                <w:rFonts w:ascii="Aptos" w:hAnsi="Aptos"/>
                <w:b w:val="0"/>
                <w:sz w:val="16"/>
              </w:rPr>
              <w:t>Offer common topics for users who do not want to speak.</w:t>
            </w:r>
          </w:p>
        </w:tc>
      </w:tr>
      <w:tr>
        <w:tc>
          <w:tcPr>
            <w:tcW w:type="dxa" w:w="3360"/>
            <w:vAlign w:val="center"/>
            <w:shd w:fill="F2F6FA"/>
          </w:tcPr>
          <w:p>
            <w:pPr>
              <w:spacing w:after="20"/>
            </w:pPr>
            <w:r/>
            <w:r>
              <w:rPr>
                <w:rFonts w:ascii="Aptos" w:hAnsi="Aptos"/>
                <w:b w:val="0"/>
                <w:sz w:val="16"/>
              </w:rPr>
              <w:t>Listening</w:t>
            </w:r>
          </w:p>
        </w:tc>
        <w:tc>
          <w:tcPr>
            <w:tcW w:type="dxa" w:w="3360"/>
            <w:vAlign w:val="center"/>
            <w:shd w:fill="F2F6FA"/>
          </w:tcPr>
          <w:p>
            <w:pPr>
              <w:spacing w:after="20"/>
            </w:pPr>
            <w:r/>
            <w:r>
              <w:rPr>
                <w:rFonts w:ascii="Aptos" w:hAnsi="Aptos"/>
                <w:b w:val="0"/>
                <w:sz w:val="16"/>
              </w:rPr>
              <w:t>Clear listening indicator and optional cancel button.</w:t>
            </w:r>
          </w:p>
        </w:tc>
        <w:tc>
          <w:tcPr>
            <w:tcW w:type="dxa" w:w="3360"/>
            <w:vAlign w:val="center"/>
            <w:shd w:fill="F2F6FA"/>
          </w:tcPr>
          <w:p>
            <w:pPr>
              <w:spacing w:after="20"/>
            </w:pPr>
            <w:r/>
            <w:r>
              <w:rPr>
                <w:rFonts w:ascii="Aptos" w:hAnsi="Aptos"/>
                <w:b w:val="0"/>
                <w:sz w:val="16"/>
              </w:rPr>
              <w:t>Allow the user to stop and try again.</w:t>
            </w:r>
          </w:p>
        </w:tc>
      </w:tr>
      <w:tr>
        <w:tc>
          <w:tcPr>
            <w:tcW w:type="dxa" w:w="3360"/>
            <w:vAlign w:val="center"/>
          </w:tcPr>
          <w:p>
            <w:pPr>
              <w:spacing w:after="20"/>
            </w:pPr>
            <w:r/>
            <w:r>
              <w:rPr>
                <w:rFonts w:ascii="Aptos" w:hAnsi="Aptos"/>
                <w:b w:val="0"/>
                <w:sz w:val="16"/>
              </w:rPr>
              <w:t>Understanding</w:t>
            </w:r>
          </w:p>
        </w:tc>
        <w:tc>
          <w:tcPr>
            <w:tcW w:type="dxa" w:w="3360"/>
            <w:vAlign w:val="center"/>
          </w:tcPr>
          <w:p>
            <w:pPr>
              <w:spacing w:after="20"/>
            </w:pPr>
            <w:r/>
            <w:r>
              <w:rPr>
                <w:rFonts w:ascii="Aptos" w:hAnsi="Aptos"/>
                <w:b w:val="0"/>
                <w:sz w:val="16"/>
              </w:rPr>
              <w:t>Show or speak a short interpretation of the request when feasible.</w:t>
            </w:r>
          </w:p>
        </w:tc>
        <w:tc>
          <w:tcPr>
            <w:tcW w:type="dxa" w:w="3360"/>
            <w:vAlign w:val="center"/>
          </w:tcPr>
          <w:p>
            <w:pPr>
              <w:spacing w:after="20"/>
            </w:pPr>
            <w:r/>
            <w:r>
              <w:rPr>
                <w:rFonts w:ascii="Aptos" w:hAnsi="Aptos"/>
                <w:b w:val="0"/>
                <w:sz w:val="16"/>
              </w:rPr>
              <w:t>Ask one short clarification if needed; avoid long multi-question forms.</w:t>
            </w:r>
          </w:p>
        </w:tc>
      </w:tr>
      <w:tr>
        <w:tc>
          <w:tcPr>
            <w:tcW w:type="dxa" w:w="3360"/>
            <w:vAlign w:val="center"/>
            <w:shd w:fill="F2F6FA"/>
          </w:tcPr>
          <w:p>
            <w:pPr>
              <w:spacing w:after="20"/>
            </w:pPr>
            <w:r/>
            <w:r>
              <w:rPr>
                <w:rFonts w:ascii="Aptos" w:hAnsi="Aptos"/>
                <w:b w:val="0"/>
                <w:sz w:val="16"/>
              </w:rPr>
              <w:t>Responding</w:t>
            </w:r>
          </w:p>
        </w:tc>
        <w:tc>
          <w:tcPr>
            <w:tcW w:type="dxa" w:w="3360"/>
            <w:vAlign w:val="center"/>
            <w:shd w:fill="F2F6FA"/>
          </w:tcPr>
          <w:p>
            <w:pPr>
              <w:spacing w:after="20"/>
            </w:pPr>
            <w:r/>
            <w:r>
              <w:rPr>
                <w:rFonts w:ascii="Aptos" w:hAnsi="Aptos"/>
                <w:b w:val="0"/>
                <w:sz w:val="16"/>
              </w:rPr>
              <w:t>Speak a short answer, show a simple visual cue and offer replay.</w:t>
            </w:r>
          </w:p>
        </w:tc>
        <w:tc>
          <w:tcPr>
            <w:tcW w:type="dxa" w:w="3360"/>
            <w:vAlign w:val="center"/>
            <w:shd w:fill="F2F6FA"/>
          </w:tcPr>
          <w:p>
            <w:pPr>
              <w:spacing w:after="20"/>
            </w:pPr>
            <w:r/>
            <w:r>
              <w:rPr>
                <w:rFonts w:ascii="Aptos" w:hAnsi="Aptos"/>
                <w:b w:val="0"/>
                <w:sz w:val="16"/>
              </w:rPr>
              <w:t>If audio fails, show a simple text/visual version.</w:t>
            </w:r>
          </w:p>
        </w:tc>
      </w:tr>
      <w:tr>
        <w:tc>
          <w:tcPr>
            <w:tcW w:type="dxa" w:w="3360"/>
            <w:vAlign w:val="center"/>
          </w:tcPr>
          <w:p>
            <w:pPr>
              <w:spacing w:after="20"/>
            </w:pPr>
            <w:r/>
            <w:r>
              <w:rPr>
                <w:rFonts w:ascii="Aptos" w:hAnsi="Aptos"/>
                <w:b w:val="0"/>
                <w:sz w:val="16"/>
              </w:rPr>
              <w:t>Not understood</w:t>
            </w:r>
          </w:p>
        </w:tc>
        <w:tc>
          <w:tcPr>
            <w:tcW w:type="dxa" w:w="3360"/>
            <w:vAlign w:val="center"/>
          </w:tcPr>
          <w:p>
            <w:pPr>
              <w:spacing w:after="20"/>
            </w:pPr>
            <w:r/>
            <w:r>
              <w:rPr>
                <w:rFonts w:ascii="Aptos" w:hAnsi="Aptos"/>
                <w:b w:val="0"/>
                <w:sz w:val="16"/>
              </w:rPr>
              <w:t>Say the assistant did not understand without blaming the user.</w:t>
            </w:r>
          </w:p>
        </w:tc>
        <w:tc>
          <w:tcPr>
            <w:tcW w:type="dxa" w:w="3360"/>
            <w:vAlign w:val="center"/>
          </w:tcPr>
          <w:p>
            <w:pPr>
              <w:spacing w:after="20"/>
            </w:pPr>
            <w:r/>
            <w:r>
              <w:rPr>
                <w:rFonts w:ascii="Aptos" w:hAnsi="Aptos"/>
                <w:b w:val="0"/>
                <w:sz w:val="16"/>
              </w:rPr>
              <w:t>Repeat, choose a topic, or connect to a human.</w:t>
            </w:r>
          </w:p>
        </w:tc>
      </w:tr>
      <w:tr>
        <w:tc>
          <w:tcPr>
            <w:tcW w:type="dxa" w:w="3360"/>
            <w:vAlign w:val="center"/>
            <w:shd w:fill="F2F6FA"/>
          </w:tcPr>
          <w:p>
            <w:pPr>
              <w:spacing w:after="20"/>
            </w:pPr>
            <w:r/>
            <w:r>
              <w:rPr>
                <w:rFonts w:ascii="Aptos" w:hAnsi="Aptos"/>
                <w:b w:val="0"/>
                <w:sz w:val="16"/>
              </w:rPr>
              <w:t>Possible urgent concern</w:t>
            </w:r>
          </w:p>
        </w:tc>
        <w:tc>
          <w:tcPr>
            <w:tcW w:type="dxa" w:w="3360"/>
            <w:vAlign w:val="center"/>
            <w:shd w:fill="F2F6FA"/>
          </w:tcPr>
          <w:p>
            <w:pPr>
              <w:spacing w:after="20"/>
            </w:pPr>
            <w:r/>
            <w:r>
              <w:rPr>
                <w:rFonts w:ascii="Aptos" w:hAnsi="Aptos"/>
                <w:b w:val="0"/>
                <w:sz w:val="16"/>
              </w:rPr>
              <w:t>Stop routine conversation and present the clinically approved urgent-care pathway.</w:t>
            </w:r>
          </w:p>
        </w:tc>
        <w:tc>
          <w:tcPr>
            <w:tcW w:type="dxa" w:w="3360"/>
            <w:vAlign w:val="center"/>
            <w:shd w:fill="F2F6FA"/>
          </w:tcPr>
          <w:p>
            <w:pPr>
              <w:spacing w:after="20"/>
            </w:pPr>
            <w:r/>
            <w:r>
              <w:rPr>
                <w:rFonts w:ascii="Aptos" w:hAnsi="Aptos"/>
                <w:b w:val="0"/>
                <w:sz w:val="16"/>
              </w:rPr>
              <w:t>Do not continue a lengthy questionnaire or delay help.</w:t>
            </w:r>
          </w:p>
        </w:tc>
      </w:tr>
    </w:tbl>
    <w:p>
      <w:pPr>
        <w:spacing w:after="20"/>
      </w:pPr>
    </w:p>
    <w:p>
      <w:pPr>
        <w:pStyle w:val="Heading1"/>
      </w:pPr>
      <w:r>
        <w:t>6. Core feature specifications</w:t>
      </w:r>
    </w:p>
    <w:p>
      <w:pPr>
        <w:pStyle w:val="Heading2"/>
      </w:pPr>
      <w:r>
        <w:t>6.1 Talk to Mamta — voice-first assistant</w:t>
      </w:r>
    </w:p>
    <w:p>
      <w:pPr>
        <w:pStyle w:val="ListBullet"/>
        <w:spacing w:after="30"/>
      </w:pPr>
      <w:r>
        <w:t>Allow natural spoken questions in supported languages; use tap-to-speak as the default control for predictable privacy and battery behaviour.</w:t>
      </w:r>
    </w:p>
    <w:p>
      <w:pPr>
        <w:pStyle w:val="ListBullet"/>
        <w:spacing w:after="30"/>
      </w:pPr>
      <w:r>
        <w:t>Keep answers short, concrete and action-oriented. Offer replay and “Tell me more” rather than delivering a long lecture.</w:t>
      </w:r>
    </w:p>
    <w:p>
      <w:pPr>
        <w:pStyle w:val="ListBullet"/>
        <w:spacing w:after="30"/>
      </w:pPr>
      <w:r>
        <w:t>Confirm the user's meaning when speech recognition confidence is low or the request is ambiguous.</w:t>
      </w:r>
    </w:p>
    <w:p>
      <w:pPr>
        <w:pStyle w:val="ListBullet"/>
        <w:spacing w:after="30"/>
      </w:pPr>
      <w:r>
        <w:t>Classify requests into general learning, routine care, appointment/follow-up, symptom concern, clinician-reviewed result, family/remedy concern, or possible emergency.</w:t>
      </w:r>
    </w:p>
    <w:p>
      <w:pPr>
        <w:pStyle w:val="ListBullet"/>
        <w:spacing w:after="30"/>
      </w:pPr>
      <w:r>
        <w:t>Use approved content and carefully bounded AI responses. The assistant must not invent medical advice, diagnose, prescribe or independently interpret uncertain results.</w:t>
      </w:r>
    </w:p>
    <w:p>
      <w:pPr>
        <w:pStyle w:val="ListBullet"/>
        <w:spacing w:after="30"/>
      </w:pPr>
      <w:r>
        <w:t>When the assistant is unsure, say so and route to ASHA, ANM, a clinician or emergency support as appropriate.</w:t>
      </w:r>
    </w:p>
    <w:p>
      <w:pPr>
        <w:pStyle w:val="Heading2"/>
      </w:pPr>
      <w:r>
        <w:t>6.2 Simple Health Explainer</w:t>
      </w:r>
    </w:p>
    <w:p>
      <w:pPr>
        <w:pStyle w:val="ListBullet"/>
        <w:spacing w:after="30"/>
      </w:pPr>
      <w:r>
        <w:t>Explain approved pregnancy, nutrition, test and care information in everyday language.</w:t>
      </w:r>
    </w:p>
    <w:p>
      <w:pPr>
        <w:pStyle w:val="ListBullet"/>
        <w:spacing w:after="30"/>
      </w:pPr>
      <w:r>
        <w:t>Use a short explanation, why it matters, what to do next and who can help.</w:t>
      </w:r>
    </w:p>
    <w:p>
      <w:pPr>
        <w:pStyle w:val="ListBullet"/>
        <w:spacing w:after="30"/>
      </w:pPr>
      <w:r>
        <w:t>Support audio replay and follow-up questions.</w:t>
      </w:r>
    </w:p>
    <w:p>
      <w:pPr>
        <w:pStyle w:val="ListBullet"/>
        <w:spacing w:after="30"/>
      </w:pPr>
      <w:r>
        <w:t>Show content source/version internally so programme owners can review and update information.</w:t>
      </w:r>
    </w:p>
    <w:p>
      <w:pPr>
        <w:pStyle w:val="Heading2"/>
      </w:pPr>
      <w:r>
        <w:t>6.3 Pregnancy &amp; Child Timeline</w:t>
      </w:r>
    </w:p>
    <w:p>
      <w:pPr>
        <w:pStyle w:val="ListBullet"/>
        <w:spacing w:after="30"/>
      </w:pPr>
      <w:r>
        <w:t>Show stage and milestones from pregnancy discovery through the child's 24th month.</w:t>
      </w:r>
    </w:p>
    <w:p>
      <w:pPr>
        <w:pStyle w:val="ListBullet"/>
        <w:spacing w:after="30"/>
      </w:pPr>
      <w:r>
        <w:t>For each item, show status, due date, why it matters, source of instruction and next step.</w:t>
      </w:r>
    </w:p>
    <w:p>
      <w:pPr>
        <w:pStyle w:val="ListBullet"/>
        <w:spacing w:after="30"/>
      </w:pPr>
      <w:r>
        <w:t>Distinguish clinician-prescribed instructions from general educational content.</w:t>
      </w:r>
    </w:p>
    <w:p>
      <w:pPr>
        <w:pStyle w:val="ListBullet"/>
        <w:spacing w:after="30"/>
      </w:pPr>
      <w:r>
        <w:t>Allow an authorised worker to record a visit outcome only within their role and permissions.</w:t>
      </w:r>
    </w:p>
    <w:p>
      <w:pPr>
        <w:pStyle w:val="Heading2"/>
      </w:pPr>
      <w:r>
        <w:t>6.4 Care &amp; Appointment Tracker</w:t>
      </w:r>
    </w:p>
    <w:p>
      <w:pPr>
        <w:pStyle w:val="ListBullet"/>
        <w:spacing w:after="30"/>
      </w:pPr>
      <w:r>
        <w:t>Track scheduled, completed, rescheduled and missed appointments.</w:t>
      </w:r>
    </w:p>
    <w:p>
      <w:pPr>
        <w:pStyle w:val="ListBullet"/>
        <w:spacing w:after="30"/>
      </w:pPr>
      <w:r>
        <w:t>When a visit is missed, ask what made it difficult: time, transport, money, family support, not understanding the need, or another reason.</w:t>
      </w:r>
    </w:p>
    <w:p>
      <w:pPr>
        <w:pStyle w:val="ListBullet"/>
        <w:spacing w:after="30"/>
      </w:pPr>
      <w:r>
        <w:t>Offer a practical next step such as contacting ASHA, checking the date with the facility or arranging a follow-up.</w:t>
      </w:r>
    </w:p>
    <w:p>
      <w:pPr>
        <w:pStyle w:val="ListBullet"/>
        <w:spacing w:after="30"/>
      </w:pPr>
      <w:r>
        <w:t>Do not label the woman as non-compliant or send blame-oriented reminders.</w:t>
      </w:r>
    </w:p>
    <w:p>
      <w:pPr>
        <w:pStyle w:val="Heading2"/>
      </w:pPr>
      <w:r>
        <w:t>6.5 My Health Records</w:t>
      </w:r>
    </w:p>
    <w:p>
      <w:pPr>
        <w:pStyle w:val="ListBullet"/>
        <w:spacing w:after="30"/>
      </w:pPr>
      <w:r>
        <w:t>Store or link only relevant information with clear consent and suitable security.</w:t>
      </w:r>
    </w:p>
    <w:p>
      <w:pPr>
        <w:pStyle w:val="ListBullet"/>
        <w:spacing w:after="30"/>
      </w:pPr>
      <w:r>
        <w:t>Keep result date, source, verification status and clinician-documented next step visible.</w:t>
      </w:r>
    </w:p>
    <w:p>
      <w:pPr>
        <w:pStyle w:val="ListBullet"/>
        <w:spacing w:after="30"/>
      </w:pPr>
      <w:r>
        <w:t>Do not transform an unverified image or free-text result into a diagnosis.</w:t>
      </w:r>
    </w:p>
    <w:p>
      <w:pPr>
        <w:pStyle w:val="ListBullet"/>
        <w:spacing w:after="30"/>
      </w:pPr>
      <w:r>
        <w:t>Allow the woman to see and manage sharing permissions where the product supports it.</w:t>
      </w:r>
    </w:p>
    <w:p>
      <w:pPr>
        <w:pStyle w:val="Heading2"/>
      </w:pPr>
      <w:r>
        <w:t>6.6 Symptom &amp; Warning-Sign Support</w:t>
      </w:r>
    </w:p>
    <w:p>
      <w:pPr>
        <w:pStyle w:val="ListBullet"/>
        <w:spacing w:after="30"/>
      </w:pPr>
      <w:r>
        <w:t>Use clinically approved safety prompts to recognise when prompt or urgent professional assessment may be needed.</w:t>
      </w:r>
    </w:p>
    <w:p>
      <w:pPr>
        <w:pStyle w:val="ListBullet"/>
        <w:spacing w:after="30"/>
      </w:pPr>
      <w:r>
        <w:t>Do not diagnose or provide reassurance that rules out a serious condition.</w:t>
      </w:r>
    </w:p>
    <w:p>
      <w:pPr>
        <w:pStyle w:val="ListBullet"/>
        <w:spacing w:after="30"/>
      </w:pPr>
      <w:r>
        <w:t>For a possible emergency, show immediate approved instructions and human-care routes without requiring login or a complete profile.</w:t>
      </w:r>
    </w:p>
    <w:p>
      <w:pPr>
        <w:pStyle w:val="ListBullet"/>
        <w:spacing w:after="30"/>
      </w:pPr>
      <w:r>
        <w:t>All symptom categories, thresholds, wording and escalation rules must be written and signed off by qualified clinical stakeholders before implementation.</w:t>
      </w:r>
    </w:p>
    <w:p>
      <w:pPr>
        <w:pStyle w:val="Heading2"/>
      </w:pPr>
      <w:r>
        <w:t>6.7 Family Support Mode and home-remedy guidance</w:t>
      </w:r>
    </w:p>
    <w:p>
      <w:pPr>
        <w:pStyle w:val="ListBullet"/>
        <w:spacing w:after="30"/>
      </w:pPr>
      <w:r>
        <w:t>Invite a mother-in-law or another supporter only with the woman's agreement.</w:t>
      </w:r>
    </w:p>
    <w:p>
      <w:pPr>
        <w:pStyle w:val="ListBullet"/>
        <w:spacing w:after="30"/>
      </w:pPr>
      <w:r>
        <w:t>Offer shared lessons about nutrition, supportive behaviour, appointments and safe care.</w:t>
      </w:r>
    </w:p>
    <w:p>
      <w:pPr>
        <w:pStyle w:val="ListBullet"/>
        <w:spacing w:after="30"/>
      </w:pPr>
      <w:r>
        <w:t>When asked about a remedy, acknowledge the intention to help, explain approved known safety information and state when evidence is uncertain.</w:t>
      </w:r>
    </w:p>
    <w:p>
      <w:pPr>
        <w:pStyle w:val="ListBullet"/>
        <w:spacing w:after="30"/>
      </w:pPr>
      <w:r>
        <w:t>Do not shame traditional beliefs or claim that a remedy is safe simply because it is common.</w:t>
      </w:r>
    </w:p>
    <w:p>
      <w:pPr>
        <w:pStyle w:val="ListBullet"/>
        <w:spacing w:after="30"/>
      </w:pPr>
      <w:r>
        <w:t>If the question is uncertain or potentially risky, suggest contacting ASHA/ANM/doctor and offer a consent-based way to involve them.</w:t>
      </w:r>
    </w:p>
    <w:p>
      <w:pPr>
        <w:pStyle w:val="Heading2"/>
      </w:pPr>
      <w:r>
        <w:t>6.8 ASHA follow-up</w:t>
      </w:r>
    </w:p>
    <w:p>
      <w:pPr>
        <w:pStyle w:val="ListBullet"/>
        <w:spacing w:after="30"/>
      </w:pPr>
      <w:r>
        <w:t>Provide a simple list of assigned women, current care stage and permitted pending tasks.</w:t>
      </w:r>
    </w:p>
    <w:p>
      <w:pPr>
        <w:pStyle w:val="ListBullet"/>
        <w:spacing w:after="30"/>
      </w:pPr>
      <w:r>
        <w:t>Support registration, visit planning, missed-visit follow-up, education playback, visit outcome and next agreed step.</w:t>
      </w:r>
    </w:p>
    <w:p>
      <w:pPr>
        <w:pStyle w:val="ListBullet"/>
        <w:spacing w:after="30"/>
      </w:pPr>
      <w:r>
        <w:t>Use a non-blaming barrier conversation and record only information needed for the task.</w:t>
      </w:r>
    </w:p>
    <w:p>
      <w:pPr>
        <w:pStyle w:val="ListBullet"/>
        <w:spacing w:after="30"/>
      </w:pPr>
      <w:r>
        <w:t>Escalate clinical concerns to ANM/doctor through a locally agreed process; ASHA does not diagnose in the app.</w:t>
      </w:r>
    </w:p>
    <w:p>
      <w:pPr>
        <w:pStyle w:val="Heading2"/>
      </w:pPr>
      <w:r>
        <w:t>6.9 Offline-friendly access</w:t>
      </w:r>
    </w:p>
    <w:p>
      <w:pPr>
        <w:pStyle w:val="ListBullet"/>
        <w:spacing w:after="30"/>
      </w:pPr>
      <w:r>
        <w:t>Make previously downloaded approved guidance and saved essential information available offline where feasible.</w:t>
      </w:r>
    </w:p>
    <w:p>
      <w:pPr>
        <w:pStyle w:val="ListBullet"/>
        <w:spacing w:after="30"/>
      </w:pPr>
      <w:r>
        <w:t>Queue permitted updates for later sync and show whether information is current or pending sync.</w:t>
      </w:r>
    </w:p>
    <w:p>
      <w:pPr>
        <w:pStyle w:val="ListBullet"/>
        <w:spacing w:after="30"/>
      </w:pPr>
      <w:r>
        <w:t>Do not present stale service contacts or unsynced changes as confirmed current information.</w:t>
      </w:r>
    </w:p>
    <w:p>
      <w:pPr>
        <w:pStyle w:val="ListBullet"/>
        <w:spacing w:after="30"/>
      </w:pPr>
      <w:r>
        <w:t>Prioritise low-data audio, compressed assets and graceful handling of network failure.</w:t>
      </w:r>
    </w:p>
    <w:p>
      <w:pPr>
        <w:pStyle w:val="Heading1"/>
      </w:pPr>
      <w:r>
        <w:t>7. End-to-end user journeys</w:t>
      </w:r>
    </w:p>
    <w:p>
      <w:pPr>
        <w:pStyle w:val="Heading2"/>
      </w:pPr>
      <w:r>
        <w:t>IA addition: Health Checks</w:t>
      </w:r>
    </w:p>
    <w:p>
      <w:pPr>
        <w:spacing w:after="80"/>
      </w:pPr>
      <w:r>
        <w:t>Add a secondary entry under Home or My Records called “Health Checks” (voice label: “Sehat ki jaanch”). It can contain: guided camera check, image-quality guidance, preliminary screening history, confirmatory-test prompt, verified measurements entered by a health worker, share with ASHA/PHC (consent required), and status of human follow-up. Keep it separate from clinician-confirmed records so estimates cannot be mistaken for diagnoses.</w:t>
      </w:r>
    </w:p>
    <w:p>
      <w:pPr>
        <w:pStyle w:val="Heading1"/>
      </w:pPr>
      <w:r>
        <w:t>6A. Smartphone-based health screening and remote vital estimation</w:t>
      </w:r>
    </w:p>
    <w:p>
      <w:pPr>
        <w:spacing w:after="80"/>
      </w:pPr>
      <w:r>
        <w:t>Proposed feature: let the woman capture a guided phone-camera image or use a compatible sensor-enabled workflow to check selected health parameters. The experience must clearly label these outputs as preliminary screening or estimates—not diagnoses. A photo alone cannot reliably measure every vital sign, and a standard phone camera should not be presented as measuring blood pressure unless a separately validated, supported device and clinically approved method are used.</w:t>
      </w:r>
    </w:p>
    <w:p>
      <w:pPr>
        <w:pStyle w:val="Heading2"/>
      </w:pPr>
      <w:r>
        <w:t>6A.1 Smartphone Pallor Scan — anaemia screening</w:t>
      </w:r>
    </w:p>
    <w:p>
      <w:pPr>
        <w:spacing w:after="80"/>
      </w:pPr>
      <w:r>
        <w:t>The user follows on-screen and spoken instructions to capture the inner lower eyelid (if appropriate and comfortable) or nail bed under suitable lighting. The system checks image quality first, then—only if the model and workflow have been clinically validated for the intended population—may show a preliminary pallor/anaemia-risk flag. It must not state that the woman has or does not have anaemia.</w:t>
      </w:r>
    </w:p>
    <w:p>
      <w:pPr>
        <w:spacing w:after="80"/>
      </w:pPr>
      <w:r>
        <w:t>Every result screen should say that the scan is not a blood test and may be wrong. It should recommend haemoglobin testing and review by an ANM, doctor or other qualified healthcare professional. A normal-looking scan must not be used to rule out anaemia or cancel a scheduled test.</w:t>
      </w:r>
    </w:p>
    <w:p>
      <w:pPr>
        <w:pStyle w:val="Heading2"/>
      </w:pPr>
      <w:r>
        <w:t>6A.2 Other possible camera-based measurements</w:t>
      </w:r>
    </w:p>
    <w:p>
      <w:pPr>
        <w:spacing w:after="80"/>
      </w:pPr>
      <w:r>
        <w:t>Remote photoplethysmography (rPPG) uses subtle colour changes in a video of the face to estimate selected signals such as pulse/heart rate, and in some research settings respiratory rate. Availability and accuracy depend on the camera, lighting, motion, skin tone, device, algorithm and validation. Treat these as estimates only, and include them in a real-world release only after independent validation and clinical approval.</w:t>
      </w:r>
    </w:p>
    <w:p>
      <w:pPr>
        <w:spacing w:after="80"/>
      </w:pPr>
      <w:r>
        <w:t>Blood pressure is not a reliable direct output of an ordinary face photo or an unvalidated rPPG scan. If BP is needed, the app should ask the woman/ASHA to use a validated blood-pressure monitor and record the measured value, source, time and who took it. The app must not fabricate a BP number from a selfie.</w:t>
      </w:r>
    </w:p>
    <w:p>
      <w:pPr>
        <w:pStyle w:val="Heading2"/>
      </w:pPr>
      <w:r>
        <w:t>6A.3 Screening result, PHC record and ASHA escalation</w:t>
      </w:r>
    </w:p>
    <w:p>
      <w:pPr>
        <w:spacing w:after="80"/>
      </w:pPr>
      <w:r>
        <w:t>With the woman's informed consent, the app can create a screening summary for the PHC/authorised health facility and the assigned ASHA. The summary should include the date/time, measurement method, device/model version where relevant, image-quality status, result category, uncertainty/disclaimer, recommended confirmatory test, and whether a human has reviewed it. Share only with the authorised recipient and only through an approved, secure workflow; do not claim automatic PHC integration unless that integration exists.</w:t>
      </w:r>
    </w:p>
    <w:p>
      <w:pPr>
        <w:spacing w:after="80"/>
      </w:pPr>
      <w:r>
        <w:t>If a result falls into a clinically approved urgent-review category, the app should tell the woman to contact or attend the designated health service promptly and, with consent and according to the approved workflow, alert the assigned ASHA/PHC contact to help coordinate testing. If emergency symptoms are present, the emergency pathway takes priority over the scan, and the app must not wait for a scan result or a worker acknowledgement before advising urgent care. The app cannot guarantee that an alert has been received unless delivery is confirmed.</w:t>
      </w:r>
    </w:p>
    <w:p>
      <w:pPr>
        <w:pStyle w:val="Heading2"/>
      </w:pPr>
      <w:r>
        <w:t>6A.4 Result states and guardrails</w:t>
      </w:r>
    </w:p>
    <w:p>
      <w:pPr>
        <w:pStyle w:val="Heading2"/>
      </w:pPr>
      <w:r>
        <w:t>6A.5 Clinical validation before release</w:t>
      </w:r>
    </w:p>
    <w:p>
      <w:pPr>
        <w:spacing w:after="80"/>
      </w:pPr>
      <w:r>
        <w:t>Before field deployment, define the intended use and eligible population; validate image capture and model performance across relevant skin tones, lighting, ages, devices and pregnancy stages; compare results with an appropriate clinical reference standard; measure false positives and false negatives; define human review and referral rules; complete privacy/security and applicable regulatory reviews; and establish ongoing monitoring. If this validation is not available, present the feature as a research prototype only or omit the automated risk output.</w:t>
      </w:r>
    </w:p>
    <w:tbl>
      <w:tblPr>
        <w:tblStyle w:val="TableGrid"/>
        <w:tblW w:type="auto" w:w="0"/>
        <w:tblLook w:firstColumn="1" w:firstRow="1" w:lastColumn="0" w:lastRow="0" w:noHBand="0" w:noVBand="1" w:val="04A0"/>
      </w:tblPr>
      <w:tblGrid>
        <w:gridCol w:w="3360"/>
        <w:gridCol w:w="3360"/>
        <w:gridCol w:w="3360"/>
      </w:tblGrid>
      <w:tr>
        <w:tc>
          <w:tcPr>
            <w:tcW w:type="dxa" w:w="3360"/>
            <w:shd w:fill="012445"/>
          </w:tcPr>
          <w:p>
            <w:pPr>
              <w:spacing w:after="20"/>
            </w:pPr>
            <w:r/>
            <w:r>
              <w:rPr>
                <w:rFonts w:ascii="Aptos" w:hAnsi="Aptos"/>
                <w:b/>
                <w:color w:val="FFFFFF"/>
                <w:sz w:val="16"/>
              </w:rPr>
              <w:t>State</w:t>
            </w:r>
          </w:p>
        </w:tc>
        <w:tc>
          <w:tcPr>
            <w:tcW w:type="dxa" w:w="3360"/>
            <w:shd w:fill="012445"/>
          </w:tcPr>
          <w:p>
            <w:pPr>
              <w:spacing w:after="20"/>
            </w:pPr>
            <w:r/>
            <w:r>
              <w:rPr>
                <w:rFonts w:ascii="Aptos" w:hAnsi="Aptos"/>
                <w:b/>
                <w:color w:val="FFFFFF"/>
                <w:sz w:val="16"/>
              </w:rPr>
              <w:t>User-facing behaviour</w:t>
            </w:r>
          </w:p>
        </w:tc>
        <w:tc>
          <w:tcPr>
            <w:tcW w:type="dxa" w:w="3360"/>
            <w:shd w:fill="012445"/>
          </w:tcPr>
          <w:p>
            <w:pPr>
              <w:spacing w:after="20"/>
            </w:pPr>
            <w:r/>
            <w:r>
              <w:rPr>
                <w:rFonts w:ascii="Aptos" w:hAnsi="Aptos"/>
                <w:b/>
                <w:color w:val="FFFFFF"/>
                <w:sz w:val="16"/>
              </w:rPr>
              <w:t>Required safeguard</w:t>
            </w:r>
          </w:p>
        </w:tc>
      </w:tr>
      <w:tr>
        <w:tc>
          <w:tcPr>
            <w:tcW w:type="dxa" w:w="3360"/>
          </w:tcPr>
          <w:p>
            <w:pPr>
              <w:spacing w:after="20"/>
            </w:pPr>
            <w:r/>
            <w:r>
              <w:rPr>
                <w:rFonts w:ascii="Aptos" w:hAnsi="Aptos"/>
                <w:b w:val="0"/>
                <w:sz w:val="16"/>
              </w:rPr>
              <w:t>Image unusable</w:t>
            </w:r>
          </w:p>
        </w:tc>
        <w:tc>
          <w:tcPr>
            <w:tcW w:type="dxa" w:w="3360"/>
          </w:tcPr>
          <w:p>
            <w:pPr>
              <w:spacing w:after="20"/>
            </w:pPr>
            <w:r/>
            <w:r>
              <w:rPr>
                <w:rFonts w:ascii="Aptos" w:hAnsi="Aptos"/>
                <w:b w:val="0"/>
                <w:sz w:val="16"/>
              </w:rPr>
              <w:t>Explain what went wrong (poor light, movement, face/eye not positioned) and offer one retry or human support.</w:t>
            </w:r>
          </w:p>
        </w:tc>
        <w:tc>
          <w:tcPr>
            <w:tcW w:type="dxa" w:w="3360"/>
          </w:tcPr>
          <w:p>
            <w:pPr>
              <w:spacing w:after="20"/>
            </w:pPr>
            <w:r/>
            <w:r>
              <w:rPr>
                <w:rFonts w:ascii="Aptos" w:hAnsi="Aptos"/>
                <w:b w:val="0"/>
                <w:sz w:val="16"/>
              </w:rPr>
              <w:t>Do not generate a result from a poor-quality image.</w:t>
            </w:r>
          </w:p>
        </w:tc>
      </w:tr>
      <w:tr>
        <w:tc>
          <w:tcPr>
            <w:tcW w:type="dxa" w:w="3360"/>
            <w:shd w:fill="F2F6FA"/>
          </w:tcPr>
          <w:p>
            <w:pPr>
              <w:spacing w:after="20"/>
            </w:pPr>
            <w:r/>
            <w:r>
              <w:rPr>
                <w:rFonts w:ascii="Aptos" w:hAnsi="Aptos"/>
                <w:b w:val="0"/>
                <w:sz w:val="16"/>
              </w:rPr>
              <w:t>Preliminary flag / elevated concern</w:t>
            </w:r>
          </w:p>
        </w:tc>
        <w:tc>
          <w:tcPr>
            <w:tcW w:type="dxa" w:w="3360"/>
            <w:shd w:fill="F2F6FA"/>
          </w:tcPr>
          <w:p>
            <w:pPr>
              <w:spacing w:after="20"/>
            </w:pPr>
            <w:r/>
            <w:r>
              <w:rPr>
                <w:rFonts w:ascii="Aptos" w:hAnsi="Aptos"/>
                <w:b w:val="0"/>
                <w:sz w:val="16"/>
              </w:rPr>
              <w:t>Explain that screening suggests further checking may be needed; prompt a blood test or professional assessment.</w:t>
            </w:r>
          </w:p>
        </w:tc>
        <w:tc>
          <w:tcPr>
            <w:tcW w:type="dxa" w:w="3360"/>
            <w:shd w:fill="F2F6FA"/>
          </w:tcPr>
          <w:p>
            <w:pPr>
              <w:spacing w:after="20"/>
            </w:pPr>
            <w:r/>
            <w:r>
              <w:rPr>
                <w:rFonts w:ascii="Aptos" w:hAnsi="Aptos"/>
                <w:b w:val="0"/>
                <w:sz w:val="16"/>
              </w:rPr>
              <w:t>No diagnosis, treatment advice or unsupported numeric certainty.</w:t>
            </w:r>
          </w:p>
        </w:tc>
      </w:tr>
      <w:tr>
        <w:tc>
          <w:tcPr>
            <w:tcW w:type="dxa" w:w="3360"/>
          </w:tcPr>
          <w:p>
            <w:pPr>
              <w:spacing w:after="20"/>
            </w:pPr>
            <w:r/>
            <w:r>
              <w:rPr>
                <w:rFonts w:ascii="Aptos" w:hAnsi="Aptos"/>
                <w:b w:val="0"/>
                <w:sz w:val="16"/>
              </w:rPr>
              <w:t>No flag detected</w:t>
            </w:r>
          </w:p>
        </w:tc>
        <w:tc>
          <w:tcPr>
            <w:tcW w:type="dxa" w:w="3360"/>
          </w:tcPr>
          <w:p>
            <w:pPr>
              <w:spacing w:after="20"/>
            </w:pPr>
            <w:r/>
            <w:r>
              <w:rPr>
                <w:rFonts w:ascii="Aptos" w:hAnsi="Aptos"/>
                <w:b w:val="0"/>
                <w:sz w:val="16"/>
              </w:rPr>
              <w:t>Say the scan did not identify a flag in this image; still follow scheduled tests and clinical advice.</w:t>
            </w:r>
          </w:p>
        </w:tc>
        <w:tc>
          <w:tcPr>
            <w:tcW w:type="dxa" w:w="3360"/>
          </w:tcPr>
          <w:p>
            <w:pPr>
              <w:spacing w:after="20"/>
            </w:pPr>
            <w:r/>
            <w:r>
              <w:rPr>
                <w:rFonts w:ascii="Aptos" w:hAnsi="Aptos"/>
                <w:b w:val="0"/>
                <w:sz w:val="16"/>
              </w:rPr>
              <w:t>Never say anaemia is ruled out or that testing is unnecessary.</w:t>
            </w:r>
          </w:p>
        </w:tc>
      </w:tr>
      <w:tr>
        <w:tc>
          <w:tcPr>
            <w:tcW w:type="dxa" w:w="3360"/>
            <w:shd w:fill="F2F6FA"/>
          </w:tcPr>
          <w:p>
            <w:pPr>
              <w:spacing w:after="20"/>
            </w:pPr>
            <w:r/>
            <w:r>
              <w:rPr>
                <w:rFonts w:ascii="Aptos" w:hAnsi="Aptos"/>
                <w:b w:val="0"/>
                <w:sz w:val="16"/>
              </w:rPr>
              <w:t>Urgent-review pathway</w:t>
            </w:r>
          </w:p>
        </w:tc>
        <w:tc>
          <w:tcPr>
            <w:tcW w:type="dxa" w:w="3360"/>
            <w:shd w:fill="F2F6FA"/>
          </w:tcPr>
          <w:p>
            <w:pPr>
              <w:spacing w:after="20"/>
            </w:pPr>
            <w:r/>
            <w:r>
              <w:rPr>
                <w:rFonts w:ascii="Aptos" w:hAnsi="Aptos"/>
                <w:b w:val="0"/>
                <w:sz w:val="16"/>
              </w:rPr>
              <w:t>Show the approved next step and available PHC/ASHA contact; offer help coordinating a visit.</w:t>
            </w:r>
          </w:p>
        </w:tc>
        <w:tc>
          <w:tcPr>
            <w:tcW w:type="dxa" w:w="3360"/>
            <w:shd w:fill="F2F6FA"/>
          </w:tcPr>
          <w:p>
            <w:pPr>
              <w:spacing w:after="20"/>
            </w:pPr>
            <w:r/>
            <w:r>
              <w:rPr>
                <w:rFonts w:ascii="Aptos" w:hAnsi="Aptos"/>
                <w:b w:val="0"/>
                <w:sz w:val="16"/>
              </w:rPr>
              <w:t>Thresholds and wording must be clinically approved; do not delay emergency care.</w:t>
            </w:r>
          </w:p>
        </w:tc>
      </w:tr>
      <w:tr>
        <w:tc>
          <w:tcPr>
            <w:tcW w:type="dxa" w:w="3360"/>
          </w:tcPr>
          <w:p>
            <w:pPr>
              <w:spacing w:after="20"/>
            </w:pPr>
            <w:r/>
            <w:r>
              <w:rPr>
                <w:rFonts w:ascii="Aptos" w:hAnsi="Aptos"/>
                <w:b w:val="0"/>
                <w:sz w:val="16"/>
              </w:rPr>
              <w:t>Human review pending</w:t>
            </w:r>
          </w:p>
        </w:tc>
        <w:tc>
          <w:tcPr>
            <w:tcW w:type="dxa" w:w="3360"/>
          </w:tcPr>
          <w:p>
            <w:pPr>
              <w:spacing w:after="20"/>
            </w:pPr>
            <w:r/>
            <w:r>
              <w:rPr>
                <w:rFonts w:ascii="Aptos" w:hAnsi="Aptos"/>
                <w:b w:val="0"/>
                <w:sz w:val="16"/>
              </w:rPr>
              <w:t>Show that the summary was shared only if sending is confirmed; show pending/failed status otherwise.</w:t>
            </w:r>
          </w:p>
        </w:tc>
        <w:tc>
          <w:tcPr>
            <w:tcW w:type="dxa" w:w="3360"/>
          </w:tcPr>
          <w:p>
            <w:pPr>
              <w:spacing w:after="20"/>
            </w:pPr>
            <w:r/>
            <w:r>
              <w:rPr>
                <w:rFonts w:ascii="Aptos" w:hAnsi="Aptos"/>
                <w:b w:val="0"/>
                <w:sz w:val="16"/>
              </w:rPr>
              <w:t>Do not imply that a PHC or ASHA received it without delivery confirmation.</w:t>
            </w:r>
          </w:p>
        </w:tc>
      </w:tr>
    </w:tbl>
    <w:p>
      <w:pPr>
        <w:pStyle w:val="Heading2"/>
      </w:pPr>
      <w:r>
        <w:t>7.1 Woman: pregnancy discovery to care continuity</w:t>
      </w:r>
    </w:p>
    <w:p>
      <w:pPr>
        <w:pStyle w:val="ListNumber"/>
        <w:spacing w:after="40"/>
      </w:pPr>
      <w:r>
        <w:t>The woman suspects pregnancy and seeks confirmation through appropriate healthcare services.</w:t>
      </w:r>
    </w:p>
    <w:p>
      <w:pPr>
        <w:pStyle w:val="ListNumber"/>
        <w:spacing w:after="40"/>
      </w:pPr>
      <w:r>
        <w:t>She discovers Mamta ki Dori through an ASHA visit, health centre, family referral or direct access.</w:t>
      </w:r>
    </w:p>
    <w:p>
      <w:pPr>
        <w:pStyle w:val="ListNumber"/>
        <w:spacing w:after="40"/>
      </w:pPr>
      <w:r>
        <w:t>She selects a language, listens to the introduction and makes informed choices about privacy and sharing.</w:t>
      </w:r>
    </w:p>
    <w:p>
      <w:pPr>
        <w:pStyle w:val="ListNumber"/>
        <w:spacing w:after="40"/>
      </w:pPr>
      <w:r>
        <w:t>She registers independently or with ASHA support, confirming only the information needed to begin.</w:t>
      </w:r>
    </w:p>
    <w:p>
      <w:pPr>
        <w:pStyle w:val="ListNumber"/>
        <w:spacing w:after="40"/>
      </w:pPr>
      <w:r>
        <w:t>Home shows her current stage, the next important action, why it matters and who can help.</w:t>
      </w:r>
    </w:p>
    <w:p>
      <w:pPr>
        <w:pStyle w:val="ListNumber"/>
        <w:spacing w:after="40"/>
      </w:pPr>
      <w:r>
        <w:t>She asks a question, reports a concern, checks an appointment or opens a clinician-reviewed instruction.</w:t>
      </w:r>
    </w:p>
    <w:p>
      <w:pPr>
        <w:pStyle w:val="ListNumber"/>
        <w:spacing w:after="40"/>
      </w:pPr>
      <w:r>
        <w:t>The system routes her to approved learning, care coordination, a health worker or urgent care according to the approved pathway.</w:t>
      </w:r>
    </w:p>
    <w:p>
      <w:pPr>
        <w:pStyle w:val="ListNumber"/>
        <w:spacing w:after="40"/>
      </w:pPr>
      <w:r>
        <w:t>With consent, the relevant next step is saved and a reminder or authorised follow-up task is created.</w:t>
      </w:r>
    </w:p>
    <w:p>
      <w:pPr>
        <w:pStyle w:val="ListNumber"/>
        <w:spacing w:after="40"/>
      </w:pPr>
      <w:r>
        <w:t>The timeline continues through birth preparation, delivery, maternal recovery, newborn checks and child care through 24 months.</w:t>
      </w:r>
    </w:p>
    <w:p>
      <w:pPr>
        <w:pStyle w:val="Heading2"/>
      </w:pPr>
      <w:r>
        <w:t>7.2 Example: “Mujhe bahut kamzori lag rahi hai”</w:t>
      </w:r>
    </w:p>
    <w:p>
      <w:pPr>
        <w:pStyle w:val="ListNumber"/>
        <w:spacing w:after="40"/>
      </w:pPr>
      <w:r>
        <w:t>The woman speaks: “Mujhe bahut kamzori lag rahi hai.”</w:t>
      </w:r>
    </w:p>
    <w:p>
      <w:pPr>
        <w:pStyle w:val="ListNumber"/>
        <w:spacing w:after="40"/>
      </w:pPr>
      <w:r>
        <w:t>Mamta acknowledges the concern and asks only the safety questions approved for this symptom pathway.</w:t>
      </w:r>
    </w:p>
    <w:p>
      <w:pPr>
        <w:pStyle w:val="ListNumber"/>
        <w:spacing w:after="40"/>
      </w:pPr>
      <w:r>
        <w:t>If a warning sign is reported, the app directs the woman to urgent care using the approved instructions without delaying for more data.</w:t>
      </w:r>
    </w:p>
    <w:p>
      <w:pPr>
        <w:pStyle w:val="ListNumber"/>
        <w:spacing w:after="40"/>
      </w:pPr>
      <w:r>
        <w:t>Otherwise, it may advise prompt contact with a health worker when assessment is needed; it does not diagnose the cause.</w:t>
      </w:r>
    </w:p>
    <w:p>
      <w:pPr>
        <w:pStyle w:val="ListNumber"/>
        <w:spacing w:after="40"/>
      </w:pPr>
      <w:r>
        <w:t>If the woman agrees, ASHA can help coordinate access. A qualified professional decides whether examination, tests or treatment are needed.</w:t>
      </w:r>
    </w:p>
    <w:p>
      <w:pPr>
        <w:pStyle w:val="ListNumber"/>
        <w:spacing w:after="40"/>
      </w:pPr>
      <w:r>
        <w:t>With consent, the next step and follow-up date are recorded and a reminder/task is created.</w:t>
      </w:r>
    </w:p>
    <w:p>
      <w:pPr>
        <w:pStyle w:val="Heading2"/>
      </w:pPr>
      <w:r>
        <w:t>7.3 Mother-in-law / family supporter journey</w:t>
      </w:r>
    </w:p>
    <w:p>
      <w:pPr>
        <w:pStyle w:val="ListNumber"/>
        <w:spacing w:after="40"/>
      </w:pPr>
      <w:r>
        <w:t>The pregnant woman chooses to invite a family supporter or share a specific lesson.</w:t>
      </w:r>
    </w:p>
    <w:p>
      <w:pPr>
        <w:pStyle w:val="ListNumber"/>
        <w:spacing w:after="40"/>
      </w:pPr>
      <w:r>
        <w:t>The supporter opens an approved audio lesson on nutrition, appointments or supportive care.</w:t>
      </w:r>
    </w:p>
    <w:p>
      <w:pPr>
        <w:pStyle w:val="ListNumber"/>
        <w:spacing w:after="40"/>
      </w:pPr>
      <w:r>
        <w:t>If the supporter asks about a home remedy, the assistant responds respectfully with reviewed information and uncertainty where relevant.</w:t>
      </w:r>
    </w:p>
    <w:p>
      <w:pPr>
        <w:pStyle w:val="ListNumber"/>
        <w:spacing w:after="40"/>
      </w:pPr>
      <w:r>
        <w:t>If professional input is needed, the app offers a route to ASHA/ANM/doctor; the woman decides whether to involve them.</w:t>
      </w:r>
    </w:p>
    <w:p>
      <w:pPr>
        <w:pStyle w:val="ListNumber"/>
        <w:spacing w:after="40"/>
      </w:pPr>
      <w:r>
        <w:t>The supporter sees only the content or summary explicitly shared with them, not private conversations or records.</w:t>
      </w:r>
    </w:p>
    <w:p>
      <w:pPr>
        <w:pStyle w:val="Heading2"/>
      </w:pPr>
      <w:r>
        <w:t>7.4 ASHA journey</w:t>
      </w:r>
    </w:p>
    <w:p>
      <w:pPr>
        <w:pStyle w:val="ListNumber"/>
        <w:spacing w:after="40"/>
      </w:pPr>
      <w:r>
        <w:t>ASHA signs into the worker view and reviews assigned women and permitted pending tasks.</w:t>
      </w:r>
    </w:p>
    <w:p>
      <w:pPr>
        <w:pStyle w:val="ListNumber"/>
        <w:spacing w:after="40"/>
      </w:pPr>
      <w:r>
        <w:t>She chooses registration, home visit, missed-check-up follow-up or a concern requiring escalation.</w:t>
      </w:r>
    </w:p>
    <w:p>
      <w:pPr>
        <w:pStyle w:val="ListNumber"/>
        <w:spacing w:after="40"/>
      </w:pPr>
      <w:r>
        <w:t>During a visit, she confirms details with the woman, explains consent and records agreed information.</w:t>
      </w:r>
    </w:p>
    <w:p>
      <w:pPr>
        <w:pStyle w:val="ListNumber"/>
        <w:spacing w:after="40"/>
      </w:pPr>
      <w:r>
        <w:t>If a check-up was missed, she asks about barriers without blame and helps coordinate the next step.</w:t>
      </w:r>
    </w:p>
    <w:p>
      <w:pPr>
        <w:pStyle w:val="ListNumber"/>
        <w:spacing w:after="40"/>
      </w:pPr>
      <w:r>
        <w:t>If a clinical concern arises, she follows the locally approved escalation process to ANM/doctor.</w:t>
      </w:r>
    </w:p>
    <w:p>
      <w:pPr>
        <w:pStyle w:val="ListNumber"/>
        <w:spacing w:after="40"/>
      </w:pPr>
      <w:r>
        <w:t>She records visit outcome, next agreed step and follow-up status.</w:t>
      </w:r>
    </w:p>
    <w:p>
      <w:pPr>
        <w:pStyle w:val="Heading2"/>
      </w:pPr>
      <w:r>
        <w:t>7.5 ANM / doctor journey</w:t>
      </w:r>
    </w:p>
    <w:p>
      <w:pPr>
        <w:pStyle w:val="ListNumber"/>
        <w:spacing w:after="40"/>
      </w:pPr>
      <w:r>
        <w:t>The woman attends a health facility or authorised clinical service.</w:t>
      </w:r>
    </w:p>
    <w:p>
      <w:pPr>
        <w:pStyle w:val="ListNumber"/>
        <w:spacing w:after="40"/>
      </w:pPr>
      <w:r>
        <w:t>The ANM/doctor assesses her and orders tests or examination as clinically appropriate.</w:t>
      </w:r>
    </w:p>
    <w:p>
      <w:pPr>
        <w:pStyle w:val="ListNumber"/>
        <w:spacing w:after="40"/>
      </w:pPr>
      <w:r>
        <w:t>The professional reviews findings and decides treatment or referral.</w:t>
      </w:r>
    </w:p>
    <w:p>
      <w:pPr>
        <w:pStyle w:val="ListNumber"/>
        <w:spacing w:after="40"/>
      </w:pPr>
      <w:r>
        <w:t>Verified findings and clinician-authored instructions are recorded through an agreed workflow.</w:t>
      </w:r>
    </w:p>
    <w:p>
      <w:pPr>
        <w:pStyle w:val="ListNumber"/>
        <w:spacing w:after="40"/>
      </w:pPr>
      <w:r>
        <w:t>Mamta ki Dori may present the approved instruction in simple language and track the next appointment.</w:t>
      </w:r>
    </w:p>
    <w:p>
      <w:pPr>
        <w:pStyle w:val="ListNumber"/>
        <w:spacing w:after="40"/>
      </w:pPr>
      <w:r>
        <w:t>The clinician remains responsible for interpretation, treatment and referral decisions.</w:t>
      </w:r>
    </w:p>
    <w:p>
      <w:pPr>
        <w:pStyle w:val="Heading1"/>
      </w:pPr>
      <w:r>
        <w:t>8. AI behaviour and safety specification</w:t>
      </w:r>
    </w:p>
    <w:p>
      <w:pPr>
        <w:pStyle w:val="Heading2"/>
      </w:pPr>
      <w:r>
        <w:t>8.1 AI does / needs / never decides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AI does</w:t>
            </w:r>
          </w:p>
        </w:tc>
        <w:tc>
          <w:tcPr>
            <w:tcW w:type="dxa" w:w="3360"/>
            <w:vAlign w:val="center"/>
            <w:shd w:fill="012445"/>
          </w:tcPr>
          <w:p>
            <w:pPr>
              <w:spacing w:after="20"/>
            </w:pPr>
            <w:r/>
            <w:r>
              <w:rPr>
                <w:rFonts w:ascii="Aptos" w:hAnsi="Aptos"/>
                <w:b/>
                <w:color w:val="FFFFFF"/>
                <w:sz w:val="17"/>
              </w:rPr>
              <w:t>AI needs</w:t>
            </w:r>
          </w:p>
        </w:tc>
        <w:tc>
          <w:tcPr>
            <w:tcW w:type="dxa" w:w="3360"/>
            <w:vAlign w:val="center"/>
            <w:shd w:fill="012445"/>
          </w:tcPr>
          <w:p>
            <w:pPr>
              <w:spacing w:after="20"/>
            </w:pPr>
            <w:r/>
            <w:r>
              <w:rPr>
                <w:rFonts w:ascii="Aptos" w:hAnsi="Aptos"/>
                <w:b/>
                <w:color w:val="FFFFFF"/>
                <w:sz w:val="17"/>
              </w:rPr>
              <w:t>AI never decides</w:t>
            </w:r>
          </w:p>
        </w:tc>
      </w:tr>
      <w:tr>
        <w:tc>
          <w:tcPr>
            <w:tcW w:type="dxa" w:w="3360"/>
            <w:vAlign w:val="center"/>
          </w:tcPr>
          <w:p>
            <w:pPr>
              <w:spacing w:after="20"/>
            </w:pPr>
            <w:r/>
            <w:r>
              <w:rPr>
                <w:rFonts w:ascii="Aptos" w:hAnsi="Aptos"/>
                <w:b w:val="0"/>
                <w:sz w:val="16"/>
              </w:rPr>
              <w:t>Explains approved information in simple language; confirms intent; helps track next steps; summarises user-stated concerns with consent; routes to human help.</w:t>
            </w:r>
          </w:p>
        </w:tc>
        <w:tc>
          <w:tcPr>
            <w:tcW w:type="dxa" w:w="3360"/>
            <w:vAlign w:val="center"/>
          </w:tcPr>
          <w:p>
            <w:pPr>
              <w:spacing w:after="20"/>
            </w:pPr>
            <w:r/>
            <w:r>
              <w:rPr>
                <w:rFonts w:ascii="Aptos" w:hAnsi="Aptos"/>
                <w:b w:val="0"/>
                <w:sz w:val="16"/>
              </w:rPr>
              <w:t>Clinically approved content; tested language and speech models; clear consent; current service contacts; role permissions; human escalation pathways; monitoring and review.</w:t>
            </w:r>
          </w:p>
        </w:tc>
        <w:tc>
          <w:tcPr>
            <w:tcW w:type="dxa" w:w="3360"/>
            <w:vAlign w:val="center"/>
          </w:tcPr>
          <w:p>
            <w:pPr>
              <w:spacing w:after="20"/>
            </w:pPr>
            <w:r/>
            <w:r>
              <w:rPr>
                <w:rFonts w:ascii="Aptos" w:hAnsi="Aptos"/>
                <w:b w:val="0"/>
                <w:sz w:val="16"/>
              </w:rPr>
              <w:t>Diagnosis; prescription; treatment changes; independent interpretation of uncertain results; fetal health conclusions from an unvalidated scan; whether urgent symptoms are harmless; clinical referral decisions reserved for professionals.</w:t>
            </w:r>
          </w:p>
        </w:tc>
      </w:tr>
    </w:tbl>
    <w:p>
      <w:pPr>
        <w:spacing w:after="20"/>
      </w:pPr>
    </w:p>
    <w:p>
      <w:pPr>
        <w:pStyle w:val="Heading2"/>
      </w:pPr>
      <w:r>
        <w:t>8.2 Required response structure</w:t>
      </w:r>
    </w:p>
    <w:p>
      <w:pPr>
        <w:spacing w:after="80"/>
      </w:pPr>
      <w:r>
        <w:t>For routine care questions, responses should generally follow this pattern: (1) acknowledge the question, (2) explain simply, (3) state the next action, (4) say when it should happen if that timing is clinically approved, (5) identify who can help, and (6) offer replay or human support.</w:t>
      </w:r>
    </w:p>
    <w:p>
      <w:pPr>
        <w:pStyle w:val="Heading2"/>
      </w:pPr>
      <w:r>
        <w:t>8.3 Safety routing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Request type</w:t>
            </w:r>
          </w:p>
        </w:tc>
        <w:tc>
          <w:tcPr>
            <w:tcW w:type="dxa" w:w="3360"/>
            <w:vAlign w:val="center"/>
            <w:shd w:fill="012445"/>
          </w:tcPr>
          <w:p>
            <w:pPr>
              <w:spacing w:after="20"/>
            </w:pPr>
            <w:r/>
            <w:r>
              <w:rPr>
                <w:rFonts w:ascii="Aptos" w:hAnsi="Aptos"/>
                <w:b/>
                <w:color w:val="FFFFFF"/>
                <w:sz w:val="17"/>
              </w:rPr>
              <w:t>System behaviour</w:t>
            </w:r>
          </w:p>
        </w:tc>
        <w:tc>
          <w:tcPr>
            <w:tcW w:type="dxa" w:w="3360"/>
            <w:vAlign w:val="center"/>
            <w:shd w:fill="012445"/>
          </w:tcPr>
          <w:p>
            <w:pPr>
              <w:spacing w:after="20"/>
            </w:pPr>
            <w:r/>
            <w:r>
              <w:rPr>
                <w:rFonts w:ascii="Aptos" w:hAnsi="Aptos"/>
                <w:b/>
                <w:color w:val="FFFFFF"/>
                <w:sz w:val="17"/>
              </w:rPr>
              <w:t>Human role</w:t>
            </w:r>
          </w:p>
        </w:tc>
      </w:tr>
      <w:tr>
        <w:tc>
          <w:tcPr>
            <w:tcW w:type="dxa" w:w="3360"/>
            <w:vAlign w:val="center"/>
          </w:tcPr>
          <w:p>
            <w:pPr>
              <w:spacing w:after="20"/>
            </w:pPr>
            <w:r/>
            <w:r>
              <w:rPr>
                <w:rFonts w:ascii="Aptos" w:hAnsi="Aptos"/>
                <w:b w:val="0"/>
                <w:sz w:val="16"/>
              </w:rPr>
              <w:t>General question</w:t>
            </w:r>
          </w:p>
        </w:tc>
        <w:tc>
          <w:tcPr>
            <w:tcW w:type="dxa" w:w="3360"/>
            <w:vAlign w:val="center"/>
          </w:tcPr>
          <w:p>
            <w:pPr>
              <w:spacing w:after="20"/>
            </w:pPr>
            <w:r/>
            <w:r>
              <w:rPr>
                <w:rFonts w:ascii="Aptos" w:hAnsi="Aptos"/>
                <w:b w:val="0"/>
                <w:sz w:val="16"/>
              </w:rPr>
              <w:t>Short approved explanation; replay and follow-up option.</w:t>
            </w:r>
          </w:p>
        </w:tc>
        <w:tc>
          <w:tcPr>
            <w:tcW w:type="dxa" w:w="3360"/>
            <w:vAlign w:val="center"/>
          </w:tcPr>
          <w:p>
            <w:pPr>
              <w:spacing w:after="20"/>
            </w:pPr>
            <w:r/>
            <w:r>
              <w:rPr>
                <w:rFonts w:ascii="Aptos" w:hAnsi="Aptos"/>
                <w:b w:val="0"/>
                <w:sz w:val="16"/>
              </w:rPr>
              <w:t>No referral unless a concern emerges.</w:t>
            </w:r>
          </w:p>
        </w:tc>
      </w:tr>
      <w:tr>
        <w:tc>
          <w:tcPr>
            <w:tcW w:type="dxa" w:w="3360"/>
            <w:vAlign w:val="center"/>
            <w:shd w:fill="F2F6FA"/>
          </w:tcPr>
          <w:p>
            <w:pPr>
              <w:spacing w:after="20"/>
            </w:pPr>
            <w:r/>
            <w:r>
              <w:rPr>
                <w:rFonts w:ascii="Aptos" w:hAnsi="Aptos"/>
                <w:b w:val="0"/>
                <w:sz w:val="16"/>
              </w:rPr>
              <w:t>Upcoming / missed check-up</w:t>
            </w:r>
          </w:p>
        </w:tc>
        <w:tc>
          <w:tcPr>
            <w:tcW w:type="dxa" w:w="3360"/>
            <w:vAlign w:val="center"/>
            <w:shd w:fill="F2F6FA"/>
          </w:tcPr>
          <w:p>
            <w:pPr>
              <w:spacing w:after="20"/>
            </w:pPr>
            <w:r/>
            <w:r>
              <w:rPr>
                <w:rFonts w:ascii="Aptos" w:hAnsi="Aptos"/>
                <w:b w:val="0"/>
                <w:sz w:val="16"/>
              </w:rPr>
              <w:t>Explain purpose, due date and next action; ask whether support is needed.</w:t>
            </w:r>
          </w:p>
        </w:tc>
        <w:tc>
          <w:tcPr>
            <w:tcW w:type="dxa" w:w="3360"/>
            <w:vAlign w:val="center"/>
            <w:shd w:fill="F2F6FA"/>
          </w:tcPr>
          <w:p>
            <w:pPr>
              <w:spacing w:after="20"/>
            </w:pPr>
            <w:r/>
            <w:r>
              <w:rPr>
                <w:rFonts w:ascii="Aptos" w:hAnsi="Aptos"/>
                <w:b w:val="0"/>
                <w:sz w:val="16"/>
              </w:rPr>
              <w:t>ASHA may help coordinate with permission.</w:t>
            </w:r>
          </w:p>
        </w:tc>
      </w:tr>
      <w:tr>
        <w:tc>
          <w:tcPr>
            <w:tcW w:type="dxa" w:w="3360"/>
            <w:vAlign w:val="center"/>
          </w:tcPr>
          <w:p>
            <w:pPr>
              <w:spacing w:after="20"/>
            </w:pPr>
            <w:r/>
            <w:r>
              <w:rPr>
                <w:rFonts w:ascii="Aptos" w:hAnsi="Aptos"/>
                <w:b w:val="0"/>
                <w:sz w:val="16"/>
              </w:rPr>
              <w:t>Symptom or concern</w:t>
            </w:r>
          </w:p>
        </w:tc>
        <w:tc>
          <w:tcPr>
            <w:tcW w:type="dxa" w:w="3360"/>
            <w:vAlign w:val="center"/>
          </w:tcPr>
          <w:p>
            <w:pPr>
              <w:spacing w:after="20"/>
            </w:pPr>
            <w:r/>
            <w:r>
              <w:rPr>
                <w:rFonts w:ascii="Aptos" w:hAnsi="Aptos"/>
                <w:b w:val="0"/>
                <w:sz w:val="16"/>
              </w:rPr>
              <w:t>Use approved safety prompts; do not diagnose or reassure beyond approved content.</w:t>
            </w:r>
          </w:p>
        </w:tc>
        <w:tc>
          <w:tcPr>
            <w:tcW w:type="dxa" w:w="3360"/>
            <w:vAlign w:val="center"/>
          </w:tcPr>
          <w:p>
            <w:pPr>
              <w:spacing w:after="20"/>
            </w:pPr>
            <w:r/>
            <w:r>
              <w:rPr>
                <w:rFonts w:ascii="Aptos" w:hAnsi="Aptos"/>
                <w:b w:val="0"/>
                <w:sz w:val="16"/>
              </w:rPr>
              <w:t>ASHA/ANM/doctor or urgent care according to approved pathway.</w:t>
            </w:r>
          </w:p>
        </w:tc>
      </w:tr>
      <w:tr>
        <w:tc>
          <w:tcPr>
            <w:tcW w:type="dxa" w:w="3360"/>
            <w:vAlign w:val="center"/>
            <w:shd w:fill="F2F6FA"/>
          </w:tcPr>
          <w:p>
            <w:pPr>
              <w:spacing w:after="20"/>
            </w:pPr>
            <w:r/>
            <w:r>
              <w:rPr>
                <w:rFonts w:ascii="Aptos" w:hAnsi="Aptos"/>
                <w:b w:val="0"/>
                <w:sz w:val="16"/>
              </w:rPr>
              <w:t>Test result</w:t>
            </w:r>
          </w:p>
        </w:tc>
        <w:tc>
          <w:tcPr>
            <w:tcW w:type="dxa" w:w="3360"/>
            <w:vAlign w:val="center"/>
            <w:shd w:fill="F2F6FA"/>
          </w:tcPr>
          <w:p>
            <w:pPr>
              <w:spacing w:after="20"/>
            </w:pPr>
            <w:r/>
            <w:r>
              <w:rPr>
                <w:rFonts w:ascii="Aptos" w:hAnsi="Aptos"/>
                <w:b w:val="0"/>
                <w:sz w:val="16"/>
              </w:rPr>
              <w:t>Explain only verified, clinician-reviewed information and documented next step.</w:t>
            </w:r>
          </w:p>
        </w:tc>
        <w:tc>
          <w:tcPr>
            <w:tcW w:type="dxa" w:w="3360"/>
            <w:vAlign w:val="center"/>
            <w:shd w:fill="F2F6FA"/>
          </w:tcPr>
          <w:p>
            <w:pPr>
              <w:spacing w:after="20"/>
            </w:pPr>
            <w:r/>
            <w:r>
              <w:rPr>
                <w:rFonts w:ascii="Aptos" w:hAnsi="Aptos"/>
                <w:b w:val="0"/>
                <w:sz w:val="16"/>
              </w:rPr>
              <w:t>Clinician interprets and decides further tests/treatment.</w:t>
            </w:r>
          </w:p>
        </w:tc>
      </w:tr>
      <w:tr>
        <w:tc>
          <w:tcPr>
            <w:tcW w:type="dxa" w:w="3360"/>
            <w:vAlign w:val="center"/>
          </w:tcPr>
          <w:p>
            <w:pPr>
              <w:spacing w:after="20"/>
            </w:pPr>
            <w:r/>
            <w:r>
              <w:rPr>
                <w:rFonts w:ascii="Aptos" w:hAnsi="Aptos"/>
                <w:b w:val="0"/>
                <w:sz w:val="16"/>
              </w:rPr>
              <w:t>Family or home remedy</w:t>
            </w:r>
          </w:p>
        </w:tc>
        <w:tc>
          <w:tcPr>
            <w:tcW w:type="dxa" w:w="3360"/>
            <w:vAlign w:val="center"/>
          </w:tcPr>
          <w:p>
            <w:pPr>
              <w:spacing w:after="20"/>
            </w:pPr>
            <w:r/>
            <w:r>
              <w:rPr>
                <w:rFonts w:ascii="Aptos" w:hAnsi="Aptos"/>
                <w:b w:val="0"/>
                <w:sz w:val="16"/>
              </w:rPr>
              <w:t>Respectful evidence-based explanation; state uncertainty.</w:t>
            </w:r>
          </w:p>
        </w:tc>
        <w:tc>
          <w:tcPr>
            <w:tcW w:type="dxa" w:w="3360"/>
            <w:vAlign w:val="center"/>
          </w:tcPr>
          <w:p>
            <w:pPr>
              <w:spacing w:after="20"/>
            </w:pPr>
            <w:r/>
            <w:r>
              <w:rPr>
                <w:rFonts w:ascii="Aptos" w:hAnsi="Aptos"/>
                <w:b w:val="0"/>
                <w:sz w:val="16"/>
              </w:rPr>
              <w:t>With woman's agreement, involve ASHA or clinician.</w:t>
            </w:r>
          </w:p>
        </w:tc>
      </w:tr>
      <w:tr>
        <w:tc>
          <w:tcPr>
            <w:tcW w:type="dxa" w:w="3360"/>
            <w:vAlign w:val="center"/>
            <w:shd w:fill="F2F6FA"/>
          </w:tcPr>
          <w:p>
            <w:pPr>
              <w:spacing w:after="20"/>
            </w:pPr>
            <w:r/>
            <w:r>
              <w:rPr>
                <w:rFonts w:ascii="Aptos" w:hAnsi="Aptos"/>
                <w:b w:val="0"/>
                <w:sz w:val="16"/>
              </w:rPr>
              <w:t>Possible emergency</w:t>
            </w:r>
          </w:p>
        </w:tc>
        <w:tc>
          <w:tcPr>
            <w:tcW w:type="dxa" w:w="3360"/>
            <w:vAlign w:val="center"/>
            <w:shd w:fill="F2F6FA"/>
          </w:tcPr>
          <w:p>
            <w:pPr>
              <w:spacing w:after="20"/>
            </w:pPr>
            <w:r/>
            <w:r>
              <w:rPr>
                <w:rFonts w:ascii="Aptos" w:hAnsi="Aptos"/>
                <w:b w:val="0"/>
                <w:sz w:val="16"/>
              </w:rPr>
              <w:t>Present approved immediate guidance and urgent-care options; no onboarding gate.</w:t>
            </w:r>
          </w:p>
        </w:tc>
        <w:tc>
          <w:tcPr>
            <w:tcW w:type="dxa" w:w="3360"/>
            <w:vAlign w:val="center"/>
            <w:shd w:fill="F2F6FA"/>
          </w:tcPr>
          <w:p>
            <w:pPr>
              <w:spacing w:after="20"/>
            </w:pPr>
            <w:r/>
            <w:r>
              <w:rPr>
                <w:rFonts w:ascii="Aptos" w:hAnsi="Aptos"/>
                <w:b w:val="0"/>
                <w:sz w:val="16"/>
              </w:rPr>
              <w:t>Urgent clinical service / emergency support.</w:t>
            </w:r>
          </w:p>
        </w:tc>
      </w:tr>
      <w:tr>
        <w:tc>
          <w:tcPr>
            <w:tcW w:type="dxa" w:w="3360"/>
            <w:vAlign w:val="center"/>
          </w:tcPr>
          <w:p>
            <w:pPr>
              <w:spacing w:after="20"/>
            </w:pPr>
            <w:r/>
            <w:r>
              <w:rPr>
                <w:rFonts w:ascii="Aptos" w:hAnsi="Aptos"/>
                <w:b w:val="0"/>
                <w:sz w:val="16"/>
              </w:rPr>
              <w:t>Speech not understood</w:t>
            </w:r>
          </w:p>
        </w:tc>
        <w:tc>
          <w:tcPr>
            <w:tcW w:type="dxa" w:w="3360"/>
            <w:vAlign w:val="center"/>
          </w:tcPr>
          <w:p>
            <w:pPr>
              <w:spacing w:after="20"/>
            </w:pPr>
            <w:r/>
            <w:r>
              <w:rPr>
                <w:rFonts w:ascii="Aptos" w:hAnsi="Aptos"/>
                <w:b w:val="0"/>
                <w:sz w:val="16"/>
              </w:rPr>
              <w:t>Ask for a repeat or topic selection; acknowledge uncertainty.</w:t>
            </w:r>
          </w:p>
        </w:tc>
        <w:tc>
          <w:tcPr>
            <w:tcW w:type="dxa" w:w="3360"/>
            <w:vAlign w:val="center"/>
          </w:tcPr>
          <w:p>
            <w:pPr>
              <w:spacing w:after="20"/>
            </w:pPr>
            <w:r/>
            <w:r>
              <w:rPr>
                <w:rFonts w:ascii="Aptos" w:hAnsi="Aptos"/>
                <w:b w:val="0"/>
                <w:sz w:val="16"/>
              </w:rPr>
              <w:t>Offer human support if confusion continues.</w:t>
            </w:r>
          </w:p>
        </w:tc>
      </w:tr>
      <w:tr>
        <w:tc>
          <w:tcPr>
            <w:tcW w:type="dxa" w:w="3360"/>
            <w:vAlign w:val="center"/>
            <w:shd w:fill="F2F6FA"/>
          </w:tcPr>
          <w:p>
            <w:pPr>
              <w:spacing w:after="20"/>
            </w:pPr>
            <w:r/>
            <w:r>
              <w:rPr>
                <w:rFonts w:ascii="Aptos" w:hAnsi="Aptos"/>
                <w:b w:val="0"/>
                <w:sz w:val="16"/>
              </w:rPr>
              <w:t>ASHA unavailable</w:t>
            </w:r>
          </w:p>
        </w:tc>
        <w:tc>
          <w:tcPr>
            <w:tcW w:type="dxa" w:w="3360"/>
            <w:vAlign w:val="center"/>
            <w:shd w:fill="F2F6FA"/>
          </w:tcPr>
          <w:p>
            <w:pPr>
              <w:spacing w:after="20"/>
            </w:pPr>
            <w:r/>
            <w:r>
              <w:rPr>
                <w:rFonts w:ascii="Aptos" w:hAnsi="Aptos"/>
                <w:b w:val="0"/>
                <w:sz w:val="16"/>
              </w:rPr>
              <w:t>Show other verified facility or emergency contacts.</w:t>
            </w:r>
          </w:p>
        </w:tc>
        <w:tc>
          <w:tcPr>
            <w:tcW w:type="dxa" w:w="3360"/>
            <w:vAlign w:val="center"/>
            <w:shd w:fill="F2F6FA"/>
          </w:tcPr>
          <w:p>
            <w:pPr>
              <w:spacing w:after="20"/>
            </w:pPr>
            <w:r/>
            <w:r>
              <w:rPr>
                <w:rFonts w:ascii="Aptos" w:hAnsi="Aptos"/>
                <w:b w:val="0"/>
                <w:sz w:val="16"/>
              </w:rPr>
              <w:t>Alternative human-care route.</w:t>
            </w:r>
          </w:p>
        </w:tc>
      </w:tr>
    </w:tbl>
    <w:p>
      <w:pPr>
        <w:spacing w:after="20"/>
      </w:pPr>
    </w:p>
    <w:p>
      <w:pPr>
        <w:pStyle w:val="Heading2"/>
      </w:pPr>
      <w:r>
        <w:t>8.4 Safety governance required before pilot</w:t>
      </w:r>
    </w:p>
    <w:p>
      <w:pPr>
        <w:pStyle w:val="ListBullet"/>
        <w:spacing w:after="30"/>
      </w:pPr>
      <w:r>
        <w:t>Name a clinical content owner and a reviewer for each supported language.</w:t>
      </w:r>
    </w:p>
    <w:p>
      <w:pPr>
        <w:pStyle w:val="ListBullet"/>
        <w:spacing w:after="30"/>
      </w:pPr>
      <w:r>
        <w:t>Approve symptom routing, emergency wording, escalation ownership and service contact maintenance.</w:t>
      </w:r>
    </w:p>
    <w:p>
      <w:pPr>
        <w:pStyle w:val="ListBullet"/>
        <w:spacing w:after="30"/>
      </w:pPr>
      <w:r>
        <w:t>Define how incorrect, harmful or misunderstood responses are reported, reviewed and corrected.</w:t>
      </w:r>
    </w:p>
    <w:p>
      <w:pPr>
        <w:pStyle w:val="ListBullet"/>
        <w:spacing w:after="30"/>
      </w:pPr>
      <w:r>
        <w:t>Maintain versioning for clinical content and record which approved version powered a response where feasible.</w:t>
      </w:r>
    </w:p>
    <w:p>
      <w:pPr>
        <w:pStyle w:val="ListBullet"/>
        <w:spacing w:after="30"/>
      </w:pPr>
      <w:r>
        <w:t>Test with speech variation, background noise, low literacy, interrupted connectivity and shared-device conditions.</w:t>
      </w:r>
    </w:p>
    <w:p>
      <w:pPr>
        <w:pStyle w:val="ListBullet"/>
        <w:spacing w:after="30"/>
      </w:pPr>
      <w:r>
        <w:t>Do not launch unvalidated camera-based anemia estimation, wearable monitoring or ultrasound interpretation as medical decision tools.</w:t>
      </w:r>
    </w:p>
    <w:p>
      <w:pPr>
        <w:pStyle w:val="Heading1"/>
      </w:pPr>
      <w:r>
        <w:t>9. Privacy, consent and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Area</w:t>
            </w:r>
          </w:p>
        </w:tc>
        <w:tc>
          <w:tcPr>
            <w:tcW w:type="dxa" w:w="5040"/>
            <w:vAlign w:val="center"/>
            <w:shd w:fill="012445"/>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Consent</w:t>
            </w:r>
          </w:p>
        </w:tc>
        <w:tc>
          <w:tcPr>
            <w:tcW w:type="dxa" w:w="5040"/>
            <w:vAlign w:val="center"/>
          </w:tcPr>
          <w:p>
            <w:pPr>
              <w:spacing w:after="20"/>
            </w:pPr>
            <w:r/>
            <w:r>
              <w:rPr>
                <w:rFonts w:ascii="Aptos" w:hAnsi="Aptos"/>
                <w:b w:val="0"/>
                <w:sz w:val="16"/>
              </w:rPr>
              <w:t>Explain what is collected, why, who can access it and how to withdraw optional sharing. Offer audio and simple visual explanation.</w:t>
            </w:r>
          </w:p>
        </w:tc>
      </w:tr>
      <w:tr>
        <w:tc>
          <w:tcPr>
            <w:tcW w:type="dxa" w:w="5040"/>
            <w:vAlign w:val="center"/>
            <w:shd w:fill="F2F6FA"/>
          </w:tcPr>
          <w:p>
            <w:pPr>
              <w:spacing w:after="20"/>
            </w:pPr>
            <w:r/>
            <w:r>
              <w:rPr>
                <w:rFonts w:ascii="Aptos" w:hAnsi="Aptos"/>
                <w:b w:val="0"/>
                <w:sz w:val="16"/>
              </w:rPr>
              <w:t>Woman's control</w:t>
            </w:r>
          </w:p>
        </w:tc>
        <w:tc>
          <w:tcPr>
            <w:tcW w:type="dxa" w:w="5040"/>
            <w:vAlign w:val="center"/>
            <w:shd w:fill="F2F6FA"/>
          </w:tcPr>
          <w:p>
            <w:pPr>
              <w:spacing w:after="20"/>
            </w:pPr>
            <w:r/>
            <w:r>
              <w:rPr>
                <w:rFonts w:ascii="Aptos" w:hAnsi="Aptos"/>
                <w:b w:val="0"/>
                <w:sz w:val="16"/>
              </w:rPr>
              <w:t>Family access is optional and granular. The woman chooses the supporter and what content is shared.</w:t>
            </w:r>
          </w:p>
        </w:tc>
      </w:tr>
      <w:tr>
        <w:tc>
          <w:tcPr>
            <w:tcW w:type="dxa" w:w="5040"/>
            <w:vAlign w:val="center"/>
          </w:tcPr>
          <w:p>
            <w:pPr>
              <w:spacing w:after="20"/>
            </w:pPr>
            <w:r/>
            <w:r>
              <w:rPr>
                <w:rFonts w:ascii="Aptos" w:hAnsi="Aptos"/>
                <w:b w:val="0"/>
                <w:sz w:val="16"/>
              </w:rPr>
              <w:t>Shared devices</w:t>
            </w:r>
          </w:p>
        </w:tc>
        <w:tc>
          <w:tcPr>
            <w:tcW w:type="dxa" w:w="5040"/>
            <w:vAlign w:val="center"/>
          </w:tcPr>
          <w:p>
            <w:pPr>
              <w:spacing w:after="20"/>
            </w:pPr>
            <w:r/>
            <w:r>
              <w:rPr>
                <w:rFonts w:ascii="Aptos" w:hAnsi="Aptos"/>
                <w:b w:val="0"/>
                <w:sz w:val="16"/>
              </w:rPr>
              <w:t>Provide discreet notifications, quick exit or privacy-aware screen behaviour where feasible; avoid sensitive details in lock-screen messages.</w:t>
            </w:r>
          </w:p>
        </w:tc>
      </w:tr>
      <w:tr>
        <w:tc>
          <w:tcPr>
            <w:tcW w:type="dxa" w:w="5040"/>
            <w:vAlign w:val="center"/>
            <w:shd w:fill="F2F6FA"/>
          </w:tcPr>
          <w:p>
            <w:pPr>
              <w:spacing w:after="20"/>
            </w:pPr>
            <w:r/>
            <w:r>
              <w:rPr>
                <w:rFonts w:ascii="Aptos" w:hAnsi="Aptos"/>
                <w:b w:val="0"/>
                <w:sz w:val="16"/>
              </w:rPr>
              <w:t>Role-based access</w:t>
            </w:r>
          </w:p>
        </w:tc>
        <w:tc>
          <w:tcPr>
            <w:tcW w:type="dxa" w:w="5040"/>
            <w:vAlign w:val="center"/>
            <w:shd w:fill="F2F6FA"/>
          </w:tcPr>
          <w:p>
            <w:pPr>
              <w:spacing w:after="20"/>
            </w:pPr>
            <w:r/>
            <w:r>
              <w:rPr>
                <w:rFonts w:ascii="Aptos" w:hAnsi="Aptos"/>
                <w:b w:val="0"/>
                <w:sz w:val="16"/>
              </w:rPr>
              <w:t>Women, family supporters, ASHA, clinicians and administrators have separate permissions based on their responsibilities.</w:t>
            </w:r>
          </w:p>
        </w:tc>
      </w:tr>
      <w:tr>
        <w:tc>
          <w:tcPr>
            <w:tcW w:type="dxa" w:w="5040"/>
            <w:vAlign w:val="center"/>
          </w:tcPr>
          <w:p>
            <w:pPr>
              <w:spacing w:after="20"/>
            </w:pPr>
            <w:r/>
            <w:r>
              <w:rPr>
                <w:rFonts w:ascii="Aptos" w:hAnsi="Aptos"/>
                <w:b w:val="0"/>
                <w:sz w:val="16"/>
              </w:rPr>
              <w:t>Data minimisation</w:t>
            </w:r>
          </w:p>
        </w:tc>
        <w:tc>
          <w:tcPr>
            <w:tcW w:type="dxa" w:w="5040"/>
            <w:vAlign w:val="center"/>
          </w:tcPr>
          <w:p>
            <w:pPr>
              <w:spacing w:after="20"/>
            </w:pPr>
            <w:r/>
            <w:r>
              <w:rPr>
                <w:rFonts w:ascii="Aptos" w:hAnsi="Aptos"/>
                <w:b w:val="0"/>
                <w:sz w:val="16"/>
              </w:rPr>
              <w:t>Collect only what is needed for the defined care coordination purpose.</w:t>
            </w:r>
          </w:p>
        </w:tc>
      </w:tr>
      <w:tr>
        <w:tc>
          <w:tcPr>
            <w:tcW w:type="dxa" w:w="5040"/>
            <w:vAlign w:val="center"/>
            <w:shd w:fill="F2F6FA"/>
          </w:tcPr>
          <w:p>
            <w:pPr>
              <w:spacing w:after="20"/>
            </w:pPr>
            <w:r/>
            <w:r>
              <w:rPr>
                <w:rFonts w:ascii="Aptos" w:hAnsi="Aptos"/>
                <w:b w:val="0"/>
                <w:sz w:val="16"/>
              </w:rPr>
              <w:t>Storage and transfer</w:t>
            </w:r>
          </w:p>
        </w:tc>
        <w:tc>
          <w:tcPr>
            <w:tcW w:type="dxa" w:w="5040"/>
            <w:vAlign w:val="center"/>
            <w:shd w:fill="F2F6FA"/>
          </w:tcPr>
          <w:p>
            <w:pPr>
              <w:spacing w:after="20"/>
            </w:pPr>
            <w:r/>
            <w:r>
              <w:rPr>
                <w:rFonts w:ascii="Aptos" w:hAnsi="Aptos"/>
                <w:b w:val="0"/>
                <w:sz w:val="16"/>
              </w:rPr>
              <w:t>Use secure transmission and storage, access logging and appropriate retention/deletion rules defined before launch.</w:t>
            </w:r>
          </w:p>
        </w:tc>
      </w:tr>
      <w:tr>
        <w:tc>
          <w:tcPr>
            <w:tcW w:type="dxa" w:w="5040"/>
            <w:vAlign w:val="center"/>
          </w:tcPr>
          <w:p>
            <w:pPr>
              <w:spacing w:after="20"/>
            </w:pPr>
            <w:r/>
            <w:r>
              <w:rPr>
                <w:rFonts w:ascii="Aptos" w:hAnsi="Aptos"/>
                <w:b w:val="0"/>
                <w:sz w:val="16"/>
              </w:rPr>
              <w:t>Offline state</w:t>
            </w:r>
          </w:p>
        </w:tc>
        <w:tc>
          <w:tcPr>
            <w:tcW w:type="dxa" w:w="5040"/>
            <w:vAlign w:val="center"/>
          </w:tcPr>
          <w:p>
            <w:pPr>
              <w:spacing w:after="20"/>
            </w:pPr>
            <w:r/>
            <w:r>
              <w:rPr>
                <w:rFonts w:ascii="Aptos" w:hAnsi="Aptos"/>
                <w:b w:val="0"/>
                <w:sz w:val="16"/>
              </w:rPr>
              <w:t>Clearly show when data is saved locally, synced or awaiting sync; protect locally stored sensitive information.</w:t>
            </w:r>
          </w:p>
        </w:tc>
      </w:tr>
      <w:tr>
        <w:tc>
          <w:tcPr>
            <w:tcW w:type="dxa" w:w="5040"/>
            <w:vAlign w:val="center"/>
            <w:shd w:fill="F2F6FA"/>
          </w:tcPr>
          <w:p>
            <w:pPr>
              <w:spacing w:after="20"/>
            </w:pPr>
            <w:r/>
            <w:r>
              <w:rPr>
                <w:rFonts w:ascii="Aptos" w:hAnsi="Aptos"/>
                <w:b w:val="0"/>
                <w:sz w:val="16"/>
              </w:rPr>
              <w:t>Incident response</w:t>
            </w:r>
          </w:p>
        </w:tc>
        <w:tc>
          <w:tcPr>
            <w:tcW w:type="dxa" w:w="5040"/>
            <w:vAlign w:val="center"/>
            <w:shd w:fill="F2F6FA"/>
          </w:tcPr>
          <w:p>
            <w:pPr>
              <w:spacing w:after="20"/>
            </w:pPr>
            <w:r/>
            <w:r>
              <w:rPr>
                <w:rFonts w:ascii="Aptos" w:hAnsi="Aptos"/>
                <w:b w:val="0"/>
                <w:sz w:val="16"/>
              </w:rPr>
              <w:t>Define an owner and process for privacy incidents, incorrect content and unauthorised access.</w:t>
            </w:r>
          </w:p>
        </w:tc>
      </w:tr>
    </w:tbl>
    <w:p>
      <w:pPr>
        <w:spacing w:after="20"/>
      </w:pPr>
    </w:p>
    <w:p>
      <w:pPr>
        <w:spacing w:after="80"/>
      </w:pPr>
      <w:r>
        <w:t>Implementation dependency: privacy, consent, retention, hosting, security and applicable legal/policy requirements must be reviewed by the organisation responsible for deployment before a real-world pilot.</w:t>
      </w:r>
    </w:p>
    <w:p>
      <w:pPr>
        <w:pStyle w:val="Heading1"/>
      </w:pPr>
      <w:r>
        <w:t>10. Content and localisation</w:t>
      </w:r>
    </w:p>
    <w:p>
      <w:pPr>
        <w:pStyle w:val="Heading2"/>
      </w:pPr>
      <w:r>
        <w:t>10.1 Content style</w:t>
      </w:r>
    </w:p>
    <w:p>
      <w:pPr>
        <w:pStyle w:val="ListBullet"/>
        <w:spacing w:after="30"/>
      </w:pPr>
      <w:r>
        <w:t>Use short sentences and familiar words; avoid unexplained medical jargon.</w:t>
      </w:r>
    </w:p>
    <w:p>
      <w:pPr>
        <w:pStyle w:val="ListBullet"/>
        <w:spacing w:after="30"/>
      </w:pPr>
      <w:r>
        <w:t>Use supportive, non-judgmental phrasing; do not blame women for missed visits or family beliefs.</w:t>
      </w:r>
    </w:p>
    <w:p>
      <w:pPr>
        <w:pStyle w:val="ListBullet"/>
        <w:spacing w:after="30"/>
      </w:pPr>
      <w:r>
        <w:t>Pair audio with a simple visual cue and a short text summary.</w:t>
      </w:r>
    </w:p>
    <w:p>
      <w:pPr>
        <w:pStyle w:val="ListBullet"/>
        <w:spacing w:after="30"/>
      </w:pPr>
      <w:r>
        <w:t>Provide replay, slower playback where feasible and repeatable explanations.</w:t>
      </w:r>
    </w:p>
    <w:p>
      <w:pPr>
        <w:pStyle w:val="ListBullet"/>
        <w:spacing w:after="30"/>
      </w:pPr>
      <w:r>
        <w:t>Use local language and speech styles only after translation, back-checking and user testing.</w:t>
      </w:r>
    </w:p>
    <w:p>
      <w:pPr>
        <w:pStyle w:val="Heading2"/>
      </w:pPr>
      <w:r>
        <w:t>10.2 Content governance workflow</w:t>
      </w:r>
    </w:p>
    <w:p>
      <w:pPr>
        <w:pStyle w:val="ListNumber"/>
        <w:spacing w:after="40"/>
      </w:pPr>
      <w:r>
        <w:t>Draft the content for a clearly defined user question or care milestone.</w:t>
      </w:r>
    </w:p>
    <w:p>
      <w:pPr>
        <w:pStyle w:val="ListNumber"/>
        <w:spacing w:after="40"/>
      </w:pPr>
      <w:r>
        <w:t>Review clinical accuracy with a qualified professional.</w:t>
      </w:r>
    </w:p>
    <w:p>
      <w:pPr>
        <w:pStyle w:val="ListNumber"/>
        <w:spacing w:after="40"/>
      </w:pPr>
      <w:r>
        <w:t>Translate and adapt the wording with local-language reviewers.</w:t>
      </w:r>
    </w:p>
    <w:p>
      <w:pPr>
        <w:pStyle w:val="ListNumber"/>
        <w:spacing w:after="40"/>
      </w:pPr>
      <w:r>
        <w:t>Test comprehension with rural women and relevant family supporters.</w:t>
      </w:r>
    </w:p>
    <w:p>
      <w:pPr>
        <w:pStyle w:val="ListNumber"/>
        <w:spacing w:after="40"/>
      </w:pPr>
      <w:r>
        <w:t>Approve and publish with version/date and owner.</w:t>
      </w:r>
    </w:p>
    <w:p>
      <w:pPr>
        <w:pStyle w:val="ListNumber"/>
        <w:spacing w:after="40"/>
      </w:pPr>
      <w:r>
        <w:t>Monitor feedback and revise through a controlled review process.</w:t>
      </w:r>
    </w:p>
    <w:p>
      <w:pPr>
        <w:pStyle w:val="Heading1"/>
      </w:pPr>
      <w:r>
        <w:t>11. Proposed technical architecture</w:t>
      </w:r>
    </w:p>
    <w:p>
      <w:pPr>
        <w:spacing w:after="80"/>
      </w:pPr>
      <w:r>
        <w:t>The following is a proposed architecture for planning and estimation, not a claim that integrations or vendors already exist. The final stack should be selected after prototype testing, privacy review and implementation constraints are known.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Layer</w:t>
            </w:r>
          </w:p>
        </w:tc>
        <w:tc>
          <w:tcPr>
            <w:tcW w:type="dxa" w:w="3360"/>
            <w:vAlign w:val="center"/>
            <w:shd w:fill="012445"/>
          </w:tcPr>
          <w:p>
            <w:pPr>
              <w:spacing w:after="20"/>
            </w:pPr>
            <w:r/>
            <w:r>
              <w:rPr>
                <w:rFonts w:ascii="Aptos" w:hAnsi="Aptos"/>
                <w:b/>
                <w:color w:val="FFFFFF"/>
                <w:sz w:val="17"/>
              </w:rPr>
              <w:t>Responsibilities</w:t>
            </w:r>
          </w:p>
        </w:tc>
        <w:tc>
          <w:tcPr>
            <w:tcW w:type="dxa" w:w="3360"/>
            <w:vAlign w:val="center"/>
            <w:shd w:fill="012445"/>
          </w:tcPr>
          <w:p>
            <w:pPr>
              <w:spacing w:after="20"/>
            </w:pPr>
            <w:r/>
            <w:r>
              <w:rPr>
                <w:rFonts w:ascii="Aptos" w:hAnsi="Aptos"/>
                <w:b/>
                <w:color w:val="FFFFFF"/>
                <w:sz w:val="17"/>
              </w:rPr>
              <w:t>Build notes</w:t>
            </w:r>
          </w:p>
        </w:tc>
      </w:tr>
      <w:tr>
        <w:tc>
          <w:tcPr>
            <w:tcW w:type="dxa" w:w="3360"/>
            <w:vAlign w:val="center"/>
          </w:tcPr>
          <w:p>
            <w:pPr>
              <w:spacing w:after="20"/>
            </w:pPr>
            <w:r/>
            <w:r>
              <w:rPr>
                <w:rFonts w:ascii="Aptos" w:hAnsi="Aptos"/>
                <w:b w:val="0"/>
                <w:sz w:val="16"/>
              </w:rPr>
              <w:t>Woman / family mobile experience</w:t>
            </w:r>
          </w:p>
        </w:tc>
        <w:tc>
          <w:tcPr>
            <w:tcW w:type="dxa" w:w="3360"/>
            <w:vAlign w:val="center"/>
          </w:tcPr>
          <w:p>
            <w:pPr>
              <w:spacing w:after="20"/>
            </w:pPr>
            <w:r/>
            <w:r>
              <w:rPr>
                <w:rFonts w:ascii="Aptos" w:hAnsi="Aptos"/>
                <w:b w:val="0"/>
                <w:sz w:val="16"/>
              </w:rPr>
              <w:t>Language selection, voice interface, home, timeline, records, family support and help.</w:t>
            </w:r>
          </w:p>
        </w:tc>
        <w:tc>
          <w:tcPr>
            <w:tcW w:type="dxa" w:w="3360"/>
            <w:vAlign w:val="center"/>
          </w:tcPr>
          <w:p>
            <w:pPr>
              <w:spacing w:after="20"/>
            </w:pPr>
            <w:r/>
            <w:r>
              <w:rPr>
                <w:rFonts w:ascii="Aptos" w:hAnsi="Aptos"/>
                <w:b w:val="0"/>
                <w:sz w:val="16"/>
              </w:rPr>
              <w:t>Android-first may be practical for a pilot, but validate actual device access. Keep screens shallow and assets lightweight.</w:t>
            </w:r>
          </w:p>
        </w:tc>
      </w:tr>
      <w:tr>
        <w:tc>
          <w:tcPr>
            <w:tcW w:type="dxa" w:w="3360"/>
            <w:vAlign w:val="center"/>
            <w:shd w:fill="F2F6FA"/>
          </w:tcPr>
          <w:p>
            <w:pPr>
              <w:spacing w:after="20"/>
            </w:pPr>
            <w:r/>
            <w:r>
              <w:rPr>
                <w:rFonts w:ascii="Aptos" w:hAnsi="Aptos"/>
                <w:b w:val="0"/>
                <w:sz w:val="16"/>
              </w:rPr>
              <w:t>ASHA worker experience</w:t>
            </w:r>
          </w:p>
        </w:tc>
        <w:tc>
          <w:tcPr>
            <w:tcW w:type="dxa" w:w="3360"/>
            <w:vAlign w:val="center"/>
            <w:shd w:fill="F2F6FA"/>
          </w:tcPr>
          <w:p>
            <w:pPr>
              <w:spacing w:after="20"/>
            </w:pPr>
            <w:r/>
            <w:r>
              <w:rPr>
                <w:rFonts w:ascii="Aptos" w:hAnsi="Aptos"/>
                <w:b w:val="0"/>
                <w:sz w:val="16"/>
              </w:rPr>
              <w:t>Assigned women, registration, visit planner, follow-up, education and visit history.</w:t>
            </w:r>
          </w:p>
        </w:tc>
        <w:tc>
          <w:tcPr>
            <w:tcW w:type="dxa" w:w="3360"/>
            <w:vAlign w:val="center"/>
            <w:shd w:fill="F2F6FA"/>
          </w:tcPr>
          <w:p>
            <w:pPr>
              <w:spacing w:after="20"/>
            </w:pPr>
            <w:r/>
            <w:r>
              <w:rPr>
                <w:rFonts w:ascii="Aptos" w:hAnsi="Aptos"/>
                <w:b w:val="0"/>
                <w:sz w:val="16"/>
              </w:rPr>
              <w:t>May be a separate role mode in the same app or a companion interface; test workflow with ASHA workers.</w:t>
            </w:r>
          </w:p>
        </w:tc>
      </w:tr>
      <w:tr>
        <w:tc>
          <w:tcPr>
            <w:tcW w:type="dxa" w:w="3360"/>
            <w:vAlign w:val="center"/>
          </w:tcPr>
          <w:p>
            <w:pPr>
              <w:spacing w:after="20"/>
            </w:pPr>
            <w:r/>
            <w:r>
              <w:rPr>
                <w:rFonts w:ascii="Aptos" w:hAnsi="Aptos"/>
                <w:b w:val="0"/>
                <w:sz w:val="16"/>
              </w:rPr>
              <w:t>Application backend</w:t>
            </w:r>
          </w:p>
        </w:tc>
        <w:tc>
          <w:tcPr>
            <w:tcW w:type="dxa" w:w="3360"/>
            <w:vAlign w:val="center"/>
          </w:tcPr>
          <w:p>
            <w:pPr>
              <w:spacing w:after="20"/>
            </w:pPr>
            <w:r/>
            <w:r>
              <w:rPr>
                <w:rFonts w:ascii="Aptos" w:hAnsi="Aptos"/>
                <w:b w:val="0"/>
                <w:sz w:val="16"/>
              </w:rPr>
              <w:t>Accounts/roles, consent, care milestones, reminders, permitted records, audit events and sync.</w:t>
            </w:r>
          </w:p>
        </w:tc>
        <w:tc>
          <w:tcPr>
            <w:tcW w:type="dxa" w:w="3360"/>
            <w:vAlign w:val="center"/>
          </w:tcPr>
          <w:p>
            <w:pPr>
              <w:spacing w:after="20"/>
            </w:pPr>
            <w:r/>
            <w:r>
              <w:rPr>
                <w:rFonts w:ascii="Aptos" w:hAnsi="Aptos"/>
                <w:b w:val="0"/>
                <w:sz w:val="16"/>
              </w:rPr>
              <w:t>Use strict role-based access and validate every access request server-side.</w:t>
            </w:r>
          </w:p>
        </w:tc>
      </w:tr>
      <w:tr>
        <w:tc>
          <w:tcPr>
            <w:tcW w:type="dxa" w:w="3360"/>
            <w:vAlign w:val="center"/>
            <w:shd w:fill="F2F6FA"/>
          </w:tcPr>
          <w:p>
            <w:pPr>
              <w:spacing w:after="20"/>
            </w:pPr>
            <w:r/>
            <w:r>
              <w:rPr>
                <w:rFonts w:ascii="Aptos" w:hAnsi="Aptos"/>
                <w:b w:val="0"/>
                <w:sz w:val="16"/>
              </w:rPr>
              <w:t>Content service</w:t>
            </w:r>
          </w:p>
        </w:tc>
        <w:tc>
          <w:tcPr>
            <w:tcW w:type="dxa" w:w="3360"/>
            <w:vAlign w:val="center"/>
            <w:shd w:fill="F2F6FA"/>
          </w:tcPr>
          <w:p>
            <w:pPr>
              <w:spacing w:after="20"/>
            </w:pPr>
            <w:r/>
            <w:r>
              <w:rPr>
                <w:rFonts w:ascii="Aptos" w:hAnsi="Aptos"/>
                <w:b w:val="0"/>
                <w:sz w:val="16"/>
              </w:rPr>
              <w:t>Approved learning material, translations, safety content versions and service contacts.</w:t>
            </w:r>
          </w:p>
        </w:tc>
        <w:tc>
          <w:tcPr>
            <w:tcW w:type="dxa" w:w="3360"/>
            <w:vAlign w:val="center"/>
            <w:shd w:fill="F2F6FA"/>
          </w:tcPr>
          <w:p>
            <w:pPr>
              <w:spacing w:after="20"/>
            </w:pPr>
            <w:r/>
            <w:r>
              <w:rPr>
                <w:rFonts w:ascii="Aptos" w:hAnsi="Aptos"/>
                <w:b w:val="0"/>
                <w:sz w:val="16"/>
              </w:rPr>
              <w:t>Support controlled updates and rollback.</w:t>
            </w:r>
          </w:p>
        </w:tc>
      </w:tr>
      <w:tr>
        <w:tc>
          <w:tcPr>
            <w:tcW w:type="dxa" w:w="3360"/>
            <w:vAlign w:val="center"/>
          </w:tcPr>
          <w:p>
            <w:pPr>
              <w:spacing w:after="20"/>
            </w:pPr>
            <w:r/>
            <w:r>
              <w:rPr>
                <w:rFonts w:ascii="Aptos" w:hAnsi="Aptos"/>
                <w:b w:val="0"/>
                <w:sz w:val="16"/>
              </w:rPr>
              <w:t>Voice and AI layer</w:t>
            </w:r>
          </w:p>
        </w:tc>
        <w:tc>
          <w:tcPr>
            <w:tcW w:type="dxa" w:w="3360"/>
            <w:vAlign w:val="center"/>
          </w:tcPr>
          <w:p>
            <w:pPr>
              <w:spacing w:after="20"/>
            </w:pPr>
            <w:r/>
            <w:r>
              <w:rPr>
                <w:rFonts w:ascii="Aptos" w:hAnsi="Aptos"/>
                <w:b w:val="0"/>
                <w:sz w:val="16"/>
              </w:rPr>
              <w:t>Speech input/output, intent routing, approved-content retrieval and response generation.</w:t>
            </w:r>
          </w:p>
        </w:tc>
        <w:tc>
          <w:tcPr>
            <w:tcW w:type="dxa" w:w="3360"/>
            <w:vAlign w:val="center"/>
          </w:tcPr>
          <w:p>
            <w:pPr>
              <w:spacing w:after="20"/>
            </w:pPr>
            <w:r/>
            <w:r>
              <w:rPr>
                <w:rFonts w:ascii="Aptos" w:hAnsi="Aptos"/>
                <w:b w:val="0"/>
                <w:sz w:val="16"/>
              </w:rPr>
              <w:t>Use bounded retrieval from approved content; log failures safely; do not let a general model invent clinical advice.</w:t>
            </w:r>
          </w:p>
        </w:tc>
      </w:tr>
      <w:tr>
        <w:tc>
          <w:tcPr>
            <w:tcW w:type="dxa" w:w="3360"/>
            <w:vAlign w:val="center"/>
            <w:shd w:fill="F2F6FA"/>
          </w:tcPr>
          <w:p>
            <w:pPr>
              <w:spacing w:after="20"/>
            </w:pPr>
            <w:r/>
            <w:r>
              <w:rPr>
                <w:rFonts w:ascii="Aptos" w:hAnsi="Aptos"/>
                <w:b w:val="0"/>
                <w:sz w:val="16"/>
              </w:rPr>
              <w:t>Human escalation</w:t>
            </w:r>
          </w:p>
        </w:tc>
        <w:tc>
          <w:tcPr>
            <w:tcW w:type="dxa" w:w="3360"/>
            <w:vAlign w:val="center"/>
            <w:shd w:fill="F2F6FA"/>
          </w:tcPr>
          <w:p>
            <w:pPr>
              <w:spacing w:after="20"/>
            </w:pPr>
            <w:r/>
            <w:r>
              <w:rPr>
                <w:rFonts w:ascii="Aptos" w:hAnsi="Aptos"/>
                <w:b w:val="0"/>
                <w:sz w:val="16"/>
              </w:rPr>
              <w:t>ASHA/ANM/doctor contact options and agreed referral/follow-up workflow.</w:t>
            </w:r>
          </w:p>
        </w:tc>
        <w:tc>
          <w:tcPr>
            <w:tcW w:type="dxa" w:w="3360"/>
            <w:vAlign w:val="center"/>
            <w:shd w:fill="F2F6FA"/>
          </w:tcPr>
          <w:p>
            <w:pPr>
              <w:spacing w:after="20"/>
            </w:pPr>
            <w:r/>
            <w:r>
              <w:rPr>
                <w:rFonts w:ascii="Aptos" w:hAnsi="Aptos"/>
                <w:b w:val="0"/>
                <w:sz w:val="16"/>
              </w:rPr>
              <w:t>Start with verified manual contact details if integration is unavailable; define ownership and update cadence.</w:t>
            </w:r>
          </w:p>
        </w:tc>
      </w:tr>
      <w:tr>
        <w:tc>
          <w:tcPr>
            <w:tcW w:type="dxa" w:w="3360"/>
            <w:vAlign w:val="center"/>
          </w:tcPr>
          <w:p>
            <w:pPr>
              <w:spacing w:after="20"/>
            </w:pPr>
            <w:r/>
            <w:r>
              <w:rPr>
                <w:rFonts w:ascii="Aptos" w:hAnsi="Aptos"/>
                <w:b w:val="0"/>
                <w:sz w:val="16"/>
              </w:rPr>
              <w:t>Analytics and monitoring</w:t>
            </w:r>
          </w:p>
        </w:tc>
        <w:tc>
          <w:tcPr>
            <w:tcW w:type="dxa" w:w="3360"/>
            <w:vAlign w:val="center"/>
          </w:tcPr>
          <w:p>
            <w:pPr>
              <w:spacing w:after="20"/>
            </w:pPr>
            <w:r/>
            <w:r>
              <w:rPr>
                <w:rFonts w:ascii="Aptos" w:hAnsi="Aptos"/>
                <w:b w:val="0"/>
                <w:sz w:val="16"/>
              </w:rPr>
              <w:t>Task completion, comprehension, failed speech turns, safety routing and sync failures.</w:t>
            </w:r>
          </w:p>
        </w:tc>
        <w:tc>
          <w:tcPr>
            <w:tcW w:type="dxa" w:w="3360"/>
            <w:vAlign w:val="center"/>
          </w:tcPr>
          <w:p>
            <w:pPr>
              <w:spacing w:after="20"/>
            </w:pPr>
            <w:r/>
            <w:r>
              <w:rPr>
                <w:rFonts w:ascii="Aptos" w:hAnsi="Aptos"/>
                <w:b w:val="0"/>
                <w:sz w:val="16"/>
              </w:rPr>
              <w:t>Use aggregated/minimised data; avoid unnecessary collection of sensitive conversation content.</w:t>
            </w:r>
          </w:p>
        </w:tc>
      </w:tr>
    </w:tbl>
    <w:p>
      <w:pPr>
        <w:spacing w:after="20"/>
      </w:pPr>
    </w:p>
    <w:p>
      <w:pPr>
        <w:pStyle w:val="Heading2"/>
      </w:pPr>
      <w:r>
        <w:t>11.1 Core data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Entity</w:t>
            </w:r>
          </w:p>
        </w:tc>
        <w:tc>
          <w:tcPr>
            <w:tcW w:type="dxa" w:w="5040"/>
            <w:vAlign w:val="center"/>
            <w:shd w:fill="012445"/>
          </w:tcPr>
          <w:p>
            <w:pPr>
              <w:spacing w:after="20"/>
            </w:pPr>
            <w:r/>
            <w:r>
              <w:rPr>
                <w:rFonts w:ascii="Aptos" w:hAnsi="Aptos"/>
                <w:b/>
                <w:color w:val="FFFFFF"/>
                <w:sz w:val="17"/>
              </w:rPr>
              <w:t>Example fields (minimum necessary)</w:t>
            </w:r>
          </w:p>
        </w:tc>
      </w:tr>
      <w:tr>
        <w:tc>
          <w:tcPr>
            <w:tcW w:type="dxa" w:w="5040"/>
            <w:vAlign w:val="center"/>
          </w:tcPr>
          <w:p>
            <w:pPr>
              <w:spacing w:after="20"/>
            </w:pPr>
            <w:r/>
            <w:r>
              <w:rPr>
                <w:rFonts w:ascii="Aptos" w:hAnsi="Aptos"/>
                <w:b w:val="0"/>
                <w:sz w:val="16"/>
              </w:rPr>
              <w:t>User profile</w:t>
            </w:r>
          </w:p>
        </w:tc>
        <w:tc>
          <w:tcPr>
            <w:tcW w:type="dxa" w:w="5040"/>
            <w:vAlign w:val="center"/>
          </w:tcPr>
          <w:p>
            <w:pPr>
              <w:spacing w:after="20"/>
            </w:pPr>
            <w:r/>
            <w:r>
              <w:rPr>
                <w:rFonts w:ascii="Aptos" w:hAnsi="Aptos"/>
                <w:b w:val="0"/>
                <w:sz w:val="16"/>
              </w:rPr>
              <w:t>User ID, preferred language, role, consent status, accessibility preferences.</w:t>
            </w:r>
          </w:p>
        </w:tc>
      </w:tr>
      <w:tr>
        <w:tc>
          <w:tcPr>
            <w:tcW w:type="dxa" w:w="5040"/>
            <w:vAlign w:val="center"/>
            <w:shd w:fill="F2F6FA"/>
          </w:tcPr>
          <w:p>
            <w:pPr>
              <w:spacing w:after="20"/>
            </w:pPr>
            <w:r/>
            <w:r>
              <w:rPr>
                <w:rFonts w:ascii="Aptos" w:hAnsi="Aptos"/>
                <w:b w:val="0"/>
                <w:sz w:val="16"/>
              </w:rPr>
              <w:t>Pregnancy / child journey</w:t>
            </w:r>
          </w:p>
        </w:tc>
        <w:tc>
          <w:tcPr>
            <w:tcW w:type="dxa" w:w="5040"/>
            <w:vAlign w:val="center"/>
            <w:shd w:fill="F2F6FA"/>
          </w:tcPr>
          <w:p>
            <w:pPr>
              <w:spacing w:after="20"/>
            </w:pPr>
            <w:r/>
            <w:r>
              <w:rPr>
                <w:rFonts w:ascii="Aptos" w:hAnsi="Aptos"/>
                <w:b w:val="0"/>
                <w:sz w:val="16"/>
              </w:rPr>
              <w:t>Journey ID, stage, dates provided/verified, mother/child relationship where relevant.</w:t>
            </w:r>
          </w:p>
        </w:tc>
      </w:tr>
      <w:tr>
        <w:tc>
          <w:tcPr>
            <w:tcW w:type="dxa" w:w="5040"/>
            <w:vAlign w:val="center"/>
          </w:tcPr>
          <w:p>
            <w:pPr>
              <w:spacing w:after="20"/>
            </w:pPr>
            <w:r/>
            <w:r>
              <w:rPr>
                <w:rFonts w:ascii="Aptos" w:hAnsi="Aptos"/>
                <w:b w:val="0"/>
                <w:sz w:val="16"/>
              </w:rPr>
              <w:t>Care milestone</w:t>
            </w:r>
          </w:p>
        </w:tc>
        <w:tc>
          <w:tcPr>
            <w:tcW w:type="dxa" w:w="5040"/>
            <w:vAlign w:val="center"/>
          </w:tcPr>
          <w:p>
            <w:pPr>
              <w:spacing w:after="20"/>
            </w:pPr>
            <w:r/>
            <w:r>
              <w:rPr>
                <w:rFonts w:ascii="Aptos" w:hAnsi="Aptos"/>
                <w:b w:val="0"/>
                <w:sz w:val="16"/>
              </w:rPr>
              <w:t>Type, due date, status, source, responsible person, next step.</w:t>
            </w:r>
          </w:p>
        </w:tc>
      </w:tr>
      <w:tr>
        <w:tc>
          <w:tcPr>
            <w:tcW w:type="dxa" w:w="5040"/>
            <w:vAlign w:val="center"/>
            <w:shd w:fill="F2F6FA"/>
          </w:tcPr>
          <w:p>
            <w:pPr>
              <w:spacing w:after="20"/>
            </w:pPr>
            <w:r/>
            <w:r>
              <w:rPr>
                <w:rFonts w:ascii="Aptos" w:hAnsi="Aptos"/>
                <w:b w:val="0"/>
                <w:sz w:val="16"/>
              </w:rPr>
              <w:t>Appointment / visit</w:t>
            </w:r>
          </w:p>
        </w:tc>
        <w:tc>
          <w:tcPr>
            <w:tcW w:type="dxa" w:w="5040"/>
            <w:vAlign w:val="center"/>
            <w:shd w:fill="F2F6FA"/>
          </w:tcPr>
          <w:p>
            <w:pPr>
              <w:spacing w:after="20"/>
            </w:pPr>
            <w:r/>
            <w:r>
              <w:rPr>
                <w:rFonts w:ascii="Aptos" w:hAnsi="Aptos"/>
                <w:b w:val="0"/>
                <w:sz w:val="16"/>
              </w:rPr>
              <w:t>Date, facility/worker, status, agreed follow-up, outcome summary where permitted.</w:t>
            </w:r>
          </w:p>
        </w:tc>
      </w:tr>
      <w:tr>
        <w:tc>
          <w:tcPr>
            <w:tcW w:type="dxa" w:w="5040"/>
            <w:vAlign w:val="center"/>
          </w:tcPr>
          <w:p>
            <w:pPr>
              <w:spacing w:after="20"/>
            </w:pPr>
            <w:r/>
            <w:r>
              <w:rPr>
                <w:rFonts w:ascii="Aptos" w:hAnsi="Aptos"/>
                <w:b w:val="0"/>
                <w:sz w:val="16"/>
              </w:rPr>
              <w:t>Health record reference</w:t>
            </w:r>
          </w:p>
        </w:tc>
        <w:tc>
          <w:tcPr>
            <w:tcW w:type="dxa" w:w="5040"/>
            <w:vAlign w:val="center"/>
          </w:tcPr>
          <w:p>
            <w:pPr>
              <w:spacing w:after="20"/>
            </w:pPr>
            <w:r/>
            <w:r>
              <w:rPr>
                <w:rFonts w:ascii="Aptos" w:hAnsi="Aptos"/>
                <w:b w:val="0"/>
                <w:sz w:val="16"/>
              </w:rPr>
              <w:t>Record type, source, date, verification status, clinician-authored instruction reference.</w:t>
            </w:r>
          </w:p>
        </w:tc>
      </w:tr>
      <w:tr>
        <w:tc>
          <w:tcPr>
            <w:tcW w:type="dxa" w:w="5040"/>
            <w:vAlign w:val="center"/>
            <w:shd w:fill="F2F6FA"/>
          </w:tcPr>
          <w:p>
            <w:pPr>
              <w:spacing w:after="20"/>
            </w:pPr>
            <w:r/>
            <w:r>
              <w:rPr>
                <w:rFonts w:ascii="Aptos" w:hAnsi="Aptos"/>
                <w:b w:val="0"/>
                <w:sz w:val="16"/>
              </w:rPr>
              <w:t>Family sharing grant</w:t>
            </w:r>
          </w:p>
        </w:tc>
        <w:tc>
          <w:tcPr>
            <w:tcW w:type="dxa" w:w="5040"/>
            <w:vAlign w:val="center"/>
            <w:shd w:fill="F2F6FA"/>
          </w:tcPr>
          <w:p>
            <w:pPr>
              <w:spacing w:after="20"/>
            </w:pPr>
            <w:r/>
            <w:r>
              <w:rPr>
                <w:rFonts w:ascii="Aptos" w:hAnsi="Aptos"/>
                <w:b w:val="0"/>
                <w:sz w:val="16"/>
              </w:rPr>
              <w:t>Woman's account, invited supporter, permitted content/data scope, start/revocation status.</w:t>
            </w:r>
          </w:p>
        </w:tc>
      </w:tr>
      <w:tr>
        <w:tc>
          <w:tcPr>
            <w:tcW w:type="dxa" w:w="5040"/>
            <w:vAlign w:val="center"/>
          </w:tcPr>
          <w:p>
            <w:pPr>
              <w:spacing w:after="20"/>
            </w:pPr>
            <w:r/>
            <w:r>
              <w:rPr>
                <w:rFonts w:ascii="Aptos" w:hAnsi="Aptos"/>
                <w:b w:val="0"/>
                <w:sz w:val="16"/>
              </w:rPr>
              <w:t>Follow-up task</w:t>
            </w:r>
          </w:p>
        </w:tc>
        <w:tc>
          <w:tcPr>
            <w:tcW w:type="dxa" w:w="5040"/>
            <w:vAlign w:val="center"/>
          </w:tcPr>
          <w:p>
            <w:pPr>
              <w:spacing w:after="20"/>
            </w:pPr>
            <w:r/>
            <w:r>
              <w:rPr>
                <w:rFonts w:ascii="Aptos" w:hAnsi="Aptos"/>
                <w:b w:val="0"/>
                <w:sz w:val="16"/>
              </w:rPr>
              <w:t>Task type, assigned role, due date, status, consent/authorisation basis.</w:t>
            </w:r>
          </w:p>
        </w:tc>
      </w:tr>
      <w:tr>
        <w:tc>
          <w:tcPr>
            <w:tcW w:type="dxa" w:w="5040"/>
            <w:vAlign w:val="center"/>
            <w:shd w:fill="F2F6FA"/>
          </w:tcPr>
          <w:p>
            <w:pPr>
              <w:spacing w:after="20"/>
            </w:pPr>
            <w:r/>
            <w:r>
              <w:rPr>
                <w:rFonts w:ascii="Aptos" w:hAnsi="Aptos"/>
                <w:b w:val="0"/>
                <w:sz w:val="16"/>
              </w:rPr>
              <w:t>Approved content item</w:t>
            </w:r>
          </w:p>
        </w:tc>
        <w:tc>
          <w:tcPr>
            <w:tcW w:type="dxa" w:w="5040"/>
            <w:vAlign w:val="center"/>
            <w:shd w:fill="F2F6FA"/>
          </w:tcPr>
          <w:p>
            <w:pPr>
              <w:spacing w:after="20"/>
            </w:pPr>
            <w:r/>
            <w:r>
              <w:rPr>
                <w:rFonts w:ascii="Aptos" w:hAnsi="Aptos"/>
                <w:b w:val="0"/>
                <w:sz w:val="16"/>
              </w:rPr>
              <w:t>Language, topic, version, reviewer, approval date, expiry/review date.</w:t>
            </w:r>
          </w:p>
        </w:tc>
      </w:tr>
      <w:tr>
        <w:tc>
          <w:tcPr>
            <w:tcW w:type="dxa" w:w="5040"/>
            <w:vAlign w:val="center"/>
          </w:tcPr>
          <w:p>
            <w:pPr>
              <w:spacing w:after="20"/>
            </w:pPr>
            <w:r/>
            <w:r>
              <w:rPr>
                <w:rFonts w:ascii="Aptos" w:hAnsi="Aptos"/>
                <w:b w:val="0"/>
                <w:sz w:val="16"/>
              </w:rPr>
              <w:t>Service contact</w:t>
            </w:r>
          </w:p>
        </w:tc>
        <w:tc>
          <w:tcPr>
            <w:tcW w:type="dxa" w:w="5040"/>
            <w:vAlign w:val="center"/>
          </w:tcPr>
          <w:p>
            <w:pPr>
              <w:spacing w:after="20"/>
            </w:pPr>
            <w:r/>
            <w:r>
              <w:rPr>
                <w:rFonts w:ascii="Aptos" w:hAnsi="Aptos"/>
                <w:b w:val="0"/>
                <w:sz w:val="16"/>
              </w:rPr>
              <w:t>Service type, contact details, coverage/location, verification date and responsible updater.</w:t>
            </w:r>
          </w:p>
        </w:tc>
      </w:tr>
    </w:tbl>
    <w:p>
      <w:pPr>
        <w:spacing w:after="20"/>
      </w:pPr>
    </w:p>
    <w:p>
      <w:pPr>
        <w:pStyle w:val="Heading2"/>
      </w:pPr>
      <w:r>
        <w:t>11.2 Non-functional requirements</w:t>
      </w:r>
    </w:p>
    <w:p>
      <w:pPr>
        <w:pStyle w:val="ListBullet"/>
        <w:spacing w:after="30"/>
      </w:pPr>
      <w:r>
        <w:t>Performance: keep core navigation and saved content responsive on low-cost devices; define numeric performance targets during technical discovery.</w:t>
      </w:r>
    </w:p>
    <w:p>
      <w:pPr>
        <w:pStyle w:val="ListBullet"/>
        <w:spacing w:after="30"/>
      </w:pPr>
      <w:r>
        <w:t>Reliability: graceful recovery after app closure, network loss or interrupted voice sessions.</w:t>
      </w:r>
    </w:p>
    <w:p>
      <w:pPr>
        <w:pStyle w:val="ListBullet"/>
        <w:spacing w:after="30"/>
      </w:pPr>
      <w:r>
        <w:t>Accessibility: large touch targets, clear contrast, minimal typing, voice replay and simple visual hierarchy.</w:t>
      </w:r>
    </w:p>
    <w:p>
      <w:pPr>
        <w:pStyle w:val="ListBullet"/>
        <w:spacing w:after="30"/>
      </w:pPr>
      <w:r>
        <w:t>Offline: locally available approved content and clearly managed sync state where feasible.</w:t>
      </w:r>
    </w:p>
    <w:p>
      <w:pPr>
        <w:pStyle w:val="ListBullet"/>
        <w:spacing w:after="30"/>
      </w:pPr>
      <w:r>
        <w:t>Security: secure authentication appropriate to role, encrypted transport/storage, least-privilege access and audit logging.</w:t>
      </w:r>
    </w:p>
    <w:p>
      <w:pPr>
        <w:pStyle w:val="ListBullet"/>
        <w:spacing w:after="30"/>
      </w:pPr>
      <w:r>
        <w:t>Maintainability: content can be updated without rebuilding the whole app; changes to safety content follow approval controls.</w:t>
      </w:r>
    </w:p>
    <w:p>
      <w:pPr>
        <w:pStyle w:val="ListBullet"/>
        <w:spacing w:after="30"/>
      </w:pPr>
      <w:r>
        <w:t>Interoperability: integrations only after the receiving system, permission, data format and operational owner are agreed.</w:t>
      </w:r>
    </w:p>
    <w:p>
      <w:pPr>
        <w:pStyle w:val="Heading1"/>
      </w:pPr>
      <w:r>
        <w:t>12. Notifications and reminders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Reminder type</w:t>
            </w:r>
          </w:p>
        </w:tc>
        <w:tc>
          <w:tcPr>
            <w:tcW w:type="dxa" w:w="3360"/>
            <w:vAlign w:val="center"/>
            <w:shd w:fill="012445"/>
          </w:tcPr>
          <w:p>
            <w:pPr>
              <w:spacing w:after="20"/>
            </w:pPr>
            <w:r/>
            <w:r>
              <w:rPr>
                <w:rFonts w:ascii="Aptos" w:hAnsi="Aptos"/>
                <w:b/>
                <w:color w:val="FFFFFF"/>
                <w:sz w:val="17"/>
              </w:rPr>
              <w:t>Suggested content pattern</w:t>
            </w:r>
          </w:p>
        </w:tc>
        <w:tc>
          <w:tcPr>
            <w:tcW w:type="dxa" w:w="3360"/>
            <w:vAlign w:val="center"/>
            <w:shd w:fill="012445"/>
          </w:tcPr>
          <w:p>
            <w:pPr>
              <w:spacing w:after="20"/>
            </w:pPr>
            <w:r/>
            <w:r>
              <w:rPr>
                <w:rFonts w:ascii="Aptos" w:hAnsi="Aptos"/>
                <w:b/>
                <w:color w:val="FFFFFF"/>
                <w:sz w:val="17"/>
              </w:rPr>
              <w:t>Rules</w:t>
            </w:r>
          </w:p>
        </w:tc>
      </w:tr>
      <w:tr>
        <w:tc>
          <w:tcPr>
            <w:tcW w:type="dxa" w:w="3360"/>
            <w:vAlign w:val="center"/>
          </w:tcPr>
          <w:p>
            <w:pPr>
              <w:spacing w:after="20"/>
            </w:pPr>
            <w:r/>
            <w:r>
              <w:rPr>
                <w:rFonts w:ascii="Aptos" w:hAnsi="Aptos"/>
                <w:b w:val="0"/>
                <w:sz w:val="16"/>
              </w:rPr>
              <w:t>Upcoming care</w:t>
            </w:r>
          </w:p>
        </w:tc>
        <w:tc>
          <w:tcPr>
            <w:tcW w:type="dxa" w:w="3360"/>
            <w:vAlign w:val="center"/>
          </w:tcPr>
          <w:p>
            <w:pPr>
              <w:spacing w:after="20"/>
            </w:pPr>
            <w:r/>
            <w:r>
              <w:rPr>
                <w:rFonts w:ascii="Aptos" w:hAnsi="Aptos"/>
                <w:b w:val="0"/>
                <w:sz w:val="16"/>
              </w:rPr>
              <w:t>“Aapka agla check-up [date] ko hai. Isse [approved reason] jaanchne mein madad milti hai. Kya aapko taiyari ya sampark mein madad chahiye?”</w:t>
            </w:r>
          </w:p>
        </w:tc>
        <w:tc>
          <w:tcPr>
            <w:tcW w:type="dxa" w:w="3360"/>
            <w:vAlign w:val="center"/>
          </w:tcPr>
          <w:p>
            <w:pPr>
              <w:spacing w:after="20"/>
            </w:pPr>
            <w:r/>
            <w:r>
              <w:rPr>
                <w:rFonts w:ascii="Aptos" w:hAnsi="Aptos"/>
                <w:b w:val="0"/>
                <w:sz w:val="16"/>
              </w:rPr>
              <w:t>Reason and timing must come from approved care guidance.</w:t>
            </w:r>
          </w:p>
        </w:tc>
      </w:tr>
      <w:tr>
        <w:tc>
          <w:tcPr>
            <w:tcW w:type="dxa" w:w="3360"/>
            <w:vAlign w:val="center"/>
            <w:shd w:fill="F2F6FA"/>
          </w:tcPr>
          <w:p>
            <w:pPr>
              <w:spacing w:after="20"/>
            </w:pPr>
            <w:r/>
            <w:r>
              <w:rPr>
                <w:rFonts w:ascii="Aptos" w:hAnsi="Aptos"/>
                <w:b w:val="0"/>
                <w:sz w:val="16"/>
              </w:rPr>
              <w:t>Missed appointment</w:t>
            </w:r>
          </w:p>
        </w:tc>
        <w:tc>
          <w:tcPr>
            <w:tcW w:type="dxa" w:w="3360"/>
            <w:vAlign w:val="center"/>
            <w:shd w:fill="F2F6FA"/>
          </w:tcPr>
          <w:p>
            <w:pPr>
              <w:spacing w:after="20"/>
            </w:pPr>
            <w:r/>
            <w:r>
              <w:rPr>
                <w:rFonts w:ascii="Aptos" w:hAnsi="Aptos"/>
                <w:b w:val="0"/>
                <w:sz w:val="16"/>
              </w:rPr>
              <w:t>“Lagta hai aapka check-up abhi complete nahi hua. Kya date, safar, samay ya kisi aur cheez mein dikkat aayi?”</w:t>
            </w:r>
          </w:p>
        </w:tc>
        <w:tc>
          <w:tcPr>
            <w:tcW w:type="dxa" w:w="3360"/>
            <w:vAlign w:val="center"/>
            <w:shd w:fill="F2F6FA"/>
          </w:tcPr>
          <w:p>
            <w:pPr>
              <w:spacing w:after="20"/>
            </w:pPr>
            <w:r/>
            <w:r>
              <w:rPr>
                <w:rFonts w:ascii="Aptos" w:hAnsi="Aptos"/>
                <w:b w:val="0"/>
                <w:sz w:val="16"/>
              </w:rPr>
              <w:t>Non-judgmental; ask about barriers and offer help.</w:t>
            </w:r>
          </w:p>
        </w:tc>
      </w:tr>
      <w:tr>
        <w:tc>
          <w:tcPr>
            <w:tcW w:type="dxa" w:w="3360"/>
            <w:vAlign w:val="center"/>
          </w:tcPr>
          <w:p>
            <w:pPr>
              <w:spacing w:after="20"/>
            </w:pPr>
            <w:r/>
            <w:r>
              <w:rPr>
                <w:rFonts w:ascii="Aptos" w:hAnsi="Aptos"/>
                <w:b w:val="0"/>
                <w:sz w:val="16"/>
              </w:rPr>
              <w:t>Follow-up task</w:t>
            </w:r>
          </w:p>
        </w:tc>
        <w:tc>
          <w:tcPr>
            <w:tcW w:type="dxa" w:w="3360"/>
            <w:vAlign w:val="center"/>
          </w:tcPr>
          <w:p>
            <w:pPr>
              <w:spacing w:after="20"/>
            </w:pPr>
            <w:r/>
            <w:r>
              <w:rPr>
                <w:rFonts w:ascii="Aptos" w:hAnsi="Aptos"/>
                <w:b w:val="0"/>
                <w:sz w:val="16"/>
              </w:rPr>
              <w:t>State the agreed next step, responsible person and date.</w:t>
            </w:r>
          </w:p>
        </w:tc>
        <w:tc>
          <w:tcPr>
            <w:tcW w:type="dxa" w:w="3360"/>
            <w:vAlign w:val="center"/>
          </w:tcPr>
          <w:p>
            <w:pPr>
              <w:spacing w:after="20"/>
            </w:pPr>
            <w:r/>
            <w:r>
              <w:rPr>
                <w:rFonts w:ascii="Aptos" w:hAnsi="Aptos"/>
                <w:b w:val="0"/>
                <w:sz w:val="16"/>
              </w:rPr>
              <w:t>Do not create a task without a valid basis and required permission.</w:t>
            </w:r>
          </w:p>
        </w:tc>
      </w:tr>
      <w:tr>
        <w:tc>
          <w:tcPr>
            <w:tcW w:type="dxa" w:w="3360"/>
            <w:vAlign w:val="center"/>
            <w:shd w:fill="F2F6FA"/>
          </w:tcPr>
          <w:p>
            <w:pPr>
              <w:spacing w:after="20"/>
            </w:pPr>
            <w:r/>
            <w:r>
              <w:rPr>
                <w:rFonts w:ascii="Aptos" w:hAnsi="Aptos"/>
                <w:b w:val="0"/>
                <w:sz w:val="16"/>
              </w:rPr>
              <w:t>Shared-phone notification</w:t>
            </w:r>
          </w:p>
        </w:tc>
        <w:tc>
          <w:tcPr>
            <w:tcW w:type="dxa" w:w="3360"/>
            <w:vAlign w:val="center"/>
            <w:shd w:fill="F2F6FA"/>
          </w:tcPr>
          <w:p>
            <w:pPr>
              <w:spacing w:after="20"/>
            </w:pPr>
            <w:r/>
            <w:r>
              <w:rPr>
                <w:rFonts w:ascii="Aptos" w:hAnsi="Aptos"/>
                <w:b w:val="0"/>
                <w:sz w:val="16"/>
              </w:rPr>
              <w:t>Neutral wording such as “Mamta ki Dori mein ek update hai.”</w:t>
            </w:r>
          </w:p>
        </w:tc>
        <w:tc>
          <w:tcPr>
            <w:tcW w:type="dxa" w:w="3360"/>
            <w:vAlign w:val="center"/>
            <w:shd w:fill="F2F6FA"/>
          </w:tcPr>
          <w:p>
            <w:pPr>
              <w:spacing w:after="20"/>
            </w:pPr>
            <w:r/>
            <w:r>
              <w:rPr>
                <w:rFonts w:ascii="Aptos" w:hAnsi="Aptos"/>
                <w:b w:val="0"/>
                <w:sz w:val="16"/>
              </w:rPr>
              <w:t>Avoid exposing pregnancy details, symptoms or test results on lock screen.</w:t>
            </w:r>
          </w:p>
        </w:tc>
      </w:tr>
    </w:tbl>
    <w:p>
      <w:pPr>
        <w:spacing w:after="20"/>
      </w:pPr>
    </w:p>
    <w:p>
      <w:pPr>
        <w:spacing w:after="80"/>
      </w:pPr>
      <w:r>
        <w:t>Reminder delivery through SMS, messaging apps or other external channels is a future/dependent capability and requires explicit consent, integration and privacy review.</w:t>
      </w:r>
    </w:p>
    <w:p>
      <w:pPr>
        <w:pStyle w:val="Heading1"/>
      </w:pPr>
      <w:r>
        <w:t>13. Edge cases and recovery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12445"/>
          </w:tcPr>
          <w:p>
            <w:pPr>
              <w:spacing w:after="20"/>
            </w:pPr>
            <w:r/>
            <w:r>
              <w:rPr>
                <w:rFonts w:ascii="Aptos" w:hAnsi="Aptos"/>
                <w:b/>
                <w:color w:val="FFFFFF"/>
                <w:sz w:val="17"/>
              </w:rPr>
              <w:t>Scenario</w:t>
            </w:r>
          </w:p>
        </w:tc>
        <w:tc>
          <w:tcPr>
            <w:tcW w:type="dxa" w:w="5040"/>
            <w:vAlign w:val="center"/>
            <w:shd w:fill="012445"/>
          </w:tcPr>
          <w:p>
            <w:pPr>
              <w:spacing w:after="20"/>
            </w:pPr>
            <w:r/>
            <w:r>
              <w:rPr>
                <w:rFonts w:ascii="Aptos" w:hAnsi="Aptos"/>
                <w:b/>
                <w:color w:val="FFFFFF"/>
                <w:sz w:val="17"/>
              </w:rPr>
              <w:t>Required behaviour</w:t>
            </w:r>
          </w:p>
        </w:tc>
      </w:tr>
      <w:tr>
        <w:tc>
          <w:tcPr>
            <w:tcW w:type="dxa" w:w="5040"/>
            <w:vAlign w:val="center"/>
          </w:tcPr>
          <w:p>
            <w:pPr>
              <w:spacing w:after="20"/>
            </w:pPr>
            <w:r/>
            <w:r>
              <w:rPr>
                <w:rFonts w:ascii="Aptos" w:hAnsi="Aptos"/>
                <w:b w:val="0"/>
                <w:sz w:val="16"/>
              </w:rPr>
              <w:t>Pregnancy discovered late</w:t>
            </w:r>
          </w:p>
        </w:tc>
        <w:tc>
          <w:tcPr>
            <w:tcW w:type="dxa" w:w="5040"/>
            <w:vAlign w:val="center"/>
          </w:tcPr>
          <w:p>
            <w:pPr>
              <w:spacing w:after="20"/>
            </w:pPr>
            <w:r/>
            <w:r>
              <w:rPr>
                <w:rFonts w:ascii="Aptos" w:hAnsi="Aptos"/>
                <w:b w:val="0"/>
                <w:sz w:val="16"/>
              </w:rPr>
              <w:t>Start from the current stage and help arrange appropriate care; do not force unnecessary onboarding repetition.</w:t>
            </w:r>
          </w:p>
        </w:tc>
      </w:tr>
      <w:tr>
        <w:tc>
          <w:tcPr>
            <w:tcW w:type="dxa" w:w="5040"/>
            <w:vAlign w:val="center"/>
            <w:shd w:fill="F2F6FA"/>
          </w:tcPr>
          <w:p>
            <w:pPr>
              <w:spacing w:after="20"/>
            </w:pPr>
            <w:r/>
            <w:r>
              <w:rPr>
                <w:rFonts w:ascii="Aptos" w:hAnsi="Aptos"/>
                <w:b w:val="0"/>
                <w:sz w:val="16"/>
              </w:rPr>
              <w:t>No internet</w:t>
            </w:r>
          </w:p>
        </w:tc>
        <w:tc>
          <w:tcPr>
            <w:tcW w:type="dxa" w:w="5040"/>
            <w:vAlign w:val="center"/>
            <w:shd w:fill="F2F6FA"/>
          </w:tcPr>
          <w:p>
            <w:pPr>
              <w:spacing w:after="20"/>
            </w:pPr>
            <w:r/>
            <w:r>
              <w:rPr>
                <w:rFonts w:ascii="Aptos" w:hAnsi="Aptos"/>
                <w:b w:val="0"/>
                <w:sz w:val="16"/>
              </w:rPr>
              <w:t>Show saved guidance and essential saved information where feasible; queue permitted updates and indicate sync status.</w:t>
            </w:r>
          </w:p>
        </w:tc>
      </w:tr>
      <w:tr>
        <w:tc>
          <w:tcPr>
            <w:tcW w:type="dxa" w:w="5040"/>
            <w:vAlign w:val="center"/>
          </w:tcPr>
          <w:p>
            <w:pPr>
              <w:spacing w:after="20"/>
            </w:pPr>
            <w:r/>
            <w:r>
              <w:rPr>
                <w:rFonts w:ascii="Aptos" w:hAnsi="Aptos"/>
                <w:b w:val="0"/>
                <w:sz w:val="16"/>
              </w:rPr>
              <w:t>Shared phone</w:t>
            </w:r>
          </w:p>
        </w:tc>
        <w:tc>
          <w:tcPr>
            <w:tcW w:type="dxa" w:w="5040"/>
            <w:vAlign w:val="center"/>
          </w:tcPr>
          <w:p>
            <w:pPr>
              <w:spacing w:after="20"/>
            </w:pPr>
            <w:r/>
            <w:r>
              <w:rPr>
                <w:rFonts w:ascii="Aptos" w:hAnsi="Aptos"/>
                <w:b w:val="0"/>
                <w:sz w:val="16"/>
              </w:rPr>
              <w:t>Protect sensitive content, use discreet notifications and provide privacy controls.</w:t>
            </w:r>
          </w:p>
        </w:tc>
      </w:tr>
      <w:tr>
        <w:tc>
          <w:tcPr>
            <w:tcW w:type="dxa" w:w="5040"/>
            <w:vAlign w:val="center"/>
            <w:shd w:fill="F2F6FA"/>
          </w:tcPr>
          <w:p>
            <w:pPr>
              <w:spacing w:after="20"/>
            </w:pPr>
            <w:r/>
            <w:r>
              <w:rPr>
                <w:rFonts w:ascii="Aptos" w:hAnsi="Aptos"/>
                <w:b w:val="0"/>
                <w:sz w:val="16"/>
              </w:rPr>
              <w:t>Family recommends a remedy</w:t>
            </w:r>
          </w:p>
        </w:tc>
        <w:tc>
          <w:tcPr>
            <w:tcW w:type="dxa" w:w="5040"/>
            <w:vAlign w:val="center"/>
            <w:shd w:fill="F2F6FA"/>
          </w:tcPr>
          <w:p>
            <w:pPr>
              <w:spacing w:after="20"/>
            </w:pPr>
            <w:r/>
            <w:r>
              <w:rPr>
                <w:rFonts w:ascii="Aptos" w:hAnsi="Aptos"/>
                <w:b w:val="0"/>
                <w:sz w:val="16"/>
              </w:rPr>
              <w:t>Respond respectfully, share reviewed safety information and escalate uncertainty to a health worker.</w:t>
            </w:r>
          </w:p>
        </w:tc>
      </w:tr>
      <w:tr>
        <w:tc>
          <w:tcPr>
            <w:tcW w:type="dxa" w:w="5040"/>
            <w:vAlign w:val="center"/>
          </w:tcPr>
          <w:p>
            <w:pPr>
              <w:spacing w:after="20"/>
            </w:pPr>
            <w:r/>
            <w:r>
              <w:rPr>
                <w:rFonts w:ascii="Aptos" w:hAnsi="Aptos"/>
                <w:b w:val="0"/>
                <w:sz w:val="16"/>
              </w:rPr>
              <w:t>Missed appointment</w:t>
            </w:r>
          </w:p>
        </w:tc>
        <w:tc>
          <w:tcPr>
            <w:tcW w:type="dxa" w:w="5040"/>
            <w:vAlign w:val="center"/>
          </w:tcPr>
          <w:p>
            <w:pPr>
              <w:spacing w:after="20"/>
            </w:pPr>
            <w:r/>
            <w:r>
              <w:rPr>
                <w:rFonts w:ascii="Aptos" w:hAnsi="Aptos"/>
                <w:b w:val="0"/>
                <w:sz w:val="16"/>
              </w:rPr>
              <w:t>Ask about barriers without blame and offer a practical next step.</w:t>
            </w:r>
          </w:p>
        </w:tc>
      </w:tr>
      <w:tr>
        <w:tc>
          <w:tcPr>
            <w:tcW w:type="dxa" w:w="5040"/>
            <w:vAlign w:val="center"/>
            <w:shd w:fill="F2F6FA"/>
          </w:tcPr>
          <w:p>
            <w:pPr>
              <w:spacing w:after="20"/>
            </w:pPr>
            <w:r/>
            <w:r>
              <w:rPr>
                <w:rFonts w:ascii="Aptos" w:hAnsi="Aptos"/>
                <w:b w:val="0"/>
                <w:sz w:val="16"/>
              </w:rPr>
              <w:t>Unclear test result</w:t>
            </w:r>
          </w:p>
        </w:tc>
        <w:tc>
          <w:tcPr>
            <w:tcW w:type="dxa" w:w="5040"/>
            <w:vAlign w:val="center"/>
            <w:shd w:fill="F2F6FA"/>
          </w:tcPr>
          <w:p>
            <w:pPr>
              <w:spacing w:after="20"/>
            </w:pPr>
            <w:r/>
            <w:r>
              <w:rPr>
                <w:rFonts w:ascii="Aptos" w:hAnsi="Aptos"/>
                <w:b w:val="0"/>
                <w:sz w:val="16"/>
              </w:rPr>
              <w:t>Do not infer meaning; direct the woman to the professional who ordered the test.</w:t>
            </w:r>
          </w:p>
        </w:tc>
      </w:tr>
      <w:tr>
        <w:tc>
          <w:tcPr>
            <w:tcW w:type="dxa" w:w="5040"/>
            <w:vAlign w:val="center"/>
          </w:tcPr>
          <w:p>
            <w:pPr>
              <w:spacing w:after="20"/>
            </w:pPr>
            <w:r/>
            <w:r>
              <w:rPr>
                <w:rFonts w:ascii="Aptos" w:hAnsi="Aptos"/>
                <w:b w:val="0"/>
                <w:sz w:val="16"/>
              </w:rPr>
              <w:t>Possible emergency</w:t>
            </w:r>
          </w:p>
        </w:tc>
        <w:tc>
          <w:tcPr>
            <w:tcW w:type="dxa" w:w="5040"/>
            <w:vAlign w:val="center"/>
          </w:tcPr>
          <w:p>
            <w:pPr>
              <w:spacing w:after="20"/>
            </w:pPr>
            <w:r/>
            <w:r>
              <w:rPr>
                <w:rFonts w:ascii="Aptos" w:hAnsi="Aptos"/>
                <w:b w:val="0"/>
                <w:sz w:val="16"/>
              </w:rPr>
              <w:t>Provide approved urgent-care route immediately without login or extended conversation.</w:t>
            </w:r>
          </w:p>
        </w:tc>
      </w:tr>
      <w:tr>
        <w:tc>
          <w:tcPr>
            <w:tcW w:type="dxa" w:w="5040"/>
            <w:vAlign w:val="center"/>
            <w:shd w:fill="F2F6FA"/>
          </w:tcPr>
          <w:p>
            <w:pPr>
              <w:spacing w:after="20"/>
            </w:pPr>
            <w:r/>
            <w:r>
              <w:rPr>
                <w:rFonts w:ascii="Aptos" w:hAnsi="Aptos"/>
                <w:b w:val="0"/>
                <w:sz w:val="16"/>
              </w:rPr>
              <w:t>AI misunderstands speech</w:t>
            </w:r>
          </w:p>
        </w:tc>
        <w:tc>
          <w:tcPr>
            <w:tcW w:type="dxa" w:w="5040"/>
            <w:vAlign w:val="center"/>
            <w:shd w:fill="F2F6FA"/>
          </w:tcPr>
          <w:p>
            <w:pPr>
              <w:spacing w:after="20"/>
            </w:pPr>
            <w:r/>
            <w:r>
              <w:rPr>
                <w:rFonts w:ascii="Aptos" w:hAnsi="Aptos"/>
                <w:b w:val="0"/>
                <w:sz w:val="16"/>
              </w:rPr>
              <w:t>Acknowledge the error, repeat or choose topic, and offer human support.</w:t>
            </w:r>
          </w:p>
        </w:tc>
      </w:tr>
      <w:tr>
        <w:tc>
          <w:tcPr>
            <w:tcW w:type="dxa" w:w="5040"/>
            <w:vAlign w:val="center"/>
          </w:tcPr>
          <w:p>
            <w:pPr>
              <w:spacing w:after="20"/>
            </w:pPr>
            <w:r/>
            <w:r>
              <w:rPr>
                <w:rFonts w:ascii="Aptos" w:hAnsi="Aptos"/>
                <w:b w:val="0"/>
                <w:sz w:val="16"/>
              </w:rPr>
              <w:t>ASHA unavailable</w:t>
            </w:r>
          </w:p>
        </w:tc>
        <w:tc>
          <w:tcPr>
            <w:tcW w:type="dxa" w:w="5040"/>
            <w:vAlign w:val="center"/>
          </w:tcPr>
          <w:p>
            <w:pPr>
              <w:spacing w:after="20"/>
            </w:pPr>
            <w:r/>
            <w:r>
              <w:rPr>
                <w:rFonts w:ascii="Aptos" w:hAnsi="Aptos"/>
                <w:b w:val="0"/>
                <w:sz w:val="16"/>
              </w:rPr>
              <w:t>Show other verified health-facility or emergency contacts.</w:t>
            </w:r>
          </w:p>
        </w:tc>
      </w:tr>
      <w:tr>
        <w:tc>
          <w:tcPr>
            <w:tcW w:type="dxa" w:w="5040"/>
            <w:vAlign w:val="center"/>
            <w:shd w:fill="F2F6FA"/>
          </w:tcPr>
          <w:p>
            <w:pPr>
              <w:spacing w:after="20"/>
            </w:pPr>
            <w:r/>
            <w:r>
              <w:rPr>
                <w:rFonts w:ascii="Aptos" w:hAnsi="Aptos"/>
                <w:b w:val="0"/>
                <w:sz w:val="16"/>
              </w:rPr>
              <w:t>Woman withdraws family consent</w:t>
            </w:r>
          </w:p>
        </w:tc>
        <w:tc>
          <w:tcPr>
            <w:tcW w:type="dxa" w:w="5040"/>
            <w:vAlign w:val="center"/>
            <w:shd w:fill="F2F6FA"/>
          </w:tcPr>
          <w:p>
            <w:pPr>
              <w:spacing w:after="20"/>
            </w:pPr>
            <w:r/>
            <w:r>
              <w:rPr>
                <w:rFonts w:ascii="Aptos" w:hAnsi="Aptos"/>
                <w:b w:val="0"/>
                <w:sz w:val="16"/>
              </w:rPr>
              <w:t>Stop future sharing and revoke access where technically possible; explain any limits around previously seen information.</w:t>
            </w:r>
          </w:p>
        </w:tc>
      </w:tr>
      <w:tr>
        <w:tc>
          <w:tcPr>
            <w:tcW w:type="dxa" w:w="5040"/>
            <w:vAlign w:val="center"/>
          </w:tcPr>
          <w:p>
            <w:pPr>
              <w:spacing w:after="20"/>
            </w:pPr>
            <w:r/>
            <w:r>
              <w:rPr>
                <w:rFonts w:ascii="Aptos" w:hAnsi="Aptos"/>
                <w:b w:val="0"/>
                <w:sz w:val="16"/>
              </w:rPr>
              <w:t>Duplicate or incorrect profile</w:t>
            </w:r>
          </w:p>
        </w:tc>
        <w:tc>
          <w:tcPr>
            <w:tcW w:type="dxa" w:w="5040"/>
            <w:vAlign w:val="center"/>
          </w:tcPr>
          <w:p>
            <w:pPr>
              <w:spacing w:after="20"/>
            </w:pPr>
            <w:r/>
            <w:r>
              <w:rPr>
                <w:rFonts w:ascii="Aptos" w:hAnsi="Aptos"/>
                <w:b w:val="0"/>
                <w:sz w:val="16"/>
              </w:rPr>
              <w:t>Provide a safe correction path and prevent one family member from seeing another person's records.</w:t>
            </w:r>
          </w:p>
        </w:tc>
      </w:tr>
      <w:tr>
        <w:tc>
          <w:tcPr>
            <w:tcW w:type="dxa" w:w="5040"/>
            <w:vAlign w:val="center"/>
            <w:shd w:fill="F2F6FA"/>
          </w:tcPr>
          <w:p>
            <w:pPr>
              <w:spacing w:after="20"/>
            </w:pPr>
            <w:r/>
            <w:r>
              <w:rPr>
                <w:rFonts w:ascii="Aptos" w:hAnsi="Aptos"/>
                <w:b w:val="0"/>
                <w:sz w:val="16"/>
              </w:rPr>
              <w:t>Phone lost or changed</w:t>
            </w:r>
          </w:p>
        </w:tc>
        <w:tc>
          <w:tcPr>
            <w:tcW w:type="dxa" w:w="5040"/>
            <w:vAlign w:val="center"/>
            <w:shd w:fill="F2F6FA"/>
          </w:tcPr>
          <w:p>
            <w:pPr>
              <w:spacing w:after="20"/>
            </w:pPr>
            <w:r/>
            <w:r>
              <w:rPr>
                <w:rFonts w:ascii="Aptos" w:hAnsi="Aptos"/>
                <w:b w:val="0"/>
                <w:sz w:val="16"/>
              </w:rPr>
              <w:t>Provide a secure account recovery process that does not expose sensitive information to an unauthorised person.</w:t>
            </w:r>
          </w:p>
        </w:tc>
      </w:tr>
    </w:tbl>
    <w:p>
      <w:pPr>
        <w:spacing w:after="20"/>
      </w:pPr>
    </w:p>
    <w:p>
      <w:pPr>
        <w:pStyle w:val="Heading1"/>
      </w:pPr>
      <w:r>
        <w:t>14. Prototype and build plan</w:t>
      </w:r>
    </w:p>
    <w:p>
      <w:pPr>
        <w:spacing w:after="80"/>
      </w:pPr>
      <w:r>
        <w:t>Optional validation-stage screen: Health Checks — guided capture, quality feedback, clear “screening only” result, confirmatory test recommendation, consent-based sharing to ASHA/PHC, and sent/pending/failed status. Do not include in a live pilot until clinically validated.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12445"/>
          </w:tcPr>
          <w:p>
            <w:pPr>
              <w:spacing w:after="20"/>
            </w:pPr>
            <w:r/>
            <w:r>
              <w:rPr>
                <w:rFonts w:ascii="Aptos" w:hAnsi="Aptos"/>
                <w:b/>
                <w:color w:val="FFFFFF"/>
                <w:sz w:val="17"/>
              </w:rPr>
              <w:t>Phase</w:t>
            </w:r>
          </w:p>
        </w:tc>
        <w:tc>
          <w:tcPr>
            <w:tcW w:type="dxa" w:w="2520"/>
            <w:vAlign w:val="center"/>
            <w:shd w:fill="012445"/>
          </w:tcPr>
          <w:p>
            <w:pPr>
              <w:spacing w:after="20"/>
            </w:pPr>
            <w:r/>
            <w:r>
              <w:rPr>
                <w:rFonts w:ascii="Aptos" w:hAnsi="Aptos"/>
                <w:b/>
                <w:color w:val="FFFFFF"/>
                <w:sz w:val="17"/>
              </w:rPr>
              <w:t>Scope</w:t>
            </w:r>
          </w:p>
        </w:tc>
        <w:tc>
          <w:tcPr>
            <w:tcW w:type="dxa" w:w="2520"/>
            <w:vAlign w:val="center"/>
            <w:shd w:fill="012445"/>
          </w:tcPr>
          <w:p>
            <w:pPr>
              <w:spacing w:after="20"/>
            </w:pPr>
            <w:r/>
            <w:r>
              <w:rPr>
                <w:rFonts w:ascii="Aptos" w:hAnsi="Aptos"/>
                <w:b/>
                <w:color w:val="FFFFFF"/>
                <w:sz w:val="17"/>
              </w:rPr>
              <w:t>Deliverables</w:t>
            </w:r>
          </w:p>
        </w:tc>
        <w:tc>
          <w:tcPr>
            <w:tcW w:type="dxa" w:w="2520"/>
            <w:vAlign w:val="center"/>
            <w:shd w:fill="012445"/>
          </w:tcPr>
          <w:p>
            <w:pPr>
              <w:spacing w:after="20"/>
            </w:pPr>
            <w:r/>
            <w:r>
              <w:rPr>
                <w:rFonts w:ascii="Aptos" w:hAnsi="Aptos"/>
                <w:b/>
                <w:color w:val="FFFFFF"/>
                <w:sz w:val="17"/>
              </w:rPr>
              <w:t>Exit criteria</w:t>
            </w:r>
          </w:p>
        </w:tc>
      </w:tr>
      <w:tr>
        <w:tc>
          <w:tcPr>
            <w:tcW w:type="dxa" w:w="2520"/>
            <w:vAlign w:val="center"/>
          </w:tcPr>
          <w:p>
            <w:pPr>
              <w:spacing w:after="20"/>
            </w:pPr>
            <w:r/>
            <w:r>
              <w:rPr>
                <w:rFonts w:ascii="Aptos" w:hAnsi="Aptos"/>
                <w:b w:val="0"/>
                <w:sz w:val="16"/>
              </w:rPr>
              <w:t>0. Discovery and safety setup</w:t>
            </w:r>
          </w:p>
        </w:tc>
        <w:tc>
          <w:tcPr>
            <w:tcW w:type="dxa" w:w="2520"/>
            <w:vAlign w:val="center"/>
          </w:tcPr>
          <w:p>
            <w:pPr>
              <w:spacing w:after="20"/>
            </w:pPr>
            <w:r/>
            <w:r>
              <w:rPr>
                <w:rFonts w:ascii="Aptos" w:hAnsi="Aptos"/>
                <w:b w:val="0"/>
                <w:sz w:val="16"/>
              </w:rPr>
              <w:t>Co-design with pregnant women, mothers, family supporters, ASHA, ANM/doctor and programme stakeholders.</w:t>
            </w:r>
          </w:p>
        </w:tc>
        <w:tc>
          <w:tcPr>
            <w:tcW w:type="dxa" w:w="2520"/>
            <w:vAlign w:val="center"/>
          </w:tcPr>
          <w:p>
            <w:pPr>
              <w:spacing w:after="20"/>
            </w:pPr>
            <w:r/>
            <w:r>
              <w:rPr>
                <w:rFonts w:ascii="Aptos" w:hAnsi="Aptos"/>
                <w:b w:val="0"/>
                <w:sz w:val="16"/>
              </w:rPr>
              <w:t>Validated assumptions, service blueprint, content owners, consent model, clinical safety requirements.</w:t>
            </w:r>
          </w:p>
        </w:tc>
        <w:tc>
          <w:tcPr>
            <w:tcW w:type="dxa" w:w="2520"/>
            <w:vAlign w:val="center"/>
          </w:tcPr>
          <w:p>
            <w:pPr>
              <w:spacing w:after="20"/>
            </w:pPr>
            <w:r/>
            <w:r>
              <w:rPr>
                <w:rFonts w:ascii="Aptos" w:hAnsi="Aptos"/>
                <w:b w:val="0"/>
                <w:sz w:val="16"/>
              </w:rPr>
              <w:t>Stakeholders agree the pilot workflow, safety boundaries and data responsibilities.</w:t>
            </w:r>
          </w:p>
        </w:tc>
      </w:tr>
      <w:tr>
        <w:tc>
          <w:tcPr>
            <w:tcW w:type="dxa" w:w="2520"/>
            <w:vAlign w:val="center"/>
            <w:shd w:fill="F2F6FA"/>
          </w:tcPr>
          <w:p>
            <w:pPr>
              <w:spacing w:after="20"/>
            </w:pPr>
            <w:r/>
            <w:r>
              <w:rPr>
                <w:rFonts w:ascii="Aptos" w:hAnsi="Aptos"/>
                <w:b w:val="0"/>
                <w:sz w:val="16"/>
              </w:rPr>
              <w:t>1. Core clickable prototype</w:t>
            </w:r>
          </w:p>
        </w:tc>
        <w:tc>
          <w:tcPr>
            <w:tcW w:type="dxa" w:w="2520"/>
            <w:vAlign w:val="center"/>
            <w:shd w:fill="F2F6FA"/>
          </w:tcPr>
          <w:p>
            <w:pPr>
              <w:spacing w:after="20"/>
            </w:pPr>
            <w:r/>
            <w:r>
              <w:rPr>
                <w:rFonts w:ascii="Aptos" w:hAnsi="Aptos"/>
                <w:b w:val="0"/>
                <w:sz w:val="16"/>
              </w:rPr>
              <w:t>Language, welcome/consent, registration, home, voice assistant, timeline, help.</w:t>
            </w:r>
          </w:p>
        </w:tc>
        <w:tc>
          <w:tcPr>
            <w:tcW w:type="dxa" w:w="2520"/>
            <w:vAlign w:val="center"/>
            <w:shd w:fill="F2F6FA"/>
          </w:tcPr>
          <w:p>
            <w:pPr>
              <w:spacing w:after="20"/>
            </w:pPr>
            <w:r/>
            <w:r>
              <w:rPr>
                <w:rFonts w:ascii="Aptos" w:hAnsi="Aptos"/>
                <w:b w:val="0"/>
                <w:sz w:val="16"/>
              </w:rPr>
              <w:t>Clickable prototype, tested scripts, key task flows and usability findings.</w:t>
            </w:r>
          </w:p>
        </w:tc>
        <w:tc>
          <w:tcPr>
            <w:tcW w:type="dxa" w:w="2520"/>
            <w:vAlign w:val="center"/>
            <w:shd w:fill="F2F6FA"/>
          </w:tcPr>
          <w:p>
            <w:pPr>
              <w:spacing w:after="20"/>
            </w:pPr>
            <w:r/>
            <w:r>
              <w:rPr>
                <w:rFonts w:ascii="Aptos" w:hAnsi="Aptos"/>
                <w:b w:val="0"/>
                <w:sz w:val="16"/>
              </w:rPr>
              <w:t>Users can find the microphone, understand a response, identify next step and find help.</w:t>
            </w:r>
          </w:p>
        </w:tc>
      </w:tr>
      <w:tr>
        <w:tc>
          <w:tcPr>
            <w:tcW w:type="dxa" w:w="2520"/>
            <w:vAlign w:val="center"/>
          </w:tcPr>
          <w:p>
            <w:pPr>
              <w:spacing w:after="20"/>
            </w:pPr>
            <w:r/>
            <w:r>
              <w:rPr>
                <w:rFonts w:ascii="Aptos" w:hAnsi="Aptos"/>
                <w:b w:val="0"/>
                <w:sz w:val="16"/>
              </w:rPr>
              <w:t>2. Working MVP</w:t>
            </w:r>
          </w:p>
        </w:tc>
        <w:tc>
          <w:tcPr>
            <w:tcW w:type="dxa" w:w="2520"/>
            <w:vAlign w:val="center"/>
          </w:tcPr>
          <w:p>
            <w:pPr>
              <w:spacing w:after="20"/>
            </w:pPr>
            <w:r/>
            <w:r>
              <w:rPr>
                <w:rFonts w:ascii="Aptos" w:hAnsi="Aptos"/>
                <w:b w:val="0"/>
                <w:sz w:val="16"/>
              </w:rPr>
              <w:t>Core app flows, approved content, minimal backend, roles, basic ASHA task flow and sync handling.</w:t>
            </w:r>
          </w:p>
        </w:tc>
        <w:tc>
          <w:tcPr>
            <w:tcW w:type="dxa" w:w="2520"/>
            <w:vAlign w:val="center"/>
          </w:tcPr>
          <w:p>
            <w:pPr>
              <w:spacing w:after="20"/>
            </w:pPr>
            <w:r/>
            <w:r>
              <w:rPr>
                <w:rFonts w:ascii="Aptos" w:hAnsi="Aptos"/>
                <w:b w:val="0"/>
                <w:sz w:val="16"/>
              </w:rPr>
              <w:t>Testable application, role permissions, content management process and analytics.</w:t>
            </w:r>
          </w:p>
        </w:tc>
        <w:tc>
          <w:tcPr>
            <w:tcW w:type="dxa" w:w="2520"/>
            <w:vAlign w:val="center"/>
          </w:tcPr>
          <w:p>
            <w:pPr>
              <w:spacing w:after="20"/>
            </w:pPr>
            <w:r/>
            <w:r>
              <w:rPr>
                <w:rFonts w:ascii="Aptos" w:hAnsi="Aptos"/>
                <w:b w:val="0"/>
                <w:sz w:val="16"/>
              </w:rPr>
              <w:t>Critical tasks work end-to-end; privacy and safety checks pass in a controlled pilot.</w:t>
            </w:r>
          </w:p>
        </w:tc>
      </w:tr>
      <w:tr>
        <w:tc>
          <w:tcPr>
            <w:tcW w:type="dxa" w:w="2520"/>
            <w:vAlign w:val="center"/>
            <w:shd w:fill="F2F6FA"/>
          </w:tcPr>
          <w:p>
            <w:pPr>
              <w:spacing w:after="20"/>
            </w:pPr>
            <w:r/>
            <w:r>
              <w:rPr>
                <w:rFonts w:ascii="Aptos" w:hAnsi="Aptos"/>
                <w:b w:val="0"/>
                <w:sz w:val="16"/>
              </w:rPr>
              <w:t>3. Ecosystem pilot</w:t>
            </w:r>
          </w:p>
        </w:tc>
        <w:tc>
          <w:tcPr>
            <w:tcW w:type="dxa" w:w="2520"/>
            <w:vAlign w:val="center"/>
            <w:shd w:fill="F2F6FA"/>
          </w:tcPr>
          <w:p>
            <w:pPr>
              <w:spacing w:after="20"/>
            </w:pPr>
            <w:r/>
            <w:r>
              <w:rPr>
                <w:rFonts w:ascii="Aptos" w:hAnsi="Aptos"/>
                <w:b w:val="0"/>
                <w:sz w:val="16"/>
              </w:rPr>
              <w:t>Family sharing, expanded ASHA coordination, clinician-reviewed records and post-birth support.</w:t>
            </w:r>
          </w:p>
        </w:tc>
        <w:tc>
          <w:tcPr>
            <w:tcW w:type="dxa" w:w="2520"/>
            <w:vAlign w:val="center"/>
            <w:shd w:fill="F2F6FA"/>
          </w:tcPr>
          <w:p>
            <w:pPr>
              <w:spacing w:after="20"/>
            </w:pPr>
            <w:r/>
            <w:r>
              <w:rPr>
                <w:rFonts w:ascii="Aptos" w:hAnsi="Aptos"/>
                <w:b w:val="0"/>
                <w:sz w:val="16"/>
              </w:rPr>
              <w:t>Pilot-ready workflow, training material, escalation directory and support process.</w:t>
            </w:r>
          </w:p>
        </w:tc>
        <w:tc>
          <w:tcPr>
            <w:tcW w:type="dxa" w:w="2520"/>
            <w:vAlign w:val="center"/>
            <w:shd w:fill="F2F6FA"/>
          </w:tcPr>
          <w:p>
            <w:pPr>
              <w:spacing w:after="20"/>
            </w:pPr>
            <w:r/>
            <w:r>
              <w:rPr>
                <w:rFonts w:ascii="Aptos" w:hAnsi="Aptos"/>
                <w:b w:val="0"/>
                <w:sz w:val="16"/>
              </w:rPr>
              <w:t>Clinical boundaries are understood; human escalation works; issues have accountable owners.</w:t>
            </w:r>
          </w:p>
        </w:tc>
      </w:tr>
      <w:tr>
        <w:tc>
          <w:tcPr>
            <w:tcW w:type="dxa" w:w="2520"/>
            <w:vAlign w:val="center"/>
          </w:tcPr>
          <w:p>
            <w:pPr>
              <w:spacing w:after="20"/>
            </w:pPr>
            <w:r/>
            <w:r>
              <w:rPr>
                <w:rFonts w:ascii="Aptos" w:hAnsi="Aptos"/>
                <w:b w:val="0"/>
                <w:sz w:val="16"/>
              </w:rPr>
              <w:t>4. Evaluate and iterate</w:t>
            </w:r>
          </w:p>
        </w:tc>
        <w:tc>
          <w:tcPr>
            <w:tcW w:type="dxa" w:w="2520"/>
            <w:vAlign w:val="center"/>
          </w:tcPr>
          <w:p>
            <w:pPr>
              <w:spacing w:after="20"/>
            </w:pPr>
            <w:r/>
            <w:r>
              <w:rPr>
                <w:rFonts w:ascii="Aptos" w:hAnsi="Aptos"/>
                <w:b w:val="0"/>
                <w:sz w:val="16"/>
              </w:rPr>
              <w:t>Field testing, language testing, safety review, performance and adoption assessment.</w:t>
            </w:r>
          </w:p>
        </w:tc>
        <w:tc>
          <w:tcPr>
            <w:tcW w:type="dxa" w:w="2520"/>
            <w:vAlign w:val="center"/>
          </w:tcPr>
          <w:p>
            <w:pPr>
              <w:spacing w:after="20"/>
            </w:pPr>
            <w:r/>
            <w:r>
              <w:rPr>
                <w:rFonts w:ascii="Aptos" w:hAnsi="Aptos"/>
                <w:b w:val="0"/>
                <w:sz w:val="16"/>
              </w:rPr>
              <w:t>Prioritised backlog, revised flows, pilot report and rollout recommendation.</w:t>
            </w:r>
          </w:p>
        </w:tc>
        <w:tc>
          <w:tcPr>
            <w:tcW w:type="dxa" w:w="2520"/>
            <w:vAlign w:val="center"/>
          </w:tcPr>
          <w:p>
            <w:pPr>
              <w:spacing w:after="20"/>
            </w:pPr>
            <w:r/>
            <w:r>
              <w:rPr>
                <w:rFonts w:ascii="Aptos" w:hAnsi="Aptos"/>
                <w:b w:val="0"/>
                <w:sz w:val="16"/>
              </w:rPr>
              <w:t>Evidence supports continuing, changing or stopping the pilot.</w:t>
            </w:r>
          </w:p>
        </w:tc>
      </w:tr>
    </w:tbl>
    <w:p>
      <w:pPr>
        <w:spacing w:after="20"/>
      </w:pPr>
    </w:p>
    <w:p>
      <w:pPr>
        <w:pStyle w:val="Heading2"/>
      </w:pPr>
      <w:r>
        <w:t>14.1 Prototype screen checklist</w:t>
      </w:r>
    </w:p>
    <w:p>
      <w:pPr>
        <w:pStyle w:val="ListBullet"/>
        <w:spacing w:after="30"/>
      </w:pPr>
      <w:r>
        <w:t>Choose language and hear a sample.</w:t>
      </w:r>
    </w:p>
    <w:p>
      <w:pPr>
        <w:pStyle w:val="ListBullet"/>
        <w:spacing w:after="30"/>
      </w:pPr>
      <w:r>
        <w:t>Understand purpose, limitations and privacy choices.</w:t>
      </w:r>
    </w:p>
    <w:p>
      <w:pPr>
        <w:pStyle w:val="ListBullet"/>
        <w:spacing w:after="30"/>
      </w:pPr>
      <w:r>
        <w:t>Register or join with ASHA without excessive data entry.</w:t>
      </w:r>
    </w:p>
    <w:p>
      <w:pPr>
        <w:pStyle w:val="ListBullet"/>
        <w:spacing w:after="30"/>
      </w:pPr>
      <w:r>
        <w:t>See one clear next step on Home.</w:t>
      </w:r>
    </w:p>
    <w:p>
      <w:pPr>
        <w:pStyle w:val="ListBullet"/>
        <w:spacing w:after="30"/>
      </w:pPr>
      <w:r>
        <w:t>Ask a question by voice and replay the answer.</w:t>
      </w:r>
    </w:p>
    <w:p>
      <w:pPr>
        <w:pStyle w:val="ListBullet"/>
        <w:spacing w:after="30"/>
      </w:pPr>
      <w:r>
        <w:t>Recover from an unrecognised speech input.</w:t>
      </w:r>
    </w:p>
    <w:p>
      <w:pPr>
        <w:pStyle w:val="ListBullet"/>
        <w:spacing w:after="30"/>
      </w:pPr>
      <w:r>
        <w:t>Find upcoming care and understand a missed visit.</w:t>
      </w:r>
    </w:p>
    <w:p>
      <w:pPr>
        <w:pStyle w:val="ListBullet"/>
        <w:spacing w:after="30"/>
      </w:pPr>
      <w:r>
        <w:t>Share one approved learning item with a chosen family supporter.</w:t>
      </w:r>
    </w:p>
    <w:p>
      <w:pPr>
        <w:pStyle w:val="ListBullet"/>
        <w:spacing w:after="30"/>
      </w:pPr>
      <w:r>
        <w:t>Find ASHA/ANM/facility help before completing registration.</w:t>
      </w:r>
    </w:p>
    <w:p>
      <w:pPr>
        <w:pStyle w:val="ListBullet"/>
        <w:spacing w:after="30"/>
      </w:pPr>
      <w:r>
        <w:t>View the postpartum and child-care timeline.</w:t>
      </w:r>
    </w:p>
    <w:p>
      <w:pPr>
        <w:pStyle w:val="Heading1"/>
      </w:pPr>
      <w:r>
        <w:t>15. Testing and success metrics</w:t>
      </w:r>
    </w:p>
    <w:p>
      <w:pPr>
        <w:pStyle w:val="Heading2"/>
      </w:pPr>
      <w:r>
        <w:t>15.1 Usability scenarios</w:t>
      </w:r>
    </w:p>
    <w:p>
      <w:pPr>
        <w:pStyle w:val="ListBullet"/>
        <w:spacing w:after="30"/>
      </w:pPr>
      <w:r>
        <w:t>A woman with limited reading confidence asks about weakness by voice.</w:t>
      </w:r>
    </w:p>
    <w:p>
      <w:pPr>
        <w:pStyle w:val="ListBullet"/>
        <w:spacing w:after="30"/>
      </w:pPr>
      <w:r>
        <w:t>A woman missed a check-up because transport or family support was unavailable.</w:t>
      </w:r>
    </w:p>
    <w:p>
      <w:pPr>
        <w:pStyle w:val="ListBullet"/>
        <w:spacing w:after="30"/>
      </w:pPr>
      <w:r>
        <w:t>A mother-in-law asks whether a home remedy is safe during pregnancy.</w:t>
      </w:r>
    </w:p>
    <w:p>
      <w:pPr>
        <w:pStyle w:val="ListBullet"/>
        <w:spacing w:after="30"/>
      </w:pPr>
      <w:r>
        <w:t>An ASHA worker records a home visit and creates an agreed follow-up.</w:t>
      </w:r>
    </w:p>
    <w:p>
      <w:pPr>
        <w:pStyle w:val="ListBullet"/>
        <w:spacing w:after="30"/>
      </w:pPr>
      <w:r>
        <w:t>A woman receives a test result and needs to understand the clinician's documented next step.</w:t>
      </w:r>
    </w:p>
    <w:p>
      <w:pPr>
        <w:pStyle w:val="ListBullet"/>
        <w:spacing w:after="30"/>
      </w:pPr>
      <w:r>
        <w:t>A woman needs urgent help before completing registration.</w:t>
      </w:r>
    </w:p>
    <w:p>
      <w:pPr>
        <w:pStyle w:val="ListBullet"/>
        <w:spacing w:after="30"/>
      </w:pPr>
      <w:r>
        <w:t>A woman uses a shared phone and wants to keep a symptom conversation private.</w:t>
      </w:r>
    </w:p>
    <w:p>
      <w:pPr>
        <w:pStyle w:val="ListBullet"/>
        <w:spacing w:after="30"/>
      </w:pPr>
      <w:r>
        <w:t>The app loses internet during a care-timeline update.</w:t>
      </w:r>
    </w:p>
    <w:p>
      <w:pPr>
        <w:pStyle w:val="Heading2"/>
      </w:pPr>
      <w:r>
        <w:t>15.2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Measure</w:t>
            </w:r>
          </w:p>
        </w:tc>
        <w:tc>
          <w:tcPr>
            <w:tcW w:type="dxa" w:w="3360"/>
            <w:vAlign w:val="center"/>
            <w:shd w:fill="012445"/>
          </w:tcPr>
          <w:p>
            <w:pPr>
              <w:spacing w:after="20"/>
            </w:pPr>
            <w:r/>
            <w:r>
              <w:rPr>
                <w:rFonts w:ascii="Aptos" w:hAnsi="Aptos"/>
                <w:b/>
                <w:color w:val="FFFFFF"/>
                <w:sz w:val="17"/>
              </w:rPr>
              <w:t>How to assess</w:t>
            </w:r>
          </w:p>
        </w:tc>
        <w:tc>
          <w:tcPr>
            <w:tcW w:type="dxa" w:w="3360"/>
            <w:vAlign w:val="center"/>
            <w:shd w:fill="012445"/>
          </w:tcPr>
          <w:p>
            <w:pPr>
              <w:spacing w:after="20"/>
            </w:pPr>
            <w:r/>
            <w:r>
              <w:rPr>
                <w:rFonts w:ascii="Aptos" w:hAnsi="Aptos"/>
                <w:b/>
                <w:color w:val="FFFFFF"/>
                <w:sz w:val="17"/>
              </w:rPr>
              <w:t>Interpretation</w:t>
            </w:r>
          </w:p>
        </w:tc>
      </w:tr>
      <w:tr>
        <w:tc>
          <w:tcPr>
            <w:tcW w:type="dxa" w:w="3360"/>
            <w:vAlign w:val="center"/>
          </w:tcPr>
          <w:p>
            <w:pPr>
              <w:spacing w:after="20"/>
            </w:pPr>
            <w:r/>
            <w:r>
              <w:rPr>
                <w:rFonts w:ascii="Aptos" w:hAnsi="Aptos"/>
                <w:b w:val="0"/>
                <w:sz w:val="16"/>
              </w:rPr>
              <w:t>Task success</w:t>
            </w:r>
          </w:p>
        </w:tc>
        <w:tc>
          <w:tcPr>
            <w:tcW w:type="dxa" w:w="3360"/>
            <w:vAlign w:val="center"/>
          </w:tcPr>
          <w:p>
            <w:pPr>
              <w:spacing w:after="20"/>
            </w:pPr>
            <w:r/>
            <w:r>
              <w:rPr>
                <w:rFonts w:ascii="Aptos" w:hAnsi="Aptos"/>
                <w:b w:val="0"/>
                <w:sz w:val="16"/>
              </w:rPr>
              <w:t>Can users find help, understand a reminder and identify the next action?</w:t>
            </w:r>
          </w:p>
        </w:tc>
        <w:tc>
          <w:tcPr>
            <w:tcW w:type="dxa" w:w="3360"/>
            <w:vAlign w:val="center"/>
          </w:tcPr>
          <w:p>
            <w:pPr>
              <w:spacing w:after="20"/>
            </w:pPr>
            <w:r/>
            <w:r>
              <w:rPr>
                <w:rFonts w:ascii="Aptos" w:hAnsi="Aptos"/>
                <w:b w:val="0"/>
                <w:sz w:val="16"/>
              </w:rPr>
              <w:t>Measures practical usability, not downloads.</w:t>
            </w:r>
          </w:p>
        </w:tc>
      </w:tr>
      <w:tr>
        <w:tc>
          <w:tcPr>
            <w:tcW w:type="dxa" w:w="3360"/>
            <w:vAlign w:val="center"/>
            <w:shd w:fill="F2F6FA"/>
          </w:tcPr>
          <w:p>
            <w:pPr>
              <w:spacing w:after="20"/>
            </w:pPr>
            <w:r/>
            <w:r>
              <w:rPr>
                <w:rFonts w:ascii="Aptos" w:hAnsi="Aptos"/>
                <w:b w:val="0"/>
                <w:sz w:val="16"/>
              </w:rPr>
              <w:t>Comprehension</w:t>
            </w:r>
          </w:p>
        </w:tc>
        <w:tc>
          <w:tcPr>
            <w:tcW w:type="dxa" w:w="3360"/>
            <w:vAlign w:val="center"/>
            <w:shd w:fill="F2F6FA"/>
          </w:tcPr>
          <w:p>
            <w:pPr>
              <w:spacing w:after="20"/>
            </w:pPr>
            <w:r/>
            <w:r>
              <w:rPr>
                <w:rFonts w:ascii="Aptos" w:hAnsi="Aptos"/>
                <w:b w:val="0"/>
                <w:sz w:val="16"/>
              </w:rPr>
              <w:t>Ask users to explain the guidance in their own words.</w:t>
            </w:r>
          </w:p>
        </w:tc>
        <w:tc>
          <w:tcPr>
            <w:tcW w:type="dxa" w:w="3360"/>
            <w:vAlign w:val="center"/>
            <w:shd w:fill="F2F6FA"/>
          </w:tcPr>
          <w:p>
            <w:pPr>
              <w:spacing w:after="20"/>
            </w:pPr>
            <w:r/>
            <w:r>
              <w:rPr>
                <w:rFonts w:ascii="Aptos" w:hAnsi="Aptos"/>
                <w:b w:val="0"/>
                <w:sz w:val="16"/>
              </w:rPr>
              <w:t>Checks whether plain-language content works.</w:t>
            </w:r>
          </w:p>
        </w:tc>
      </w:tr>
      <w:tr>
        <w:tc>
          <w:tcPr>
            <w:tcW w:type="dxa" w:w="3360"/>
            <w:vAlign w:val="center"/>
          </w:tcPr>
          <w:p>
            <w:pPr>
              <w:spacing w:after="20"/>
            </w:pPr>
            <w:r/>
            <w:r>
              <w:rPr>
                <w:rFonts w:ascii="Aptos" w:hAnsi="Aptos"/>
                <w:b w:val="0"/>
                <w:sz w:val="16"/>
              </w:rPr>
              <w:t>Care continuity</w:t>
            </w:r>
          </w:p>
        </w:tc>
        <w:tc>
          <w:tcPr>
            <w:tcW w:type="dxa" w:w="3360"/>
            <w:vAlign w:val="center"/>
          </w:tcPr>
          <w:p>
            <w:pPr>
              <w:spacing w:after="20"/>
            </w:pPr>
            <w:r/>
            <w:r>
              <w:rPr>
                <w:rFonts w:ascii="Aptos" w:hAnsi="Aptos"/>
                <w:b w:val="0"/>
                <w:sz w:val="16"/>
              </w:rPr>
              <w:t>Track completion of appropriate agreed follow-ups or documented barriers where consent and data allow.</w:t>
            </w:r>
          </w:p>
        </w:tc>
        <w:tc>
          <w:tcPr>
            <w:tcW w:type="dxa" w:w="3360"/>
            <w:vAlign w:val="center"/>
          </w:tcPr>
          <w:p>
            <w:pPr>
              <w:spacing w:after="20"/>
            </w:pPr>
            <w:r/>
            <w:r>
              <w:rPr>
                <w:rFonts w:ascii="Aptos" w:hAnsi="Aptos"/>
                <w:b w:val="0"/>
                <w:sz w:val="16"/>
              </w:rPr>
              <w:t>Measures whether the app helps close the loop.</w:t>
            </w:r>
          </w:p>
        </w:tc>
      </w:tr>
      <w:tr>
        <w:tc>
          <w:tcPr>
            <w:tcW w:type="dxa" w:w="3360"/>
            <w:vAlign w:val="center"/>
            <w:shd w:fill="F2F6FA"/>
          </w:tcPr>
          <w:p>
            <w:pPr>
              <w:spacing w:after="20"/>
            </w:pPr>
            <w:r/>
            <w:r>
              <w:rPr>
                <w:rFonts w:ascii="Aptos" w:hAnsi="Aptos"/>
                <w:b w:val="0"/>
                <w:sz w:val="16"/>
              </w:rPr>
              <w:t>Human connection</w:t>
            </w:r>
          </w:p>
        </w:tc>
        <w:tc>
          <w:tcPr>
            <w:tcW w:type="dxa" w:w="3360"/>
            <w:vAlign w:val="center"/>
            <w:shd w:fill="F2F6FA"/>
          </w:tcPr>
          <w:p>
            <w:pPr>
              <w:spacing w:after="20"/>
            </w:pPr>
            <w:r/>
            <w:r>
              <w:rPr>
                <w:rFonts w:ascii="Aptos" w:hAnsi="Aptos"/>
                <w:b w:val="0"/>
                <w:sz w:val="16"/>
              </w:rPr>
              <w:t>Can users reach ASHA, a facility or emergency support when needed?</w:t>
            </w:r>
          </w:p>
        </w:tc>
        <w:tc>
          <w:tcPr>
            <w:tcW w:type="dxa" w:w="3360"/>
            <w:vAlign w:val="center"/>
            <w:shd w:fill="F2F6FA"/>
          </w:tcPr>
          <w:p>
            <w:pPr>
              <w:spacing w:after="20"/>
            </w:pPr>
            <w:r/>
            <w:r>
              <w:rPr>
                <w:rFonts w:ascii="Aptos" w:hAnsi="Aptos"/>
                <w:b w:val="0"/>
                <w:sz w:val="16"/>
              </w:rPr>
              <w:t>Tests real-world escalation, not only interface quality.</w:t>
            </w:r>
          </w:p>
        </w:tc>
      </w:tr>
      <w:tr>
        <w:tc>
          <w:tcPr>
            <w:tcW w:type="dxa" w:w="3360"/>
            <w:vAlign w:val="center"/>
          </w:tcPr>
          <w:p>
            <w:pPr>
              <w:spacing w:after="20"/>
            </w:pPr>
            <w:r/>
            <w:r>
              <w:rPr>
                <w:rFonts w:ascii="Aptos" w:hAnsi="Aptos"/>
                <w:b w:val="0"/>
                <w:sz w:val="16"/>
              </w:rPr>
              <w:t>Family support</w:t>
            </w:r>
          </w:p>
        </w:tc>
        <w:tc>
          <w:tcPr>
            <w:tcW w:type="dxa" w:w="3360"/>
            <w:vAlign w:val="center"/>
          </w:tcPr>
          <w:p>
            <w:pPr>
              <w:spacing w:after="20"/>
            </w:pPr>
            <w:r/>
            <w:r>
              <w:rPr>
                <w:rFonts w:ascii="Aptos" w:hAnsi="Aptos"/>
                <w:b w:val="0"/>
                <w:sz w:val="16"/>
              </w:rPr>
              <w:t>Can invited supporters explain how to help without accessing private information?</w:t>
            </w:r>
          </w:p>
        </w:tc>
        <w:tc>
          <w:tcPr>
            <w:tcW w:type="dxa" w:w="3360"/>
            <w:vAlign w:val="center"/>
          </w:tcPr>
          <w:p>
            <w:pPr>
              <w:spacing w:after="20"/>
            </w:pPr>
            <w:r/>
            <w:r>
              <w:rPr>
                <w:rFonts w:ascii="Aptos" w:hAnsi="Aptos"/>
                <w:b w:val="0"/>
                <w:sz w:val="16"/>
              </w:rPr>
              <w:t>Checks consent and role boundaries.</w:t>
            </w:r>
          </w:p>
        </w:tc>
      </w:tr>
      <w:tr>
        <w:tc>
          <w:tcPr>
            <w:tcW w:type="dxa" w:w="3360"/>
            <w:vAlign w:val="center"/>
            <w:shd w:fill="F2F6FA"/>
          </w:tcPr>
          <w:p>
            <w:pPr>
              <w:spacing w:after="20"/>
            </w:pPr>
            <w:r/>
            <w:r>
              <w:rPr>
                <w:rFonts w:ascii="Aptos" w:hAnsi="Aptos"/>
                <w:b w:val="0"/>
                <w:sz w:val="16"/>
              </w:rPr>
              <w:t>Safety</w:t>
            </w:r>
          </w:p>
        </w:tc>
        <w:tc>
          <w:tcPr>
            <w:tcW w:type="dxa" w:w="3360"/>
            <w:vAlign w:val="center"/>
            <w:shd w:fill="F2F6FA"/>
          </w:tcPr>
          <w:p>
            <w:pPr>
              <w:spacing w:after="20"/>
            </w:pPr>
            <w:r/>
            <w:r>
              <w:rPr>
                <w:rFonts w:ascii="Aptos" w:hAnsi="Aptos"/>
                <w:b w:val="0"/>
                <w:sz w:val="16"/>
              </w:rPr>
              <w:t>Review urgent-path visibility, speech misunderstandings, incorrect responses and escalation failures.</w:t>
            </w:r>
          </w:p>
        </w:tc>
        <w:tc>
          <w:tcPr>
            <w:tcW w:type="dxa" w:w="3360"/>
            <w:vAlign w:val="center"/>
            <w:shd w:fill="F2F6FA"/>
          </w:tcPr>
          <w:p>
            <w:pPr>
              <w:spacing w:after="20"/>
            </w:pPr>
            <w:r/>
            <w:r>
              <w:rPr>
                <w:rFonts w:ascii="Aptos" w:hAnsi="Aptos"/>
                <w:b w:val="0"/>
                <w:sz w:val="16"/>
              </w:rPr>
              <w:t>Safety findings must be reviewed, not hidden in aggregate engagement metrics.</w:t>
            </w:r>
          </w:p>
        </w:tc>
      </w:tr>
      <w:tr>
        <w:tc>
          <w:tcPr>
            <w:tcW w:type="dxa" w:w="3360"/>
            <w:vAlign w:val="center"/>
          </w:tcPr>
          <w:p>
            <w:pPr>
              <w:spacing w:after="20"/>
            </w:pPr>
            <w:r/>
            <w:r>
              <w:rPr>
                <w:rFonts w:ascii="Aptos" w:hAnsi="Aptos"/>
                <w:b w:val="0"/>
                <w:sz w:val="16"/>
              </w:rPr>
              <w:t>Accessibility</w:t>
            </w:r>
          </w:p>
        </w:tc>
        <w:tc>
          <w:tcPr>
            <w:tcW w:type="dxa" w:w="3360"/>
            <w:vAlign w:val="center"/>
          </w:tcPr>
          <w:p>
            <w:pPr>
              <w:spacing w:after="20"/>
            </w:pPr>
            <w:r/>
            <w:r>
              <w:rPr>
                <w:rFonts w:ascii="Aptos" w:hAnsi="Aptos"/>
                <w:b w:val="0"/>
                <w:sz w:val="16"/>
              </w:rPr>
              <w:t>Test low-literacy flows, language comprehension, low connectivity and shared-device use.</w:t>
            </w:r>
          </w:p>
        </w:tc>
        <w:tc>
          <w:tcPr>
            <w:tcW w:type="dxa" w:w="3360"/>
            <w:vAlign w:val="center"/>
          </w:tcPr>
          <w:p>
            <w:pPr>
              <w:spacing w:after="20"/>
            </w:pPr>
            <w:r/>
            <w:r>
              <w:rPr>
                <w:rFonts w:ascii="Aptos" w:hAnsi="Aptos"/>
                <w:b w:val="0"/>
                <w:sz w:val="16"/>
              </w:rPr>
              <w:t>Ensures the experience works in the intended context.</w:t>
            </w:r>
          </w:p>
        </w:tc>
      </w:tr>
      <w:tr>
        <w:tc>
          <w:tcPr>
            <w:tcW w:type="dxa" w:w="3360"/>
            <w:vAlign w:val="center"/>
            <w:shd w:fill="F2F6FA"/>
          </w:tcPr>
          <w:p>
            <w:pPr>
              <w:spacing w:after="20"/>
            </w:pPr>
            <w:r/>
            <w:r>
              <w:rPr>
                <w:rFonts w:ascii="Aptos" w:hAnsi="Aptos"/>
                <w:b w:val="0"/>
                <w:sz w:val="16"/>
              </w:rPr>
              <w:t>ASHA workflow fit</w:t>
            </w:r>
          </w:p>
        </w:tc>
        <w:tc>
          <w:tcPr>
            <w:tcW w:type="dxa" w:w="3360"/>
            <w:vAlign w:val="center"/>
            <w:shd w:fill="F2F6FA"/>
          </w:tcPr>
          <w:p>
            <w:pPr>
              <w:spacing w:after="20"/>
            </w:pPr>
            <w:r/>
            <w:r>
              <w:rPr>
                <w:rFonts w:ascii="Aptos" w:hAnsi="Aptos"/>
                <w:b w:val="0"/>
                <w:sz w:val="16"/>
              </w:rPr>
              <w:t>Observe time, errors, duplicate entry and follow-up completion during realistic tasks.</w:t>
            </w:r>
          </w:p>
        </w:tc>
        <w:tc>
          <w:tcPr>
            <w:tcW w:type="dxa" w:w="3360"/>
            <w:vAlign w:val="center"/>
            <w:shd w:fill="F2F6FA"/>
          </w:tcPr>
          <w:p>
            <w:pPr>
              <w:spacing w:after="20"/>
            </w:pPr>
            <w:r/>
            <w:r>
              <w:rPr>
                <w:rFonts w:ascii="Aptos" w:hAnsi="Aptos"/>
                <w:b w:val="0"/>
                <w:sz w:val="16"/>
              </w:rPr>
              <w:t>Avoid adding workload without demonstrated value.</w:t>
            </w:r>
          </w:p>
        </w:tc>
      </w:tr>
    </w:tbl>
    <w:p>
      <w:pPr>
        <w:spacing w:after="20"/>
      </w:pPr>
    </w:p>
    <w:p>
      <w:pPr>
        <w:spacing w:after="80"/>
      </w:pPr>
      <w:r>
        <w:t>Set numeric targets only after baseline testing and agreement with pilot stakeholders. Do not use time spent in the app as a primary success metric.</w:t>
      </w:r>
    </w:p>
    <w:p>
      <w:pPr>
        <w:pStyle w:val="Heading1"/>
      </w:pPr>
      <w:r>
        <w:t>16. Risks, dependencies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12445"/>
          </w:tcPr>
          <w:p>
            <w:pPr>
              <w:spacing w:after="20"/>
            </w:pPr>
            <w:r/>
            <w:r>
              <w:rPr>
                <w:rFonts w:ascii="Aptos" w:hAnsi="Aptos"/>
                <w:b/>
                <w:color w:val="FFFFFF"/>
                <w:sz w:val="17"/>
              </w:rPr>
              <w:t>Risk / dependency</w:t>
            </w:r>
          </w:p>
        </w:tc>
        <w:tc>
          <w:tcPr>
            <w:tcW w:type="dxa" w:w="3360"/>
            <w:vAlign w:val="center"/>
            <w:shd w:fill="012445"/>
          </w:tcPr>
          <w:p>
            <w:pPr>
              <w:spacing w:after="20"/>
            </w:pPr>
            <w:r/>
            <w:r>
              <w:rPr>
                <w:rFonts w:ascii="Aptos" w:hAnsi="Aptos"/>
                <w:b/>
                <w:color w:val="FFFFFF"/>
                <w:sz w:val="17"/>
              </w:rPr>
              <w:t>Potential impact</w:t>
            </w:r>
          </w:p>
        </w:tc>
        <w:tc>
          <w:tcPr>
            <w:tcW w:type="dxa" w:w="3360"/>
            <w:vAlign w:val="center"/>
            <w:shd w:fill="012445"/>
          </w:tcPr>
          <w:p>
            <w:pPr>
              <w:spacing w:after="20"/>
            </w:pPr>
            <w:r/>
            <w:r>
              <w:rPr>
                <w:rFonts w:ascii="Aptos" w:hAnsi="Aptos"/>
                <w:b/>
                <w:color w:val="FFFFFF"/>
                <w:sz w:val="17"/>
              </w:rPr>
              <w:t>Mitigation / decision needed</w:t>
            </w:r>
          </w:p>
        </w:tc>
      </w:tr>
      <w:tr>
        <w:tc>
          <w:tcPr>
            <w:tcW w:type="dxa" w:w="3360"/>
            <w:vAlign w:val="center"/>
          </w:tcPr>
          <w:p>
            <w:pPr>
              <w:spacing w:after="20"/>
            </w:pPr>
            <w:r/>
            <w:r>
              <w:rPr>
                <w:rFonts w:ascii="Aptos" w:hAnsi="Aptos"/>
                <w:b w:val="0"/>
                <w:sz w:val="16"/>
              </w:rPr>
              <w:t>Incorrect or overconfident AI answer</w:t>
            </w:r>
          </w:p>
        </w:tc>
        <w:tc>
          <w:tcPr>
            <w:tcW w:type="dxa" w:w="3360"/>
            <w:vAlign w:val="center"/>
          </w:tcPr>
          <w:p>
            <w:pPr>
              <w:spacing w:after="20"/>
            </w:pPr>
            <w:r/>
            <w:r>
              <w:rPr>
                <w:rFonts w:ascii="Aptos" w:hAnsi="Aptos"/>
                <w:b w:val="0"/>
                <w:sz w:val="16"/>
              </w:rPr>
              <w:t>Unsafe reassurance or delayed care.</w:t>
            </w:r>
          </w:p>
        </w:tc>
        <w:tc>
          <w:tcPr>
            <w:tcW w:type="dxa" w:w="3360"/>
            <w:vAlign w:val="center"/>
          </w:tcPr>
          <w:p>
            <w:pPr>
              <w:spacing w:after="20"/>
            </w:pPr>
            <w:r/>
            <w:r>
              <w:rPr>
                <w:rFonts w:ascii="Aptos" w:hAnsi="Aptos"/>
                <w:b w:val="0"/>
                <w:sz w:val="16"/>
              </w:rPr>
              <w:t>Use approved-content retrieval, safety routing, uncertainty language, clinical review and incident monitoring.</w:t>
            </w:r>
          </w:p>
        </w:tc>
      </w:tr>
      <w:tr>
        <w:tc>
          <w:tcPr>
            <w:tcW w:type="dxa" w:w="3360"/>
            <w:vAlign w:val="center"/>
            <w:shd w:fill="F2F6FA"/>
          </w:tcPr>
          <w:p>
            <w:pPr>
              <w:spacing w:after="20"/>
            </w:pPr>
            <w:r/>
            <w:r>
              <w:rPr>
                <w:rFonts w:ascii="Aptos" w:hAnsi="Aptos"/>
                <w:b w:val="0"/>
                <w:sz w:val="16"/>
              </w:rPr>
              <w:t>Family access undermines agency</w:t>
            </w:r>
          </w:p>
        </w:tc>
        <w:tc>
          <w:tcPr>
            <w:tcW w:type="dxa" w:w="3360"/>
            <w:vAlign w:val="center"/>
            <w:shd w:fill="F2F6FA"/>
          </w:tcPr>
          <w:p>
            <w:pPr>
              <w:spacing w:after="20"/>
            </w:pPr>
            <w:r/>
            <w:r>
              <w:rPr>
                <w:rFonts w:ascii="Aptos" w:hAnsi="Aptos"/>
                <w:b w:val="0"/>
                <w:sz w:val="16"/>
              </w:rPr>
              <w:t>Private health details exposed or pressure increases.</w:t>
            </w:r>
          </w:p>
        </w:tc>
        <w:tc>
          <w:tcPr>
            <w:tcW w:type="dxa" w:w="3360"/>
            <w:vAlign w:val="center"/>
            <w:shd w:fill="F2F6FA"/>
          </w:tcPr>
          <w:p>
            <w:pPr>
              <w:spacing w:after="20"/>
            </w:pPr>
            <w:r/>
            <w:r>
              <w:rPr>
                <w:rFonts w:ascii="Aptos" w:hAnsi="Aptos"/>
                <w:b w:val="0"/>
                <w:sz w:val="16"/>
              </w:rPr>
              <w:t>Granular consent, invitation-based access, revocation and shared-device testing.</w:t>
            </w:r>
          </w:p>
        </w:tc>
      </w:tr>
      <w:tr>
        <w:tc>
          <w:tcPr>
            <w:tcW w:type="dxa" w:w="3360"/>
            <w:vAlign w:val="center"/>
          </w:tcPr>
          <w:p>
            <w:pPr>
              <w:spacing w:after="20"/>
            </w:pPr>
            <w:r/>
            <w:r>
              <w:rPr>
                <w:rFonts w:ascii="Aptos" w:hAnsi="Aptos"/>
                <w:b w:val="0"/>
                <w:sz w:val="16"/>
              </w:rPr>
              <w:t>Speech recognition fails</w:t>
            </w:r>
          </w:p>
        </w:tc>
        <w:tc>
          <w:tcPr>
            <w:tcW w:type="dxa" w:w="3360"/>
            <w:vAlign w:val="center"/>
          </w:tcPr>
          <w:p>
            <w:pPr>
              <w:spacing w:after="20"/>
            </w:pPr>
            <w:r/>
            <w:r>
              <w:rPr>
                <w:rFonts w:ascii="Aptos" w:hAnsi="Aptos"/>
                <w:b w:val="0"/>
                <w:sz w:val="16"/>
              </w:rPr>
              <w:t>Users lose trust or cannot complete tasks.</w:t>
            </w:r>
          </w:p>
        </w:tc>
        <w:tc>
          <w:tcPr>
            <w:tcW w:type="dxa" w:w="3360"/>
            <w:vAlign w:val="center"/>
          </w:tcPr>
          <w:p>
            <w:pPr>
              <w:spacing w:after="20"/>
            </w:pPr>
            <w:r/>
            <w:r>
              <w:rPr>
                <w:rFonts w:ascii="Aptos" w:hAnsi="Aptos"/>
                <w:b w:val="0"/>
                <w:sz w:val="16"/>
              </w:rPr>
              <w:t>Dialect testing, replay, topic shortcuts, short prompts and human fallback.</w:t>
            </w:r>
          </w:p>
        </w:tc>
      </w:tr>
      <w:tr>
        <w:tc>
          <w:tcPr>
            <w:tcW w:type="dxa" w:w="3360"/>
            <w:vAlign w:val="center"/>
            <w:shd w:fill="F2F6FA"/>
          </w:tcPr>
          <w:p>
            <w:pPr>
              <w:spacing w:after="20"/>
            </w:pPr>
            <w:r/>
            <w:r>
              <w:rPr>
                <w:rFonts w:ascii="Aptos" w:hAnsi="Aptos"/>
                <w:b w:val="0"/>
                <w:sz w:val="16"/>
              </w:rPr>
              <w:t>Health-worker workload increases</w:t>
            </w:r>
          </w:p>
        </w:tc>
        <w:tc>
          <w:tcPr>
            <w:tcW w:type="dxa" w:w="3360"/>
            <w:vAlign w:val="center"/>
            <w:shd w:fill="F2F6FA"/>
          </w:tcPr>
          <w:p>
            <w:pPr>
              <w:spacing w:after="20"/>
            </w:pPr>
            <w:r/>
            <w:r>
              <w:rPr>
                <w:rFonts w:ascii="Aptos" w:hAnsi="Aptos"/>
                <w:b w:val="0"/>
                <w:sz w:val="16"/>
              </w:rPr>
              <w:t>Low adoption or incomplete follow-up.</w:t>
            </w:r>
          </w:p>
        </w:tc>
        <w:tc>
          <w:tcPr>
            <w:tcW w:type="dxa" w:w="3360"/>
            <w:vAlign w:val="center"/>
            <w:shd w:fill="F2F6FA"/>
          </w:tcPr>
          <w:p>
            <w:pPr>
              <w:spacing w:after="20"/>
            </w:pPr>
            <w:r/>
            <w:r>
              <w:rPr>
                <w:rFonts w:ascii="Aptos" w:hAnsi="Aptos"/>
                <w:b w:val="0"/>
                <w:sz w:val="16"/>
              </w:rPr>
              <w:t>Co-design workflows, limit data entry, test task time and align with existing processes.</w:t>
            </w:r>
          </w:p>
        </w:tc>
      </w:tr>
      <w:tr>
        <w:tc>
          <w:tcPr>
            <w:tcW w:type="dxa" w:w="3360"/>
            <w:vAlign w:val="center"/>
          </w:tcPr>
          <w:p>
            <w:pPr>
              <w:spacing w:after="20"/>
            </w:pPr>
            <w:r/>
            <w:r>
              <w:rPr>
                <w:rFonts w:ascii="Aptos" w:hAnsi="Aptos"/>
                <w:b w:val="0"/>
                <w:sz w:val="16"/>
              </w:rPr>
              <w:t>Outdated service contacts</w:t>
            </w:r>
          </w:p>
        </w:tc>
        <w:tc>
          <w:tcPr>
            <w:tcW w:type="dxa" w:w="3360"/>
            <w:vAlign w:val="center"/>
          </w:tcPr>
          <w:p>
            <w:pPr>
              <w:spacing w:after="20"/>
            </w:pPr>
            <w:r/>
            <w:r>
              <w:rPr>
                <w:rFonts w:ascii="Aptos" w:hAnsi="Aptos"/>
                <w:b w:val="0"/>
                <w:sz w:val="16"/>
              </w:rPr>
              <w:t>User cannot reach help.</w:t>
            </w:r>
          </w:p>
        </w:tc>
        <w:tc>
          <w:tcPr>
            <w:tcW w:type="dxa" w:w="3360"/>
            <w:vAlign w:val="center"/>
          </w:tcPr>
          <w:p>
            <w:pPr>
              <w:spacing w:after="20"/>
            </w:pPr>
            <w:r/>
            <w:r>
              <w:rPr>
                <w:rFonts w:ascii="Aptos" w:hAnsi="Aptos"/>
                <w:b w:val="0"/>
                <w:sz w:val="16"/>
              </w:rPr>
              <w:t>Assign a contact owner and verification cadence; show alternatives.</w:t>
            </w:r>
          </w:p>
        </w:tc>
      </w:tr>
      <w:tr>
        <w:tc>
          <w:tcPr>
            <w:tcW w:type="dxa" w:w="3360"/>
            <w:vAlign w:val="center"/>
            <w:shd w:fill="F2F6FA"/>
          </w:tcPr>
          <w:p>
            <w:pPr>
              <w:spacing w:after="20"/>
            </w:pPr>
            <w:r/>
            <w:r>
              <w:rPr>
                <w:rFonts w:ascii="Aptos" w:hAnsi="Aptos"/>
                <w:b w:val="0"/>
                <w:sz w:val="16"/>
              </w:rPr>
              <w:t>Unreliable connectivity</w:t>
            </w:r>
          </w:p>
        </w:tc>
        <w:tc>
          <w:tcPr>
            <w:tcW w:type="dxa" w:w="3360"/>
            <w:vAlign w:val="center"/>
            <w:shd w:fill="F2F6FA"/>
          </w:tcPr>
          <w:p>
            <w:pPr>
              <w:spacing w:after="20"/>
            </w:pPr>
            <w:r/>
            <w:r>
              <w:rPr>
                <w:rFonts w:ascii="Aptos" w:hAnsi="Aptos"/>
                <w:b w:val="0"/>
                <w:sz w:val="16"/>
              </w:rPr>
              <w:t>Updates or reminders fail.</w:t>
            </w:r>
          </w:p>
        </w:tc>
        <w:tc>
          <w:tcPr>
            <w:tcW w:type="dxa" w:w="3360"/>
            <w:vAlign w:val="center"/>
            <w:shd w:fill="F2F6FA"/>
          </w:tcPr>
          <w:p>
            <w:pPr>
              <w:spacing w:after="20"/>
            </w:pPr>
            <w:r/>
            <w:r>
              <w:rPr>
                <w:rFonts w:ascii="Aptos" w:hAnsi="Aptos"/>
                <w:b w:val="0"/>
                <w:sz w:val="16"/>
              </w:rPr>
              <w:t>Offline-aware content, sync indicators and clear fallback behaviour.</w:t>
            </w:r>
          </w:p>
        </w:tc>
      </w:tr>
      <w:tr>
        <w:tc>
          <w:tcPr>
            <w:tcW w:type="dxa" w:w="3360"/>
            <w:vAlign w:val="center"/>
          </w:tcPr>
          <w:p>
            <w:pPr>
              <w:spacing w:after="20"/>
            </w:pPr>
            <w:r/>
            <w:r>
              <w:rPr>
                <w:rFonts w:ascii="Aptos" w:hAnsi="Aptos"/>
                <w:b w:val="0"/>
                <w:sz w:val="16"/>
              </w:rPr>
              <w:t>Unvalidated camera/device features</w:t>
            </w:r>
          </w:p>
        </w:tc>
        <w:tc>
          <w:tcPr>
            <w:tcW w:type="dxa" w:w="3360"/>
            <w:vAlign w:val="center"/>
          </w:tcPr>
          <w:p>
            <w:pPr>
              <w:spacing w:after="20"/>
            </w:pPr>
            <w:r/>
            <w:r>
              <w:rPr>
                <w:rFonts w:ascii="Aptos" w:hAnsi="Aptos"/>
                <w:b w:val="0"/>
                <w:sz w:val="16"/>
              </w:rPr>
              <w:t>False results or unsafe reliance.</w:t>
            </w:r>
          </w:p>
        </w:tc>
        <w:tc>
          <w:tcPr>
            <w:tcW w:type="dxa" w:w="3360"/>
            <w:vAlign w:val="center"/>
          </w:tcPr>
          <w:p>
            <w:pPr>
              <w:spacing w:after="20"/>
            </w:pPr>
            <w:r/>
            <w:r>
              <w:rPr>
                <w:rFonts w:ascii="Aptos" w:hAnsi="Aptos"/>
                <w:b w:val="0"/>
                <w:sz w:val="16"/>
              </w:rPr>
              <w:t>Exclude from MVP; require evidence, device validation, clinical oversight and separate approval.</w:t>
            </w:r>
          </w:p>
        </w:tc>
      </w:tr>
      <w:tr>
        <w:tc>
          <w:tcPr>
            <w:tcW w:type="dxa" w:w="3360"/>
            <w:vAlign w:val="center"/>
            <w:shd w:fill="F2F6FA"/>
          </w:tcPr>
          <w:p>
            <w:pPr>
              <w:spacing w:after="20"/>
            </w:pPr>
            <w:r/>
            <w:r>
              <w:rPr>
                <w:rFonts w:ascii="Aptos" w:hAnsi="Aptos"/>
                <w:b w:val="0"/>
                <w:sz w:val="16"/>
              </w:rPr>
              <w:t>Integration not available</w:t>
            </w:r>
          </w:p>
        </w:tc>
        <w:tc>
          <w:tcPr>
            <w:tcW w:type="dxa" w:w="3360"/>
            <w:vAlign w:val="center"/>
            <w:shd w:fill="F2F6FA"/>
          </w:tcPr>
          <w:p>
            <w:pPr>
              <w:spacing w:after="20"/>
            </w:pPr>
            <w:r/>
            <w:r>
              <w:rPr>
                <w:rFonts w:ascii="Aptos" w:hAnsi="Aptos"/>
                <w:b w:val="0"/>
                <w:sz w:val="16"/>
              </w:rPr>
              <w:t>Proposed workflow cannot operate as expected.</w:t>
            </w:r>
          </w:p>
        </w:tc>
        <w:tc>
          <w:tcPr>
            <w:tcW w:type="dxa" w:w="3360"/>
            <w:vAlign w:val="center"/>
            <w:shd w:fill="F2F6FA"/>
          </w:tcPr>
          <w:p>
            <w:pPr>
              <w:spacing w:after="20"/>
            </w:pPr>
            <w:r/>
            <w:r>
              <w:rPr>
                <w:rFonts w:ascii="Aptos" w:hAnsi="Aptos"/>
                <w:b w:val="0"/>
                <w:sz w:val="16"/>
              </w:rPr>
              <w:t>Prototype manual fallback and label integrations as future/dependent.</w:t>
            </w:r>
          </w:p>
        </w:tc>
      </w:tr>
      <w:tr>
        <w:tc>
          <w:tcPr>
            <w:tcW w:type="dxa" w:w="3360"/>
            <w:vAlign w:val="center"/>
          </w:tcPr>
          <w:p>
            <w:pPr>
              <w:spacing w:after="20"/>
            </w:pPr>
            <w:r/>
            <w:r>
              <w:rPr>
                <w:rFonts w:ascii="Aptos" w:hAnsi="Aptos"/>
                <w:b w:val="0"/>
                <w:sz w:val="16"/>
              </w:rPr>
              <w:t>Low trust or perceived surveillance</w:t>
            </w:r>
          </w:p>
        </w:tc>
        <w:tc>
          <w:tcPr>
            <w:tcW w:type="dxa" w:w="3360"/>
            <w:vAlign w:val="center"/>
          </w:tcPr>
          <w:p>
            <w:pPr>
              <w:spacing w:after="20"/>
            </w:pPr>
            <w:r/>
            <w:r>
              <w:rPr>
                <w:rFonts w:ascii="Aptos" w:hAnsi="Aptos"/>
                <w:b w:val="0"/>
                <w:sz w:val="16"/>
              </w:rPr>
              <w:t>Women avoid sharing concerns.</w:t>
            </w:r>
          </w:p>
        </w:tc>
        <w:tc>
          <w:tcPr>
            <w:tcW w:type="dxa" w:w="3360"/>
            <w:vAlign w:val="center"/>
          </w:tcPr>
          <w:p>
            <w:pPr>
              <w:spacing w:after="20"/>
            </w:pPr>
            <w:r/>
            <w:r>
              <w:rPr>
                <w:rFonts w:ascii="Aptos" w:hAnsi="Aptos"/>
                <w:b w:val="0"/>
                <w:sz w:val="16"/>
              </w:rPr>
              <w:t>Explain data use plainly, collect minimally and make privacy choices visible.</w:t>
            </w:r>
          </w:p>
        </w:tc>
      </w:tr>
    </w:tbl>
    <w:p>
      <w:pPr>
        <w:spacing w:after="20"/>
      </w:pPr>
    </w:p>
    <w:p>
      <w:pPr>
        <w:pStyle w:val="Heading1"/>
      </w:pPr>
      <w:r>
        <w:t>17. Decisions required before development</w:t>
      </w:r>
    </w:p>
    <w:p>
      <w:pPr>
        <w:pStyle w:val="ListNumber"/>
        <w:spacing w:after="40"/>
      </w:pPr>
      <w:r>
        <w:t>Which language(s) and dialects are in the first pilot, and who validates translations?</w:t>
      </w:r>
    </w:p>
    <w:p>
      <w:pPr>
        <w:pStyle w:val="ListNumber"/>
        <w:spacing w:after="40"/>
      </w:pPr>
      <w:r>
        <w:t>Which local ASHA, ANM, facility and emergency contacts will be maintained, and who owns updates?</w:t>
      </w:r>
    </w:p>
    <w:p>
      <w:pPr>
        <w:pStyle w:val="ListNumber"/>
        <w:spacing w:after="40"/>
      </w:pPr>
      <w:r>
        <w:t>Who is the named clinical owner for safety content, symptom pathways and result explanations?</w:t>
      </w:r>
    </w:p>
    <w:p>
      <w:pPr>
        <w:pStyle w:val="ListNumber"/>
        <w:spacing w:after="40"/>
      </w:pPr>
      <w:r>
        <w:t>What is the minimum registration data required, and which fields can be skipped?</w:t>
      </w:r>
    </w:p>
    <w:p>
      <w:pPr>
        <w:pStyle w:val="ListNumber"/>
        <w:spacing w:after="40"/>
      </w:pPr>
      <w:r>
        <w:t>Will the first release be one app with role modes or separate woman/worker experiences?</w:t>
      </w:r>
    </w:p>
    <w:p>
      <w:pPr>
        <w:pStyle w:val="ListNumber"/>
        <w:spacing w:after="40"/>
      </w:pPr>
      <w:r>
        <w:t>What are the exact family-sharing permissions and revocation rules?</w:t>
      </w:r>
    </w:p>
    <w:p>
      <w:pPr>
        <w:pStyle w:val="ListNumber"/>
        <w:spacing w:after="40"/>
      </w:pPr>
      <w:r>
        <w:t>Which records will be entered manually, and which integrations are actually available?</w:t>
      </w:r>
    </w:p>
    <w:p>
      <w:pPr>
        <w:pStyle w:val="ListNumber"/>
        <w:spacing w:after="40"/>
      </w:pPr>
      <w:r>
        <w:t>What offline data can be stored safely, and how will local data be protected?</w:t>
      </w:r>
    </w:p>
    <w:p>
      <w:pPr>
        <w:pStyle w:val="ListNumber"/>
        <w:spacing w:after="40"/>
      </w:pPr>
      <w:r>
        <w:t>What are the escalation hours and fallback routes if ASHA or a facility is unavailable?</w:t>
      </w:r>
    </w:p>
    <w:p>
      <w:pPr>
        <w:pStyle w:val="ListNumber"/>
        <w:spacing w:after="40"/>
      </w:pPr>
      <w:r>
        <w:t>Which pilot sites and participant groups will be involved in usability and safety validation?</w:t>
      </w:r>
    </w:p>
    <w:p>
      <w:pPr>
        <w:pStyle w:val="Heading1"/>
      </w:pPr>
      <w:r>
        <w:t>18. Final product statement</w:t>
      </w:r>
    </w:p>
    <w:p>
      <w:pPr>
        <w:spacing w:after="80"/>
      </w:pPr>
      <w:r>
        <w:t>Mamta ki Dori is a voice-first maternal-care companion that helps rural women and their families understand pregnancy care, know the next step and stay connected to trusted healthcare support. Through simple spoken guidance, a shared care timeline, consent-based family involvement and ASHA follow-up, it supports continuity from pregnancy discovery through postpartum recovery and the child's second birthday—while leaving clinical decisions to qualified healthcare professionals.</w:t>
      </w:r>
    </w:p>
    <w:p>
      <w:pPr>
        <w:spacing w:before="200"/>
        <w:jc w:val="center"/>
      </w:pPr>
      <w:r>
        <w:rPr>
          <w:b/>
          <w:color w:val="012445"/>
          <w:sz w:val="26"/>
        </w:rPr>
        <w:t>One connected journey. Clear next steps. Care that continues.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 and proposed implementation requirements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E80"/>
        <w:sz w:val="16"/>
      </w:rPr>
      <w:t>MAMTA KI DORI  |  PRODUCT &amp; APP-BUILD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1244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124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124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