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9B5A9" w14:textId="77777777" w:rsidR="000B025A" w:rsidRDefault="000B025A" w:rsidP="000B025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-TR"/>
        </w:rPr>
        <w:t>9. REFERANCES</w:t>
      </w:r>
    </w:p>
    <w:p w14:paraId="214ADDFA" w14:textId="77777777" w:rsidR="000B025A" w:rsidRPr="005868BD" w:rsidRDefault="000B025A" w:rsidP="005868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5868BD">
        <w:rPr>
          <w:rFonts w:ascii="Times New Roman" w:hAnsi="Times New Roman" w:cs="Times New Roman"/>
          <w:sz w:val="24"/>
          <w:szCs w:val="24"/>
          <w:lang w:val="tr-TR"/>
        </w:rPr>
        <w:t>Neff, G., Nagy, P. (2016) Talking to Bots: Symbiotic Agency and the Case of Tay, International JournaL of Communication. 10, pp. 4915-31</w:t>
      </w:r>
    </w:p>
    <w:p w14:paraId="50328188" w14:textId="77777777" w:rsidR="000B025A" w:rsidRPr="005868BD" w:rsidRDefault="000B025A" w:rsidP="005868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5868BD">
        <w:rPr>
          <w:rFonts w:ascii="Times New Roman" w:hAnsi="Times New Roman" w:cs="Times New Roman"/>
          <w:sz w:val="24"/>
          <w:szCs w:val="24"/>
          <w:lang w:val="tr-TR"/>
        </w:rPr>
        <w:t>Turing, A. M. (1950) Computing Machinery And Intelligence, Mind. 49, pp. 433-460.</w:t>
      </w:r>
    </w:p>
    <w:p w14:paraId="3CA023B6" w14:textId="77777777" w:rsidR="000B025A" w:rsidRPr="005868BD" w:rsidRDefault="000B025A" w:rsidP="005868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5868BD">
        <w:rPr>
          <w:rFonts w:ascii="Times New Roman" w:hAnsi="Times New Roman" w:cs="Times New Roman"/>
          <w:sz w:val="24"/>
          <w:szCs w:val="24"/>
          <w:lang w:val="tr-TR"/>
        </w:rPr>
        <w:t>Searle, J., 1980, ‘Minds, Brains and Programs’, Behavioral and Brain Sciences, 3: 417–57</w:t>
      </w:r>
    </w:p>
    <w:p w14:paraId="6686C6C5" w14:textId="77777777" w:rsidR="000B025A" w:rsidRPr="005868BD" w:rsidRDefault="000B025A" w:rsidP="005868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5868BD">
        <w:rPr>
          <w:rFonts w:ascii="Times New Roman" w:hAnsi="Times New Roman" w:cs="Times New Roman"/>
          <w:sz w:val="24"/>
          <w:szCs w:val="24"/>
          <w:lang w:val="tr-TR"/>
        </w:rPr>
        <w:t>Searle, J., 1999, ‘The Chinese Room’, in R.A. Wilson and F. Keil (eds.), The MIT Encyclopedia of the Cognitive Sciences, Cambridge, MA: MIT Press.</w:t>
      </w:r>
    </w:p>
    <w:p w14:paraId="5B84629C" w14:textId="77777777" w:rsidR="000B025A" w:rsidRPr="005868BD" w:rsidRDefault="000B025A" w:rsidP="005868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5868BD">
        <w:rPr>
          <w:rFonts w:ascii="Times New Roman" w:hAnsi="Times New Roman" w:cs="Times New Roman"/>
          <w:sz w:val="24"/>
          <w:szCs w:val="24"/>
          <w:lang w:val="tr-TR"/>
        </w:rPr>
        <w:t>Cole, David, "The Chinese Room Argument", The Stanford Encyclopedia of Philosophy (Summer 2023 Edition), Edward N. Zalta &amp; Uri Nodelman (eds.), URL = &lt;https://plato.stanford.edu/archives/sum2023/entries/chinese-room/&gt;.</w:t>
      </w:r>
    </w:p>
    <w:p w14:paraId="00C7DBDC" w14:textId="77777777" w:rsidR="000B025A" w:rsidRPr="005868BD" w:rsidRDefault="000B025A" w:rsidP="005868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5868BD">
        <w:rPr>
          <w:rFonts w:ascii="Times New Roman" w:hAnsi="Times New Roman" w:cs="Times New Roman"/>
          <w:sz w:val="24"/>
          <w:szCs w:val="24"/>
          <w:lang w:val="tr-TR"/>
        </w:rPr>
        <w:t>Weizenbaum, J. (1966). ELIZA—a computer program for the study of natural language communication between man and machine. Commun. ACM 9, 1 (Jan. 1966), pp. 36–45. https://doi.org/10.1145/365153.365168</w:t>
      </w:r>
    </w:p>
    <w:p w14:paraId="0E4A2A97" w14:textId="77777777" w:rsidR="000B025A" w:rsidRPr="005868BD" w:rsidRDefault="000B025A" w:rsidP="005868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5868BD">
        <w:rPr>
          <w:rFonts w:ascii="Times New Roman" w:hAnsi="Times New Roman" w:cs="Times New Roman"/>
          <w:sz w:val="24"/>
          <w:szCs w:val="24"/>
          <w:lang w:val="tr-TR"/>
        </w:rPr>
        <w:t>Colby, K.M. Hilf, F.D. and Weber, S. (1971), ‘Artificial Paranoia’, Artificial Intelligence 2, pp. 1–25.</w:t>
      </w:r>
    </w:p>
    <w:p w14:paraId="4E50A804" w14:textId="77777777" w:rsidR="000B025A" w:rsidRPr="005868BD" w:rsidRDefault="000B025A" w:rsidP="005868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5868BD">
        <w:rPr>
          <w:rFonts w:ascii="Times New Roman" w:hAnsi="Times New Roman" w:cs="Times New Roman"/>
          <w:sz w:val="24"/>
          <w:szCs w:val="24"/>
          <w:lang w:val="tr-TR"/>
        </w:rPr>
        <w:t>Saygin; Cicekli; Akman (2000), "Turing Test: 50 years later" (PDF), Minds and Machines, 10 (4): 463–518, doi:10.1023/A:1011288000451</w:t>
      </w:r>
    </w:p>
    <w:p w14:paraId="074A7989" w14:textId="77777777" w:rsidR="000B025A" w:rsidRPr="005868BD" w:rsidRDefault="000B025A" w:rsidP="005868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5868BD">
        <w:rPr>
          <w:rFonts w:ascii="Times New Roman" w:hAnsi="Times New Roman" w:cs="Times New Roman"/>
          <w:sz w:val="24"/>
          <w:szCs w:val="24"/>
          <w:lang w:val="tr-TR"/>
        </w:rPr>
        <w:t>Wallace, R. (2003). The elements of AIML style. Alice AI Foundation, 139.</w:t>
      </w:r>
    </w:p>
    <w:p w14:paraId="4F2530EB" w14:textId="77777777" w:rsidR="000B025A" w:rsidRPr="005868BD" w:rsidRDefault="000B025A" w:rsidP="005868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5868BD">
        <w:rPr>
          <w:rFonts w:ascii="Times New Roman" w:hAnsi="Times New Roman" w:cs="Times New Roman"/>
          <w:sz w:val="24"/>
          <w:szCs w:val="24"/>
          <w:lang w:val="tr-TR"/>
        </w:rPr>
        <w:t>Deryugina, O.V. (2010) Chatterbots. Sci. Tech.Inf. Proc. 37, 143–147. https://doi.org/10.3103/S0147688210020097</w:t>
      </w:r>
    </w:p>
    <w:p w14:paraId="60D29165" w14:textId="77777777" w:rsidR="000B025A" w:rsidRPr="005868BD" w:rsidRDefault="000B025A" w:rsidP="005868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5868BD">
        <w:rPr>
          <w:rFonts w:ascii="Times New Roman" w:hAnsi="Times New Roman" w:cs="Times New Roman"/>
          <w:sz w:val="24"/>
          <w:szCs w:val="24"/>
          <w:lang w:val="tr-TR"/>
        </w:rPr>
        <w:t>Fryer, Luke &amp; Carpenter, Rollo. (2006). Bots as language learning tools. Language, Learning and Technology. 10. 8-14.</w:t>
      </w:r>
    </w:p>
    <w:p w14:paraId="0920AA5C" w14:textId="77777777" w:rsidR="000B025A" w:rsidRPr="005868BD" w:rsidRDefault="000B025A" w:rsidP="005868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5868BD">
        <w:rPr>
          <w:rFonts w:ascii="Times New Roman" w:hAnsi="Times New Roman" w:cs="Times New Roman"/>
          <w:sz w:val="24"/>
          <w:szCs w:val="24"/>
          <w:lang w:val="tr-TR"/>
        </w:rPr>
        <w:t>Alazzam, B. A., Alkhatib, M., &amp; Shaalan, K. (2023). Artificial intelligence chatbots: a survey of classical versus deep machine learning techniques. Inf. Sci. Lett, 12(4), 1217-1233.</w:t>
      </w:r>
    </w:p>
    <w:p w14:paraId="2AF4B8AD" w14:textId="77777777" w:rsidR="002D715F" w:rsidRPr="005868BD" w:rsidRDefault="000B025A" w:rsidP="005868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5868BD">
        <w:rPr>
          <w:rFonts w:ascii="Times New Roman" w:hAnsi="Times New Roman" w:cs="Times New Roman"/>
          <w:sz w:val="24"/>
          <w:szCs w:val="24"/>
          <w:lang w:val="tr-TR"/>
        </w:rPr>
        <w:t xml:space="preserve">Mauldin, M.L. (1994) Chatterbots, tinymuds, and the turing test: Entering the loebner prize competition, in AAAI, 941994, pp. 16–21. </w:t>
      </w:r>
    </w:p>
    <w:p w14:paraId="453436A8" w14:textId="74E25C1D" w:rsidR="000B025A" w:rsidRPr="005868BD" w:rsidRDefault="000B025A" w:rsidP="005868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5868BD">
        <w:rPr>
          <w:rFonts w:ascii="Times New Roman" w:hAnsi="Times New Roman" w:cs="Times New Roman"/>
          <w:sz w:val="24"/>
          <w:szCs w:val="24"/>
          <w:lang w:val="tr-TR"/>
        </w:rPr>
        <w:t>Vaswani, A., Shazeer, N.M., Parmar, N., Uszkoreit, J., Jones, L., Gomez, A.N., Kaiser, L., &amp; Polosukhin, I. (2017). Attention is All you Need. Neural Information Processing Systems.</w:t>
      </w:r>
    </w:p>
    <w:p w14:paraId="7F219D73" w14:textId="77777777" w:rsidR="000B025A" w:rsidRPr="005868BD" w:rsidRDefault="000B025A" w:rsidP="005868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5868BD">
        <w:rPr>
          <w:rFonts w:ascii="Times New Roman" w:hAnsi="Times New Roman" w:cs="Times New Roman"/>
          <w:sz w:val="24"/>
          <w:szCs w:val="24"/>
          <w:lang w:val="tr-TR"/>
        </w:rPr>
        <w:lastRenderedPageBreak/>
        <w:t>Dai, Zihang &amp; Yang, Zhilin &amp; Yang, Yiming &amp; Carbonell, Jaime &amp; Le, Quoc &amp; Salakhutdinov, Ruslan. (2019). Transformer-XL: Attentive Language Models beyond a Fixed-Length Context. 2978-2988. 10.18653/v1/P19-1285.</w:t>
      </w:r>
    </w:p>
    <w:p w14:paraId="47A23D7D" w14:textId="77777777" w:rsidR="000B025A" w:rsidRPr="005868BD" w:rsidRDefault="000B025A" w:rsidP="005868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5868BD">
        <w:rPr>
          <w:rFonts w:ascii="Times New Roman" w:hAnsi="Times New Roman" w:cs="Times New Roman"/>
          <w:sz w:val="24"/>
          <w:szCs w:val="24"/>
          <w:lang w:val="tr-TR"/>
        </w:rPr>
        <w:t>Xue, Linting &amp; Constant, Noah &amp; Roberts, Adam &amp; Kale, Mihir &amp; Al-Rfou, Rami &amp; Siddhant, Aditya &amp; Barua, Aditya &amp; Raffel, Colin. (2020). mT5: A massively multilingual pre-trained text-to-text transformer.</w:t>
      </w:r>
    </w:p>
    <w:p w14:paraId="361DAFDD" w14:textId="77777777" w:rsidR="000B025A" w:rsidRPr="005868BD" w:rsidRDefault="000B025A" w:rsidP="005868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5868BD">
        <w:rPr>
          <w:rFonts w:ascii="Times New Roman" w:hAnsi="Times New Roman" w:cs="Times New Roman"/>
          <w:sz w:val="24"/>
          <w:szCs w:val="24"/>
          <w:lang w:val="tr-TR"/>
        </w:rPr>
        <w:t>Devlin, J., Chang, M.-W., Lee, K., and Toutanova, K.(2018) Bert: Pretraining of deep bidirectional transformers for language understanding. arXiv preprint arXiv:1810.04805.</w:t>
      </w:r>
    </w:p>
    <w:p w14:paraId="2BF087C1" w14:textId="77777777" w:rsidR="000B025A" w:rsidRPr="005868BD" w:rsidRDefault="000B025A" w:rsidP="005868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5868BD">
        <w:rPr>
          <w:rFonts w:ascii="Times New Roman" w:hAnsi="Times New Roman" w:cs="Times New Roman"/>
          <w:sz w:val="24"/>
          <w:szCs w:val="24"/>
          <w:lang w:val="tr-TR"/>
        </w:rPr>
        <w:t>Radford, A., Wu, J., Child, R., Luan, D., Amodei, D., &amp; Sutskever, I. (2019). Language Models are Unsupervised Multitask Learners.</w:t>
      </w:r>
    </w:p>
    <w:p w14:paraId="4594C21E" w14:textId="77777777" w:rsidR="000B025A" w:rsidRPr="005868BD" w:rsidRDefault="000B025A" w:rsidP="005868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5868BD">
        <w:rPr>
          <w:rFonts w:ascii="Times New Roman" w:hAnsi="Times New Roman" w:cs="Times New Roman"/>
          <w:sz w:val="24"/>
          <w:szCs w:val="24"/>
          <w:lang w:val="tr-TR"/>
        </w:rPr>
        <w:t>Ling, Yue. (2023). Bio+Clinical BERT, BERT Base, and CNN Performance Comparison for Predicting Drug-Review Satisfaction.</w:t>
      </w:r>
    </w:p>
    <w:p w14:paraId="76E7CBEA" w14:textId="77777777" w:rsidR="000B025A" w:rsidRPr="005868BD" w:rsidRDefault="000B025A" w:rsidP="005868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5868BD">
        <w:rPr>
          <w:rFonts w:ascii="Times New Roman" w:hAnsi="Times New Roman" w:cs="Times New Roman"/>
          <w:sz w:val="24"/>
          <w:szCs w:val="24"/>
          <w:lang w:val="tr-TR"/>
        </w:rPr>
        <w:t>Tajbakhsh, Nima &amp; Shin, Jae &amp; Gurudu, Suryakanth &amp; Hurst, R Todd &amp; Kendall, Christopher &amp; Gotway, Michael &amp; Liang, Jianming. (2016). Convolutional Neural Networks for Medical Image Analysis: Fine Tuning or Full Training?. IEEE Transactions on Medical Imaging. 35. 1-1. 10.1109/TMI.2016.2535302.</w:t>
      </w:r>
    </w:p>
    <w:p w14:paraId="3586DA1A" w14:textId="77777777" w:rsidR="000B025A" w:rsidRPr="005868BD" w:rsidRDefault="000B025A" w:rsidP="005868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5868BD">
        <w:rPr>
          <w:rFonts w:ascii="Times New Roman" w:hAnsi="Times New Roman" w:cs="Times New Roman"/>
          <w:sz w:val="24"/>
          <w:szCs w:val="24"/>
          <w:lang w:val="tr-TR"/>
        </w:rPr>
        <w:t>Deveci, T. (2019). Sentence Length in Education Research Articles: A Comparison between Anglophone and Turkish Authors.</w:t>
      </w:r>
    </w:p>
    <w:p w14:paraId="1169E84C" w14:textId="77777777" w:rsidR="000B025A" w:rsidRPr="005868BD" w:rsidRDefault="000B025A" w:rsidP="005868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5868BD">
        <w:rPr>
          <w:rFonts w:ascii="Times New Roman" w:hAnsi="Times New Roman" w:cs="Times New Roman"/>
          <w:sz w:val="24"/>
          <w:szCs w:val="24"/>
          <w:lang w:val="tr-TR"/>
        </w:rPr>
        <w:t>Jabberwacky - About Thoughts, June 15, 2024. http://www.jabberwacky.com/j2about.</w:t>
      </w:r>
    </w:p>
    <w:p w14:paraId="27015EB6" w14:textId="77777777" w:rsidR="000B025A" w:rsidRPr="005868BD" w:rsidRDefault="000B025A" w:rsidP="005868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5868BD">
        <w:rPr>
          <w:rFonts w:ascii="Times New Roman" w:hAnsi="Times New Roman" w:cs="Times New Roman"/>
          <w:sz w:val="24"/>
          <w:szCs w:val="24"/>
          <w:lang w:val="tr-TR"/>
        </w:rPr>
        <w:t>microsoft/DialoGPT-medium . Hugging Face, June 12, 2024 https://huggingface.co/microsoft/DialoGPT-medium</w:t>
      </w:r>
    </w:p>
    <w:p w14:paraId="7A9B414F" w14:textId="77777777" w:rsidR="000B025A" w:rsidRPr="005868BD" w:rsidRDefault="000B025A" w:rsidP="005868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5868BD">
        <w:rPr>
          <w:rFonts w:ascii="Times New Roman" w:hAnsi="Times New Roman" w:cs="Times New Roman"/>
          <w:sz w:val="24"/>
          <w:szCs w:val="24"/>
          <w:lang w:val="tr-TR"/>
        </w:rPr>
        <w:t>li2017dailydialog/daily_dialog . Datasets at Hugging Face https://huggingface.co/datasets/li2017dailydialog/daily_dialog</w:t>
      </w:r>
    </w:p>
    <w:p w14:paraId="292F0712" w14:textId="47630528" w:rsidR="00070062" w:rsidRPr="000B025A" w:rsidRDefault="00070062" w:rsidP="000B025A"/>
    <w:sectPr w:rsidR="00070062" w:rsidRPr="000B025A" w:rsidSect="00155DAE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8D4FBF"/>
    <w:multiLevelType w:val="hybridMultilevel"/>
    <w:tmpl w:val="114025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344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26D"/>
    <w:rsid w:val="00070062"/>
    <w:rsid w:val="000B025A"/>
    <w:rsid w:val="00155DAE"/>
    <w:rsid w:val="002D715F"/>
    <w:rsid w:val="002E026D"/>
    <w:rsid w:val="002E3282"/>
    <w:rsid w:val="005868BD"/>
    <w:rsid w:val="007A120C"/>
    <w:rsid w:val="00844D87"/>
    <w:rsid w:val="00BD74DC"/>
    <w:rsid w:val="00D57B74"/>
    <w:rsid w:val="00E1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F0869"/>
  <w15:chartTrackingRefBased/>
  <w15:docId w15:val="{2695722A-EDA3-41CF-B967-3AEAC1587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25A"/>
    <w:pPr>
      <w:spacing w:line="256" w:lineRule="auto"/>
    </w:pPr>
    <w:rPr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026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26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26D"/>
    <w:pPr>
      <w:keepNext/>
      <w:keepLines/>
      <w:spacing w:before="160" w:after="80" w:line="259" w:lineRule="auto"/>
      <w:outlineLvl w:val="2"/>
    </w:pPr>
    <w:rPr>
      <w:rFonts w:eastAsiaTheme="majorEastAsia" w:cstheme="majorBidi"/>
      <w:noProof/>
      <w:color w:val="2F5496" w:themeColor="accent1" w:themeShade="BF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26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noProof/>
      <w:color w:val="2F5496" w:themeColor="accent1" w:themeShade="BF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26D"/>
    <w:pPr>
      <w:keepNext/>
      <w:keepLines/>
      <w:spacing w:before="80" w:after="40" w:line="259" w:lineRule="auto"/>
      <w:outlineLvl w:val="4"/>
    </w:pPr>
    <w:rPr>
      <w:rFonts w:eastAsiaTheme="majorEastAsia" w:cstheme="majorBidi"/>
      <w:noProof/>
      <w:color w:val="2F5496" w:themeColor="accent1" w:themeShade="BF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26D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noProof/>
      <w:color w:val="595959" w:themeColor="text1" w:themeTint="A6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26D"/>
    <w:pPr>
      <w:keepNext/>
      <w:keepLines/>
      <w:spacing w:before="40" w:after="0" w:line="259" w:lineRule="auto"/>
      <w:outlineLvl w:val="6"/>
    </w:pPr>
    <w:rPr>
      <w:rFonts w:eastAsiaTheme="majorEastAsia" w:cstheme="majorBidi"/>
      <w:noProof/>
      <w:color w:val="595959" w:themeColor="text1" w:themeTint="A6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26D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noProof/>
      <w:color w:val="272727" w:themeColor="text1" w:themeTint="D8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26D"/>
    <w:pPr>
      <w:keepNext/>
      <w:keepLines/>
      <w:spacing w:after="0" w:line="259" w:lineRule="auto"/>
      <w:outlineLvl w:val="8"/>
    </w:pPr>
    <w:rPr>
      <w:rFonts w:eastAsiaTheme="majorEastAsia" w:cstheme="majorBidi"/>
      <w:noProof/>
      <w:color w:val="272727" w:themeColor="text1" w:themeTint="D8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26D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26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26D"/>
    <w:rPr>
      <w:rFonts w:eastAsiaTheme="majorEastAsia" w:cstheme="majorBidi"/>
      <w:noProof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26D"/>
    <w:rPr>
      <w:rFonts w:eastAsiaTheme="majorEastAsia" w:cstheme="majorBidi"/>
      <w:i/>
      <w:iCs/>
      <w:noProof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26D"/>
    <w:rPr>
      <w:rFonts w:eastAsiaTheme="majorEastAsia" w:cstheme="majorBidi"/>
      <w:noProof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26D"/>
    <w:rPr>
      <w:rFonts w:eastAsiaTheme="majorEastAsia" w:cstheme="majorBidi"/>
      <w:i/>
      <w:iCs/>
      <w:noProof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26D"/>
    <w:rPr>
      <w:rFonts w:eastAsiaTheme="majorEastAsia" w:cstheme="majorBidi"/>
      <w:noProof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26D"/>
    <w:rPr>
      <w:rFonts w:eastAsiaTheme="majorEastAsia" w:cstheme="majorBidi"/>
      <w:i/>
      <w:iCs/>
      <w:noProof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26D"/>
    <w:rPr>
      <w:rFonts w:eastAsiaTheme="majorEastAsia" w:cstheme="majorBidi"/>
      <w:noProof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E026D"/>
    <w:pPr>
      <w:spacing w:after="80" w:line="240" w:lineRule="auto"/>
      <w:contextualSpacing/>
    </w:pPr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E026D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26D"/>
    <w:pPr>
      <w:numPr>
        <w:ilvl w:val="1"/>
      </w:numPr>
      <w:spacing w:line="259" w:lineRule="auto"/>
    </w:pPr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E026D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E026D"/>
    <w:pPr>
      <w:spacing w:before="160" w:line="259" w:lineRule="auto"/>
      <w:jc w:val="center"/>
    </w:pPr>
    <w:rPr>
      <w:i/>
      <w:iCs/>
      <w:noProof/>
      <w:color w:val="404040" w:themeColor="text1" w:themeTint="BF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E026D"/>
    <w:rPr>
      <w:i/>
      <w:iCs/>
      <w:noProof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E026D"/>
    <w:pPr>
      <w:spacing w:line="259" w:lineRule="auto"/>
      <w:ind w:left="720"/>
      <w:contextualSpacing/>
    </w:pPr>
    <w:rPr>
      <w:noProof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E02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2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noProof/>
      <w:color w:val="2F5496" w:themeColor="accent1" w:themeShade="BF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26D"/>
    <w:rPr>
      <w:i/>
      <w:iCs/>
      <w:noProof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E02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89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Vakkas KARAKURT</dc:creator>
  <cp:keywords/>
  <dc:description/>
  <cp:lastModifiedBy>Vakkas KARAKURT</cp:lastModifiedBy>
  <cp:revision>10</cp:revision>
  <dcterms:created xsi:type="dcterms:W3CDTF">2024-06-21T03:18:00Z</dcterms:created>
  <dcterms:modified xsi:type="dcterms:W3CDTF">2024-06-21T03:22:00Z</dcterms:modified>
</cp:coreProperties>
</file>