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hartEx1.xml" ContentType="application/vnd.ms-office.chartex+xml"/>
  <Override PartName="/word/charts/chartEx2.xml" ContentType="application/vnd.ms-office.chartex+xml"/>
  <Override PartName="/word/charts/colors80.xml" ContentType="application/vnd.ms-office.chartcolorstyle+xml"/>
  <Override PartName="/word/charts/style80.xml" ContentType="application/vnd.ms-office.chartstyle+xml"/>
  <Override PartName="/word/charts/colors90.xml" ContentType="application/vnd.ms-office.chartcolorstyle+xml"/>
  <Override PartName="/word/charts/style90.xml" ContentType="application/vnd.ms-office.chart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3F74" w:rsidRPr="00AA3A84" w:rsidRDefault="00AA3A84" w:rsidP="00AA3A84">
      <w:pPr>
        <w:pStyle w:val="Heading1"/>
        <w:jc w:val="center"/>
        <w:rPr>
          <w:rFonts w:ascii="BPG 2017 DejaVu Sans" w:hAnsi="BPG 2017 DejaVu Sans"/>
          <w:b/>
          <w:color w:val="538135" w:themeColor="accent6" w:themeShade="BF"/>
        </w:rPr>
      </w:pPr>
      <w:r w:rsidRPr="00AA3A84">
        <w:rPr>
          <w:rFonts w:ascii="BPG 2017 DejaVu Sans" w:hAnsi="BPG 2017 DejaVu Sans"/>
          <w:b/>
          <w:color w:val="538135" w:themeColor="accent6" w:themeShade="BF"/>
        </w:rPr>
        <w:t>MACROECONOMIC OVERVIEW</w:t>
      </w:r>
    </w:p>
    <w:p w:rsidR="009D4702" w:rsidRDefault="00E26E29" w:rsidP="00546A27">
      <w:pPr>
        <w:jc w:val="both"/>
        <w:rPr>
          <w:color w:val="0D0D0D" w:themeColor="text1" w:themeTint="F2"/>
        </w:rPr>
      </w:pPr>
      <w:r>
        <w:rPr>
          <w:noProof/>
        </w:rPr>
        <mc:AlternateContent>
          <mc:Choice Requires="wps">
            <w:drawing>
              <wp:anchor distT="0" distB="0" distL="114300" distR="114300" simplePos="0" relativeHeight="251667456" behindDoc="0" locked="0" layoutInCell="1" allowOverlap="1" wp14:anchorId="1E797EF8" wp14:editId="3608B4CE">
                <wp:simplePos x="0" y="0"/>
                <wp:positionH relativeFrom="margin">
                  <wp:posOffset>6191250</wp:posOffset>
                </wp:positionH>
                <wp:positionV relativeFrom="page">
                  <wp:posOffset>1114425</wp:posOffset>
                </wp:positionV>
                <wp:extent cx="3086100" cy="3067050"/>
                <wp:effectExtent l="76200" t="76200" r="95250" b="1104900"/>
                <wp:wrapNone/>
                <wp:docPr id="13" name="Rounded Rectangle 13"/>
                <wp:cNvGraphicFramePr/>
                <a:graphic xmlns:a="http://schemas.openxmlformats.org/drawingml/2006/main">
                  <a:graphicData uri="http://schemas.microsoft.com/office/word/2010/wordprocessingShape">
                    <wps:wsp>
                      <wps:cNvSpPr/>
                      <wps:spPr>
                        <a:xfrm>
                          <a:off x="0" y="0"/>
                          <a:ext cx="3086100" cy="3067050"/>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1A1090" w:rsidRDefault="001A1090" w:rsidP="00120A31">
                            <w:pPr>
                              <w:jc w:val="center"/>
                              <w:rPr>
                                <w:rFonts w:cstheme="minorHAnsi"/>
                                <w:b/>
                                <w:sz w:val="24"/>
                              </w:rPr>
                            </w:pPr>
                            <w:r w:rsidRPr="001A1090">
                              <w:rPr>
                                <w:rFonts w:cstheme="minorHAnsi"/>
                                <w:b/>
                                <w:sz w:val="24"/>
                              </w:rPr>
                              <w:t>Investor Friendly Business Environment</w:t>
                            </w:r>
                          </w:p>
                          <w:p w:rsidR="00120A31" w:rsidRDefault="001A1090" w:rsidP="00120A31">
                            <w:pPr>
                              <w:jc w:val="center"/>
                            </w:pPr>
                            <w:r>
                              <w:rPr>
                                <w:noProof/>
                              </w:rPr>
                              <w:drawing>
                                <wp:inline distT="0" distB="0" distL="0" distR="0" wp14:anchorId="32DEE757" wp14:editId="1B1B5E51">
                                  <wp:extent cx="2753777" cy="147066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7179" cy="14724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797EF8" id="Rounded Rectangle 13" o:spid="_x0000_s1026" style="position:absolute;left:0;text-align:left;margin-left:487.5pt;margin-top:87.75pt;width:243pt;height:241.5pt;z-index:251667456;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" filled="f" strokecolor="#44546a [3215]">
                <v:textbox>
                  <w:txbxContent>
                    <w:p w:rsidR="001A1090" w:rsidRDefault="001A1090" w:rsidP="00120A31">
                      <w:pPr>
                        <w:jc w:val="center"/>
                        <w:rPr>
                          <w:rFonts w:cstheme="minorHAnsi"/>
                          <w:b/>
                          <w:sz w:val="24"/>
                        </w:rPr>
                      </w:pPr>
                      <w:r w:rsidRPr="001A1090">
                        <w:rPr>
                          <w:rFonts w:cstheme="minorHAnsi"/>
                          <w:b/>
                          <w:sz w:val="24"/>
                        </w:rPr>
                        <w:t>Investor Friendly Business Environment</w:t>
                      </w:r>
                    </w:p>
                    <w:p w:rsidR="00120A31" w:rsidRDefault="001A1090" w:rsidP="00120A31">
                      <w:pPr>
                        <w:jc w:val="center"/>
                      </w:pPr>
                      <w:r>
                        <w:rPr>
                          <w:noProof/>
                        </w:rPr>
                        <w:drawing>
                          <wp:inline distT="0" distB="0" distL="0" distR="0" wp14:anchorId="32DEE757" wp14:editId="1B1B5E51">
                            <wp:extent cx="2753777" cy="147066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7179" cy="1472477"/>
                                    </a:xfrm>
                                    <a:prstGeom prst="rect">
                                      <a:avLst/>
                                    </a:prstGeom>
                                  </pic:spPr>
                                </pic:pic>
                              </a:graphicData>
                            </a:graphic>
                          </wp:inline>
                        </w:drawing>
                      </w:r>
                    </w:p>
                  </w:txbxContent>
                </v:textbox>
                <w10:wrap anchorx="margin" anchory="page"/>
              </v:roundrect>
            </w:pict>
          </mc:Fallback>
        </mc:AlternateContent>
      </w:r>
    </w:p>
    <w:p w:rsidR="00E26E29" w:rsidRDefault="00E26E29" w:rsidP="00546A27">
      <w:pPr>
        <w:jc w:val="both"/>
        <w:rPr>
          <w:color w:val="0D0D0D" w:themeColor="text1" w:themeTint="F2"/>
        </w:rPr>
      </w:pPr>
    </w:p>
    <w:p w:rsidR="00E26E29" w:rsidRDefault="00E26E29" w:rsidP="00546A27">
      <w:pPr>
        <w:jc w:val="both"/>
        <w:rPr>
          <w:color w:val="0D0D0D" w:themeColor="text1" w:themeTint="F2"/>
        </w:rPr>
      </w:pPr>
    </w:p>
    <w:p w:rsidR="00E26E29" w:rsidRPr="00546A27" w:rsidRDefault="00E26E29" w:rsidP="00546A27">
      <w:pPr>
        <w:jc w:val="both"/>
        <w:rPr>
          <w:color w:val="0D0D0D" w:themeColor="text1" w:themeTint="F2"/>
        </w:rPr>
      </w:pPr>
    </w:p>
    <w:p w:rsidR="009D4702" w:rsidRPr="009D4702" w:rsidRDefault="00120A31" w:rsidP="009D4702">
      <w:r>
        <w:rPr>
          <w:noProof/>
        </w:rPr>
        <mc:AlternateContent>
          <mc:Choice Requires="wps">
            <w:drawing>
              <wp:anchor distT="0" distB="0" distL="114300" distR="114300" simplePos="0" relativeHeight="251659264" behindDoc="0" locked="0" layoutInCell="1" allowOverlap="1">
                <wp:simplePos x="0" y="0"/>
                <wp:positionH relativeFrom="margin">
                  <wp:posOffset>-154940</wp:posOffset>
                </wp:positionH>
                <wp:positionV relativeFrom="page">
                  <wp:posOffset>1120775</wp:posOffset>
                </wp:positionV>
                <wp:extent cx="3086100" cy="6200775"/>
                <wp:effectExtent l="76200" t="76200" r="95250" b="2200275"/>
                <wp:wrapNone/>
                <wp:docPr id="1" name="Rounded Rectangle 1"/>
                <wp:cNvGraphicFramePr/>
                <a:graphic xmlns:a="http://schemas.openxmlformats.org/drawingml/2006/main">
                  <a:graphicData uri="http://schemas.microsoft.com/office/word/2010/wordprocessingShape">
                    <wps:wsp>
                      <wps:cNvSpPr/>
                      <wps:spPr>
                        <a:xfrm>
                          <a:off x="0" y="0"/>
                          <a:ext cx="30861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9E0328" w:rsidRPr="009D4702" w:rsidRDefault="003274BF" w:rsidP="003274BF">
                            <w:pPr>
                              <w:jc w:val="center"/>
                              <w:rPr>
                                <w:rFonts w:cstheme="minorHAnsi"/>
                                <w:b/>
                                <w:sz w:val="24"/>
                              </w:rPr>
                            </w:pPr>
                            <w:r w:rsidRPr="009D4702">
                              <w:rPr>
                                <w:rFonts w:cstheme="minorHAnsi"/>
                                <w:b/>
                                <w:sz w:val="24"/>
                              </w:rPr>
                              <w:t>Key Indicators</w:t>
                            </w:r>
                          </w:p>
                          <w:tbl>
                            <w:tblPr>
                              <w:tblStyle w:val="ListTable1Light-Accent3"/>
                              <w:tblW w:w="4099" w:type="dxa"/>
                              <w:tblLook w:val="0400" w:firstRow="0" w:lastRow="0" w:firstColumn="0" w:lastColumn="0" w:noHBand="0" w:noVBand="1"/>
                            </w:tblPr>
                            <w:tblGrid>
                              <w:gridCol w:w="2739"/>
                              <w:gridCol w:w="1360"/>
                            </w:tblGrid>
                            <w:tr w:rsidR="003274BF" w:rsidRPr="003274BF" w:rsidTr="009D4702">
                              <w:trPr>
                                <w:cnfStyle w:val="000000100000" w:firstRow="0" w:lastRow="0" w:firstColumn="0" w:lastColumn="0" w:oddVBand="0" w:evenVBand="0" w:oddHBand="1" w:evenHBand="0" w:firstRowFirstColumn="0" w:firstRowLastColumn="0" w:lastRowFirstColumn="0" w:lastRowLastColumn="0"/>
                                <w:trHeight w:val="435"/>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Exchange rate (Jan 2026)</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 USD = 2.6968 GEL</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Nominal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 xml:space="preserve">USD 34.2 </w:t>
                                  </w:r>
                                  <w:proofErr w:type="spellStart"/>
                                  <w:r w:rsidRPr="003274BF">
                                    <w:rPr>
                                      <w:rFonts w:ascii="BPG 2017 DejaVu Sans" w:eastAsia="Times New Roman" w:hAnsi="BPG 2017 DejaVu Sans" w:cs="Calibri"/>
                                      <w:b/>
                                      <w:bCs/>
                                      <w:color w:val="000000"/>
                                      <w:sz w:val="16"/>
                                      <w:szCs w:val="16"/>
                                    </w:rPr>
                                    <w:t>bn</w:t>
                                  </w:r>
                                  <w:proofErr w:type="spellEnd"/>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GDP per capita (PPP)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USD 28,299</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Real GDP growth</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9.70%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Average inflation (2010–2023)</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4.70%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Inflation (2024)</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1.10%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Government debt /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35.70%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Current account balance /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–5.3%</w:t>
                                  </w:r>
                                </w:p>
                              </w:tc>
                            </w:tr>
                          </w:tbl>
                          <w:p w:rsidR="009E0328" w:rsidRDefault="009E0328" w:rsidP="00B73F1B"/>
                          <w:p w:rsidR="009D4702"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 xml:space="preserve">Georgia’s macroeconomic indicators in 2024 reflect strong growth alongside persistent structural vulnerabilities. Real GDP expanded by 9.7 percent, while inflation declined to 1.1 percent, indicating a favorable cyclical position and effective monetary policy. </w:t>
                            </w:r>
                          </w:p>
                          <w:p w:rsidR="00B73F1B" w:rsidRPr="003274BF"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However, despite moderate public debt of 35.7 percent of GDP, the economy continues to run a current account deficit of 5.3 percent of GDP, highlighting reliance on imports and external financing. The large gap between nominal GDP per capita and PPP-adjusted income points to solid domestic purchasing power, but also underscores limited productivity and export competitiveness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 o:spid="_x0000_s1027" style="position:absolute;margin-left:-12.2pt;margin-top:88.25pt;width:243pt;height:488.25pt;z-index:251659264;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" filled="f" strokecolor="#44546a [3215]">
                <v:textbox>
                  <w:txbxContent>
                    <w:p w:rsidR="009E0328" w:rsidRPr="009D4702" w:rsidRDefault="003274BF" w:rsidP="003274BF">
                      <w:pPr>
                        <w:jc w:val="center"/>
                        <w:rPr>
                          <w:rFonts w:cstheme="minorHAnsi"/>
                          <w:b/>
                          <w:sz w:val="24"/>
                        </w:rPr>
                      </w:pPr>
                      <w:r w:rsidRPr="009D4702">
                        <w:rPr>
                          <w:rFonts w:cstheme="minorHAnsi"/>
                          <w:b/>
                          <w:sz w:val="24"/>
                        </w:rPr>
                        <w:t>Key Indicators</w:t>
                      </w:r>
                    </w:p>
                    <w:tbl>
                      <w:tblPr>
                        <w:tblStyle w:val="ListTable1Light-Accent3"/>
                        <w:tblW w:w="4099" w:type="dxa"/>
                        <w:tblLook w:val="0400" w:firstRow="0" w:lastRow="0" w:firstColumn="0" w:lastColumn="0" w:noHBand="0" w:noVBand="1"/>
                      </w:tblPr>
                      <w:tblGrid>
                        <w:gridCol w:w="2739"/>
                        <w:gridCol w:w="1360"/>
                      </w:tblGrid>
                      <w:tr w:rsidR="003274BF" w:rsidRPr="003274BF" w:rsidTr="009D4702">
                        <w:trPr>
                          <w:cnfStyle w:val="000000100000" w:firstRow="0" w:lastRow="0" w:firstColumn="0" w:lastColumn="0" w:oddVBand="0" w:evenVBand="0" w:oddHBand="1" w:evenHBand="0" w:firstRowFirstColumn="0" w:firstRowLastColumn="0" w:lastRowFirstColumn="0" w:lastRowLastColumn="0"/>
                          <w:trHeight w:val="435"/>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Exchange rate (Jan 2026)</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 USD = 2.6968 GEL</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Nominal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 xml:space="preserve">USD 34.2 </w:t>
                            </w:r>
                            <w:proofErr w:type="spellStart"/>
                            <w:r w:rsidRPr="003274BF">
                              <w:rPr>
                                <w:rFonts w:ascii="BPG 2017 DejaVu Sans" w:eastAsia="Times New Roman" w:hAnsi="BPG 2017 DejaVu Sans" w:cs="Calibri"/>
                                <w:b/>
                                <w:bCs/>
                                <w:color w:val="000000"/>
                                <w:sz w:val="16"/>
                                <w:szCs w:val="16"/>
                              </w:rPr>
                              <w:t>bn</w:t>
                            </w:r>
                            <w:proofErr w:type="spellEnd"/>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GDP per capita (PPP)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USD 28,299</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Real GDP growth</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9.70%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Average inflation (2010–2023)</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4.70%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Inflation (2024)</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1.10%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Government debt /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35.70%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Current account balance /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–5.3%</w:t>
                            </w:r>
                          </w:p>
                        </w:tc>
                      </w:tr>
                    </w:tbl>
                    <w:p w:rsidR="009E0328" w:rsidRDefault="009E0328" w:rsidP="00B73F1B"/>
                    <w:p w:rsidR="009D4702"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 xml:space="preserve">Georgia’s macroeconomic indicators in 2024 reflect strong growth alongside persistent structural vulnerabilities. Real GDP expanded by 9.7 percent, while inflation declined to 1.1 percent, indicating a favorable cyclical position and effective monetary policy. </w:t>
                      </w:r>
                    </w:p>
                    <w:p w:rsidR="00B73F1B" w:rsidRPr="003274BF"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However, despite moderate public debt of 35.7 percent of GDP, the economy continues to run a current account deficit of 5.3 percent of GDP, highlighting reliance on imports and external financing. The large gap between nominal GDP per capita and PPP-adjusted income points to solid domestic purchasing power, but also underscores limited productivity and export competitiveness</w:t>
                      </w:r>
                    </w:p>
                  </w:txbxContent>
                </v:textbox>
                <w10:wrap anchorx="margin" anchory="page"/>
              </v:roundrect>
            </w:pict>
          </mc:Fallback>
        </mc:AlternateContent>
      </w:r>
      <w:r>
        <w:rPr>
          <w:noProof/>
        </w:rPr>
        <mc:AlternateContent>
          <mc:Choice Requires="wps">
            <w:drawing>
              <wp:anchor distT="0" distB="0" distL="114300" distR="114300" simplePos="0" relativeHeight="251665408" behindDoc="0" locked="0" layoutInCell="1" allowOverlap="1" wp14:anchorId="545C187B" wp14:editId="6C2401CB">
                <wp:simplePos x="0" y="0"/>
                <wp:positionH relativeFrom="margin">
                  <wp:align>center</wp:align>
                </wp:positionH>
                <wp:positionV relativeFrom="page">
                  <wp:posOffset>1123315</wp:posOffset>
                </wp:positionV>
                <wp:extent cx="3086100" cy="6200775"/>
                <wp:effectExtent l="76200" t="76200" r="95250" b="2200275"/>
                <wp:wrapNone/>
                <wp:docPr id="10" name="Rounded Rectangle 10"/>
                <wp:cNvGraphicFramePr/>
                <a:graphic xmlns:a="http://schemas.openxmlformats.org/drawingml/2006/main">
                  <a:graphicData uri="http://schemas.microsoft.com/office/word/2010/wordprocessingShape">
                    <wps:wsp>
                      <wps:cNvSpPr/>
                      <wps:spPr>
                        <a:xfrm>
                          <a:off x="0" y="0"/>
                          <a:ext cx="30861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1A1090" w:rsidRDefault="001A1090" w:rsidP="009D4702">
                            <w:pPr>
                              <w:jc w:val="center"/>
                              <w:rPr>
                                <w:rFonts w:cstheme="minorHAnsi"/>
                                <w:b/>
                                <w:sz w:val="24"/>
                              </w:rPr>
                            </w:pPr>
                            <w:r w:rsidRPr="001A1090">
                              <w:rPr>
                                <w:rFonts w:cstheme="minorHAnsi"/>
                                <w:b/>
                                <w:sz w:val="24"/>
                              </w:rPr>
                              <w:t>General Facts</w:t>
                            </w:r>
                          </w:p>
                          <w:p w:rsidR="00653C77" w:rsidRDefault="00653C77" w:rsidP="009D4702">
                            <w:pPr>
                              <w:jc w:val="center"/>
                              <w:rPr>
                                <w:rFonts w:cstheme="minorHAnsi"/>
                                <w:b/>
                                <w:sz w:val="24"/>
                              </w:rPr>
                            </w:pPr>
                            <w:r>
                              <w:rPr>
                                <w:rFonts w:cstheme="minorHAnsi"/>
                                <w:b/>
                                <w:sz w:val="24"/>
                              </w:rPr>
                              <w:t>Georgia</w:t>
                            </w:r>
                          </w:p>
                          <w:p w:rsidR="001A1090" w:rsidRDefault="001A1090" w:rsidP="009D4702">
                            <w:pPr>
                              <w:jc w:val="center"/>
                              <w:rPr>
                                <w:rFonts w:cstheme="minorHAnsi"/>
                                <w:b/>
                                <w:sz w:val="24"/>
                              </w:rPr>
                            </w:pPr>
                          </w:p>
                          <w:p w:rsidR="009D4702" w:rsidRDefault="001A1090" w:rsidP="009D4702">
                            <w:pPr>
                              <w:jc w:val="center"/>
                            </w:pPr>
                            <w:r>
                              <w:rPr>
                                <w:noProof/>
                              </w:rPr>
                              <w:drawing>
                                <wp:inline distT="0" distB="0" distL="0" distR="0">
                                  <wp:extent cx="2592070" cy="2592070"/>
                                  <wp:effectExtent l="0" t="0" r="0" b="0"/>
                                  <wp:docPr id="26" name="Picture 26" descr="File:Georgia (orthographic--projection).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Georgia (orthographic--projection).svg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2070" cy="2592070"/>
                                          </a:xfrm>
                                          <a:prstGeom prst="rect">
                                            <a:avLst/>
                                          </a:prstGeom>
                                          <a:noFill/>
                                          <a:ln>
                                            <a:noFill/>
                                          </a:ln>
                                        </pic:spPr>
                                      </pic:pic>
                                    </a:graphicData>
                                  </a:graphic>
                                </wp:inline>
                              </w:drawing>
                            </w:r>
                          </w:p>
                          <w:p w:rsidR="001A1090" w:rsidRDefault="001A1090" w:rsidP="009D4702">
                            <w:pPr>
                              <w:spacing w:line="276" w:lineRule="auto"/>
                              <w:jc w:val="both"/>
                              <w:rPr>
                                <w:rFonts w:ascii="BPG 2017 DejaVu Sans" w:hAnsi="BPG 2017 DejaVu Sans"/>
                                <w:sz w:val="20"/>
                              </w:rPr>
                            </w:pP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 xml:space="preserve">Area: 69,700 sq. km </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Population (Nov 2025): 3.7 million</w:t>
                            </w:r>
                          </w:p>
                          <w:p w:rsidR="009D4702" w:rsidRPr="001A1090" w:rsidRDefault="001A1090" w:rsidP="001A1090">
                            <w:pPr>
                              <w:pStyle w:val="ListParagraph"/>
                              <w:numPr>
                                <w:ilvl w:val="0"/>
                                <w:numId w:val="2"/>
                              </w:numPr>
                              <w:spacing w:line="276" w:lineRule="auto"/>
                              <w:jc w:val="both"/>
                              <w:rPr>
                                <w:rFonts w:ascii="BPG 2017 DejaVu Sans" w:hAnsi="BPG 2017 DejaVu Sans"/>
                                <w:sz w:val="20"/>
                              </w:rPr>
                            </w:pPr>
                            <w:r>
                              <w:t>Capital: Tbilisi</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Life expectancy: 73.7 years</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Official language: Georgian</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 xml:space="preserve">Currency (code): </w:t>
                            </w:r>
                            <w:proofErr w:type="spellStart"/>
                            <w:r>
                              <w:t>Lari</w:t>
                            </w:r>
                            <w:proofErr w:type="spellEnd"/>
                            <w:r>
                              <w:t xml:space="preserve"> (GEL)</w:t>
                            </w:r>
                          </w:p>
                          <w:p w:rsidR="001A1090" w:rsidRPr="00B6215E" w:rsidRDefault="001A1090" w:rsidP="001A1090">
                            <w:pPr>
                              <w:pStyle w:val="ListParagraph"/>
                              <w:numPr>
                                <w:ilvl w:val="0"/>
                                <w:numId w:val="2"/>
                              </w:numPr>
                              <w:spacing w:line="276" w:lineRule="auto"/>
                              <w:jc w:val="both"/>
                              <w:rPr>
                                <w:rFonts w:ascii="BPG 2017 DejaVu Sans" w:hAnsi="BPG 2017 DejaVu Sans"/>
                                <w:sz w:val="20"/>
                              </w:rPr>
                            </w:pPr>
                            <w:r>
                              <w:t>Literacy: 100%</w:t>
                            </w:r>
                          </w:p>
                          <w:p w:rsidR="00B6215E" w:rsidRPr="00B6215E" w:rsidRDefault="00B6215E" w:rsidP="00B6215E">
                            <w:pPr>
                              <w:pStyle w:val="ListParagraph"/>
                              <w:spacing w:line="276" w:lineRule="auto"/>
                              <w:jc w:val="both"/>
                              <w:rPr>
                                <w:rFonts w:ascii="BPG 2017 DejaVu Sans" w:hAnsi="BPG 2017 DejaVu Sans"/>
                                <w:sz w:val="20"/>
                              </w:rPr>
                            </w:pPr>
                          </w:p>
                          <w:p w:rsidR="00B6215E" w:rsidRPr="00B6215E" w:rsidRDefault="00B6215E" w:rsidP="001A1090">
                            <w:pPr>
                              <w:pStyle w:val="ListParagraph"/>
                              <w:numPr>
                                <w:ilvl w:val="0"/>
                                <w:numId w:val="2"/>
                              </w:numPr>
                              <w:spacing w:line="276" w:lineRule="auto"/>
                              <w:jc w:val="both"/>
                              <w:rPr>
                                <w:rFonts w:ascii="BPG 2017 DejaVu Sans" w:hAnsi="BPG 2017 DejaVu Sans"/>
                                <w:sz w:val="20"/>
                              </w:rPr>
                            </w:pPr>
                            <w:r>
                              <w:t>Flag:</w:t>
                            </w:r>
                          </w:p>
                          <w:p w:rsidR="00B6215E" w:rsidRPr="001A1090" w:rsidRDefault="00B6215E" w:rsidP="00B6215E">
                            <w:pPr>
                              <w:pStyle w:val="ListParagraph"/>
                              <w:spacing w:line="276" w:lineRule="auto"/>
                              <w:jc w:val="both"/>
                              <w:rPr>
                                <w:rFonts w:ascii="BPG 2017 DejaVu Sans" w:hAnsi="BPG 2017 DejaVu Sans"/>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5C187B" id="Rounded Rectangle 10" o:spid="_x0000_s1028" style="position:absolute;margin-left:0;margin-top:88.45pt;width:243pt;height:488.25pt;z-index:251665408;visibility:visible;mso-wrap-style:square;mso-wrap-distance-left:9pt;mso-wrap-distance-top:0;mso-wrap-distance-right:9pt;mso-wrap-distance-bottom:0;mso-position-horizontal:center;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" filled="f" strokecolor="#44546a [3215]">
                <v:textbox>
                  <w:txbxContent>
                    <w:p w:rsidR="001A1090" w:rsidRDefault="001A1090" w:rsidP="009D4702">
                      <w:pPr>
                        <w:jc w:val="center"/>
                        <w:rPr>
                          <w:rFonts w:cstheme="minorHAnsi"/>
                          <w:b/>
                          <w:sz w:val="24"/>
                        </w:rPr>
                      </w:pPr>
                      <w:r w:rsidRPr="001A1090">
                        <w:rPr>
                          <w:rFonts w:cstheme="minorHAnsi"/>
                          <w:b/>
                          <w:sz w:val="24"/>
                        </w:rPr>
                        <w:t>General Facts</w:t>
                      </w:r>
                    </w:p>
                    <w:p w:rsidR="00653C77" w:rsidRDefault="00653C77" w:rsidP="009D4702">
                      <w:pPr>
                        <w:jc w:val="center"/>
                        <w:rPr>
                          <w:rFonts w:cstheme="minorHAnsi"/>
                          <w:b/>
                          <w:sz w:val="24"/>
                        </w:rPr>
                      </w:pPr>
                      <w:r>
                        <w:rPr>
                          <w:rFonts w:cstheme="minorHAnsi"/>
                          <w:b/>
                          <w:sz w:val="24"/>
                        </w:rPr>
                        <w:t>Georgia</w:t>
                      </w:r>
                    </w:p>
                    <w:p w:rsidR="001A1090" w:rsidRDefault="001A1090" w:rsidP="009D4702">
                      <w:pPr>
                        <w:jc w:val="center"/>
                        <w:rPr>
                          <w:rFonts w:cstheme="minorHAnsi"/>
                          <w:b/>
                          <w:sz w:val="24"/>
                        </w:rPr>
                      </w:pPr>
                    </w:p>
                    <w:p w:rsidR="009D4702" w:rsidRDefault="001A1090" w:rsidP="009D4702">
                      <w:pPr>
                        <w:jc w:val="center"/>
                      </w:pPr>
                      <w:r>
                        <w:rPr>
                          <w:noProof/>
                        </w:rPr>
                        <w:drawing>
                          <wp:inline distT="0" distB="0" distL="0" distR="0">
                            <wp:extent cx="2592070" cy="2592070"/>
                            <wp:effectExtent l="0" t="0" r="0" b="0"/>
                            <wp:docPr id="26" name="Picture 26" descr="File:Georgia (orthographic--projection).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Georgia (orthographic--projection).svg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2070" cy="2592070"/>
                                    </a:xfrm>
                                    <a:prstGeom prst="rect">
                                      <a:avLst/>
                                    </a:prstGeom>
                                    <a:noFill/>
                                    <a:ln>
                                      <a:noFill/>
                                    </a:ln>
                                  </pic:spPr>
                                </pic:pic>
                              </a:graphicData>
                            </a:graphic>
                          </wp:inline>
                        </w:drawing>
                      </w:r>
                    </w:p>
                    <w:p w:rsidR="001A1090" w:rsidRDefault="001A1090" w:rsidP="009D4702">
                      <w:pPr>
                        <w:spacing w:line="276" w:lineRule="auto"/>
                        <w:jc w:val="both"/>
                        <w:rPr>
                          <w:rFonts w:ascii="BPG 2017 DejaVu Sans" w:hAnsi="BPG 2017 DejaVu Sans"/>
                          <w:sz w:val="20"/>
                        </w:rPr>
                      </w:pP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 xml:space="preserve">Area: 69,700 sq. km </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Population (Nov 2025): 3.7 million</w:t>
                      </w:r>
                    </w:p>
                    <w:p w:rsidR="009D4702" w:rsidRPr="001A1090" w:rsidRDefault="001A1090" w:rsidP="001A1090">
                      <w:pPr>
                        <w:pStyle w:val="ListParagraph"/>
                        <w:numPr>
                          <w:ilvl w:val="0"/>
                          <w:numId w:val="2"/>
                        </w:numPr>
                        <w:spacing w:line="276" w:lineRule="auto"/>
                        <w:jc w:val="both"/>
                        <w:rPr>
                          <w:rFonts w:ascii="BPG 2017 DejaVu Sans" w:hAnsi="BPG 2017 DejaVu Sans"/>
                          <w:sz w:val="20"/>
                        </w:rPr>
                      </w:pPr>
                      <w:r>
                        <w:t>Capital: Tbilisi</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Life expectancy: 73.7 years</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Official language: Georgian</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 xml:space="preserve">Currency (code): </w:t>
                      </w:r>
                      <w:proofErr w:type="spellStart"/>
                      <w:r>
                        <w:t>Lari</w:t>
                      </w:r>
                      <w:proofErr w:type="spellEnd"/>
                      <w:r>
                        <w:t xml:space="preserve"> (GEL)</w:t>
                      </w:r>
                    </w:p>
                    <w:p w:rsidR="001A1090" w:rsidRPr="00B6215E" w:rsidRDefault="001A1090" w:rsidP="001A1090">
                      <w:pPr>
                        <w:pStyle w:val="ListParagraph"/>
                        <w:numPr>
                          <w:ilvl w:val="0"/>
                          <w:numId w:val="2"/>
                        </w:numPr>
                        <w:spacing w:line="276" w:lineRule="auto"/>
                        <w:jc w:val="both"/>
                        <w:rPr>
                          <w:rFonts w:ascii="BPG 2017 DejaVu Sans" w:hAnsi="BPG 2017 DejaVu Sans"/>
                          <w:sz w:val="20"/>
                        </w:rPr>
                      </w:pPr>
                      <w:r>
                        <w:t>Literacy: 100%</w:t>
                      </w:r>
                    </w:p>
                    <w:p w:rsidR="00B6215E" w:rsidRPr="00B6215E" w:rsidRDefault="00B6215E" w:rsidP="00B6215E">
                      <w:pPr>
                        <w:pStyle w:val="ListParagraph"/>
                        <w:spacing w:line="276" w:lineRule="auto"/>
                        <w:jc w:val="both"/>
                        <w:rPr>
                          <w:rFonts w:ascii="BPG 2017 DejaVu Sans" w:hAnsi="BPG 2017 DejaVu Sans"/>
                          <w:sz w:val="20"/>
                        </w:rPr>
                      </w:pPr>
                    </w:p>
                    <w:p w:rsidR="00B6215E" w:rsidRPr="00B6215E" w:rsidRDefault="00B6215E" w:rsidP="001A1090">
                      <w:pPr>
                        <w:pStyle w:val="ListParagraph"/>
                        <w:numPr>
                          <w:ilvl w:val="0"/>
                          <w:numId w:val="2"/>
                        </w:numPr>
                        <w:spacing w:line="276" w:lineRule="auto"/>
                        <w:jc w:val="both"/>
                        <w:rPr>
                          <w:rFonts w:ascii="BPG 2017 DejaVu Sans" w:hAnsi="BPG 2017 DejaVu Sans"/>
                          <w:sz w:val="20"/>
                        </w:rPr>
                      </w:pPr>
                      <w:r>
                        <w:t>Flag:</w:t>
                      </w:r>
                    </w:p>
                    <w:p w:rsidR="00B6215E" w:rsidRPr="001A1090" w:rsidRDefault="00B6215E" w:rsidP="00B6215E">
                      <w:pPr>
                        <w:pStyle w:val="ListParagraph"/>
                        <w:spacing w:line="276" w:lineRule="auto"/>
                        <w:jc w:val="both"/>
                        <w:rPr>
                          <w:rFonts w:ascii="BPG 2017 DejaVu Sans" w:hAnsi="BPG 2017 DejaVu Sans"/>
                          <w:sz w:val="20"/>
                        </w:rPr>
                      </w:pPr>
                    </w:p>
                  </w:txbxContent>
                </v:textbox>
                <w10:wrap anchorx="margin" anchory="page"/>
              </v:roundrect>
            </w:pict>
          </mc:Fallback>
        </mc:AlternateContent>
      </w:r>
    </w:p>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483F74" w:rsidRDefault="00483F74" w:rsidP="009D4702">
      <w:pPr>
        <w:tabs>
          <w:tab w:val="left" w:pos="6300"/>
        </w:tabs>
      </w:pPr>
    </w:p>
    <w:p w:rsidR="00483F74" w:rsidRDefault="00E26E29" w:rsidP="00E26E29">
      <w:pPr>
        <w:tabs>
          <w:tab w:val="left" w:pos="11947"/>
        </w:tabs>
        <w:jc w:val="center"/>
        <w:rPr>
          <w:b/>
        </w:rPr>
      </w:pPr>
      <w:r>
        <w:t xml:space="preserve">                                                                                                                                                                                             </w:t>
      </w:r>
      <w:r w:rsidRPr="00E26E29">
        <w:rPr>
          <w:b/>
        </w:rPr>
        <w:t>Sovereign Credit Ratings</w:t>
      </w:r>
    </w:p>
    <w:p w:rsidR="00E26E29" w:rsidRPr="00E26E29" w:rsidRDefault="00A87C97" w:rsidP="00E26E29">
      <w:pPr>
        <w:tabs>
          <w:tab w:val="left" w:pos="11947"/>
        </w:tabs>
        <w:jc w:val="center"/>
        <w:rPr>
          <w:b/>
        </w:rPr>
      </w:pPr>
      <w:r>
        <w:rPr>
          <w:noProof/>
        </w:rPr>
        <w:drawing>
          <wp:anchor distT="0" distB="0" distL="114300" distR="114300" simplePos="0" relativeHeight="251674624" behindDoc="0" locked="0" layoutInCell="1" allowOverlap="1">
            <wp:simplePos x="0" y="0"/>
            <wp:positionH relativeFrom="column">
              <wp:posOffset>6264275</wp:posOffset>
            </wp:positionH>
            <wp:positionV relativeFrom="paragraph">
              <wp:posOffset>111125</wp:posOffset>
            </wp:positionV>
            <wp:extent cx="2938780" cy="1311910"/>
            <wp:effectExtent l="19050" t="0" r="13970" b="402590"/>
            <wp:wrapThrough wrapText="bothSides">
              <wp:wrapPolygon edited="0">
                <wp:start x="140" y="0"/>
                <wp:lineTo x="-140" y="314"/>
                <wp:lineTo x="-140" y="27915"/>
                <wp:lineTo x="21563" y="27915"/>
                <wp:lineTo x="21563" y="4705"/>
                <wp:lineTo x="21423" y="941"/>
                <wp:lineTo x="21283" y="0"/>
                <wp:lineTo x="14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8780" cy="13119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V relativeFrom="margin">
              <wp14:pctHeight>0</wp14:pctHeight>
            </wp14:sizeRelV>
          </wp:anchor>
        </w:drawing>
      </w: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B6215E" w:rsidP="009D4702">
      <w:pPr>
        <w:tabs>
          <w:tab w:val="left" w:pos="6300"/>
        </w:tabs>
      </w:pPr>
      <w:r>
        <w:rPr>
          <w:noProof/>
        </w:rPr>
        <w:drawing>
          <wp:anchor distT="0" distB="0" distL="114300" distR="114300" simplePos="0" relativeHeight="251694080" behindDoc="0" locked="0" layoutInCell="1" allowOverlap="1">
            <wp:simplePos x="0" y="0"/>
            <wp:positionH relativeFrom="column">
              <wp:posOffset>4198620</wp:posOffset>
            </wp:positionH>
            <wp:positionV relativeFrom="paragraph">
              <wp:posOffset>67945</wp:posOffset>
            </wp:positionV>
            <wp:extent cx="465667" cy="356917"/>
            <wp:effectExtent l="0" t="0" r="0" b="5080"/>
            <wp:wrapNone/>
            <wp:docPr id="42" name="Picture 42" descr="Flag of Georgia 🇬🇪 Flag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g of Georgia 🇬🇪 Flag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667" cy="35691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83F74" w:rsidRDefault="00483F74" w:rsidP="009D4702">
      <w:pPr>
        <w:tabs>
          <w:tab w:val="left" w:pos="6300"/>
        </w:tabs>
      </w:pPr>
    </w:p>
    <w:p w:rsidR="00483F74" w:rsidRDefault="00483F74" w:rsidP="009D4702">
      <w:pPr>
        <w:tabs>
          <w:tab w:val="left" w:pos="6300"/>
        </w:tabs>
      </w:pPr>
      <w:r>
        <w:rPr>
          <w:noProof/>
        </w:rPr>
        <w:lastRenderedPageBreak/>
        <mc:AlternateContent>
          <mc:Choice Requires="wps">
            <w:drawing>
              <wp:anchor distT="0" distB="0" distL="114300" distR="114300" simplePos="0" relativeHeight="251669504" behindDoc="0" locked="0" layoutInCell="1" allowOverlap="1" wp14:anchorId="74BE68F3" wp14:editId="47CD29F0">
                <wp:simplePos x="0" y="0"/>
                <wp:positionH relativeFrom="margin">
                  <wp:posOffset>0</wp:posOffset>
                </wp:positionH>
                <wp:positionV relativeFrom="margin">
                  <wp:align>top</wp:align>
                </wp:positionV>
                <wp:extent cx="8915400" cy="6572250"/>
                <wp:effectExtent l="76200" t="76200" r="95250" b="2324100"/>
                <wp:wrapNone/>
                <wp:docPr id="8" name="Rounded Rectangle 8"/>
                <wp:cNvGraphicFramePr/>
                <a:graphic xmlns:a="http://schemas.openxmlformats.org/drawingml/2006/main">
                  <a:graphicData uri="http://schemas.microsoft.com/office/word/2010/wordprocessingShape">
                    <wps:wsp>
                      <wps:cNvSpPr/>
                      <wps:spPr>
                        <a:xfrm>
                          <a:off x="0" y="0"/>
                          <a:ext cx="8915400" cy="6572250"/>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483F74" w:rsidRDefault="00483F74" w:rsidP="00483F74">
                            <w:pPr>
                              <w:jc w:val="center"/>
                              <w:rPr>
                                <w:rFonts w:cstheme="minorHAnsi"/>
                                <w:b/>
                                <w:sz w:val="24"/>
                              </w:rPr>
                            </w:pPr>
                            <w:r w:rsidRPr="00483F74">
                              <w:rPr>
                                <w:rFonts w:cstheme="minorHAnsi"/>
                                <w:b/>
                                <w:sz w:val="24"/>
                              </w:rPr>
                              <w:t>Georgia’s Sovereign Credit Ratings Evolution</w:t>
                            </w:r>
                          </w:p>
                          <w:p w:rsidR="00483F74" w:rsidRDefault="00483F74" w:rsidP="00483F74">
                            <w:pPr>
                              <w:jc w:val="center"/>
                              <w:rPr>
                                <w:rFonts w:cstheme="minorHAnsi"/>
                                <w:b/>
                                <w:sz w:val="24"/>
                              </w:rPr>
                            </w:pPr>
                          </w:p>
                          <w:p w:rsidR="00483F74" w:rsidRDefault="00483F74" w:rsidP="00483F74">
                            <w:pPr>
                              <w:jc w:val="center"/>
                            </w:pPr>
                            <w:r>
                              <w:rPr>
                                <w:noProof/>
                              </w:rPr>
                              <w:drawing>
                                <wp:inline distT="0" distB="0" distL="0" distR="0" wp14:anchorId="02FD59CB" wp14:editId="671D4845">
                                  <wp:extent cx="8117840" cy="21659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17840" cy="2165985"/>
                                          </a:xfrm>
                                          <a:prstGeom prst="rect">
                                            <a:avLst/>
                                          </a:prstGeom>
                                        </pic:spPr>
                                      </pic:pic>
                                    </a:graphicData>
                                  </a:graphic>
                                </wp:inline>
                              </w:drawing>
                            </w:r>
                          </w:p>
                          <w:p w:rsidR="00483F74" w:rsidRDefault="00483F74" w:rsidP="00483F74">
                            <w:pPr>
                              <w:spacing w:line="276" w:lineRule="auto"/>
                              <w:jc w:val="both"/>
                              <w:rPr>
                                <w:rFonts w:ascii="BPG 2017 DejaVu Sans" w:hAnsi="BPG 2017 DejaVu Sans"/>
                                <w:sz w:val="20"/>
                              </w:rPr>
                            </w:pPr>
                          </w:p>
                          <w:p w:rsidR="00483F74" w:rsidRDefault="00483F74" w:rsidP="00483F74">
                            <w:pPr>
                              <w:spacing w:line="276" w:lineRule="auto"/>
                              <w:jc w:val="center"/>
                              <w:rPr>
                                <w:rFonts w:cstheme="minorHAnsi"/>
                                <w:b/>
                                <w:sz w:val="24"/>
                              </w:rPr>
                            </w:pPr>
                            <w:r w:rsidRPr="00483F74">
                              <w:rPr>
                                <w:rFonts w:cstheme="minorHAnsi"/>
                                <w:b/>
                                <w:sz w:val="24"/>
                              </w:rPr>
                              <w:t>Key Credit Drivers</w:t>
                            </w:r>
                          </w:p>
                          <w:p w:rsidR="00324678" w:rsidRDefault="00324678" w:rsidP="00483F74">
                            <w:pPr>
                              <w:spacing w:line="276" w:lineRule="auto"/>
                              <w:jc w:val="center"/>
                              <w:rPr>
                                <w:rFonts w:cstheme="minorHAnsi"/>
                                <w:b/>
                                <w:sz w:val="24"/>
                              </w:rPr>
                            </w:pPr>
                          </w:p>
                          <w:p w:rsidR="00483F74" w:rsidRDefault="00483F74" w:rsidP="00483F74">
                            <w:pPr>
                              <w:spacing w:line="276" w:lineRule="auto"/>
                              <w:jc w:val="center"/>
                              <w:rPr>
                                <w:rFonts w:cstheme="minorHAnsi"/>
                                <w:b/>
                                <w:sz w:val="24"/>
                              </w:rPr>
                            </w:pPr>
                            <w:r>
                              <w:rPr>
                                <w:noProof/>
                              </w:rPr>
                              <w:drawing>
                                <wp:inline distT="0" distB="0" distL="0" distR="0" wp14:anchorId="7C66F911" wp14:editId="156DF2B2">
                                  <wp:extent cx="8117840" cy="1548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117840" cy="1548130"/>
                                          </a:xfrm>
                                          <a:prstGeom prst="rect">
                                            <a:avLst/>
                                          </a:prstGeom>
                                        </pic:spPr>
                                      </pic:pic>
                                    </a:graphicData>
                                  </a:graphic>
                                </wp:inline>
                              </w:drawing>
                            </w: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Pr="00483F74" w:rsidRDefault="00483F74" w:rsidP="00483F74">
                            <w:pPr>
                              <w:spacing w:line="276" w:lineRule="auto"/>
                              <w:jc w:val="both"/>
                              <w:rPr>
                                <w:rFonts w:cstheme="minorHAnsi"/>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BE68F3" id="Rounded Rectangle 8" o:spid="_x0000_s1029" style="position:absolute;margin-left:0;margin-top:0;width:702pt;height:517.5pt;z-index:251669504;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" filled="f" strokecolor="#44546a [3215]">
                <v:textbox>
                  <w:txbxContent>
                    <w:p w:rsidR="00483F74" w:rsidRDefault="00483F74" w:rsidP="00483F74">
                      <w:pPr>
                        <w:jc w:val="center"/>
                        <w:rPr>
                          <w:rFonts w:cstheme="minorHAnsi"/>
                          <w:b/>
                          <w:sz w:val="24"/>
                        </w:rPr>
                      </w:pPr>
                      <w:r w:rsidRPr="00483F74">
                        <w:rPr>
                          <w:rFonts w:cstheme="minorHAnsi"/>
                          <w:b/>
                          <w:sz w:val="24"/>
                        </w:rPr>
                        <w:t>Georgia’s Sovereign Credit Ratings Evolution</w:t>
                      </w:r>
                    </w:p>
                    <w:p w:rsidR="00483F74" w:rsidRDefault="00483F74" w:rsidP="00483F74">
                      <w:pPr>
                        <w:jc w:val="center"/>
                        <w:rPr>
                          <w:rFonts w:cstheme="minorHAnsi"/>
                          <w:b/>
                          <w:sz w:val="24"/>
                        </w:rPr>
                      </w:pPr>
                    </w:p>
                    <w:p w:rsidR="00483F74" w:rsidRDefault="00483F74" w:rsidP="00483F74">
                      <w:pPr>
                        <w:jc w:val="center"/>
                      </w:pPr>
                      <w:r>
                        <w:rPr>
                          <w:noProof/>
                        </w:rPr>
                        <w:drawing>
                          <wp:inline distT="0" distB="0" distL="0" distR="0" wp14:anchorId="02FD59CB" wp14:editId="671D4845">
                            <wp:extent cx="8117840" cy="21659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17840" cy="2165985"/>
                                    </a:xfrm>
                                    <a:prstGeom prst="rect">
                                      <a:avLst/>
                                    </a:prstGeom>
                                  </pic:spPr>
                                </pic:pic>
                              </a:graphicData>
                            </a:graphic>
                          </wp:inline>
                        </w:drawing>
                      </w:r>
                    </w:p>
                    <w:p w:rsidR="00483F74" w:rsidRDefault="00483F74" w:rsidP="00483F74">
                      <w:pPr>
                        <w:spacing w:line="276" w:lineRule="auto"/>
                        <w:jc w:val="both"/>
                        <w:rPr>
                          <w:rFonts w:ascii="BPG 2017 DejaVu Sans" w:hAnsi="BPG 2017 DejaVu Sans"/>
                          <w:sz w:val="20"/>
                        </w:rPr>
                      </w:pPr>
                    </w:p>
                    <w:p w:rsidR="00483F74" w:rsidRDefault="00483F74" w:rsidP="00483F74">
                      <w:pPr>
                        <w:spacing w:line="276" w:lineRule="auto"/>
                        <w:jc w:val="center"/>
                        <w:rPr>
                          <w:rFonts w:cstheme="minorHAnsi"/>
                          <w:b/>
                          <w:sz w:val="24"/>
                        </w:rPr>
                      </w:pPr>
                      <w:r w:rsidRPr="00483F74">
                        <w:rPr>
                          <w:rFonts w:cstheme="minorHAnsi"/>
                          <w:b/>
                          <w:sz w:val="24"/>
                        </w:rPr>
                        <w:t>Key Credit Drivers</w:t>
                      </w:r>
                    </w:p>
                    <w:p w:rsidR="00324678" w:rsidRDefault="00324678" w:rsidP="00483F74">
                      <w:pPr>
                        <w:spacing w:line="276" w:lineRule="auto"/>
                        <w:jc w:val="center"/>
                        <w:rPr>
                          <w:rFonts w:cstheme="minorHAnsi"/>
                          <w:b/>
                          <w:sz w:val="24"/>
                        </w:rPr>
                      </w:pPr>
                    </w:p>
                    <w:p w:rsidR="00483F74" w:rsidRDefault="00483F74" w:rsidP="00483F74">
                      <w:pPr>
                        <w:spacing w:line="276" w:lineRule="auto"/>
                        <w:jc w:val="center"/>
                        <w:rPr>
                          <w:rFonts w:cstheme="minorHAnsi"/>
                          <w:b/>
                          <w:sz w:val="24"/>
                        </w:rPr>
                      </w:pPr>
                      <w:r>
                        <w:rPr>
                          <w:noProof/>
                        </w:rPr>
                        <w:drawing>
                          <wp:inline distT="0" distB="0" distL="0" distR="0" wp14:anchorId="7C66F911" wp14:editId="156DF2B2">
                            <wp:extent cx="8117840" cy="1548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117840" cy="1548130"/>
                                    </a:xfrm>
                                    <a:prstGeom prst="rect">
                                      <a:avLst/>
                                    </a:prstGeom>
                                  </pic:spPr>
                                </pic:pic>
                              </a:graphicData>
                            </a:graphic>
                          </wp:inline>
                        </w:drawing>
                      </w: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Pr="00483F74" w:rsidRDefault="00483F74" w:rsidP="00483F74">
                      <w:pPr>
                        <w:spacing w:line="276" w:lineRule="auto"/>
                        <w:jc w:val="both"/>
                        <w:rPr>
                          <w:rFonts w:cstheme="minorHAnsi"/>
                          <w:b/>
                          <w:sz w:val="24"/>
                        </w:rPr>
                      </w:pPr>
                    </w:p>
                  </w:txbxContent>
                </v:textbox>
                <w10:wrap anchorx="margin" anchory="margin"/>
              </v:roundrect>
            </w:pict>
          </mc:Fallback>
        </mc:AlternateContent>
      </w: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Pr="00F6170C" w:rsidRDefault="00F6170C" w:rsidP="00F6170C"/>
    <w:p w:rsidR="00F6170C" w:rsidRDefault="00F6170C" w:rsidP="00F6170C"/>
    <w:p w:rsidR="00F6170C" w:rsidRDefault="00F6170C" w:rsidP="00F6170C">
      <w:pPr>
        <w:jc w:val="right"/>
      </w:pPr>
    </w:p>
    <w:p w:rsidR="00F6170C" w:rsidRDefault="00F6170C" w:rsidP="00F6170C">
      <w:pPr>
        <w:jc w:val="right"/>
      </w:pPr>
    </w:p>
    <w:p w:rsidR="00F6170C" w:rsidRDefault="00BF4D6D" w:rsidP="00F6170C">
      <w:pPr>
        <w:jc w:val="right"/>
      </w:pPr>
      <w:r>
        <w:rPr>
          <w:noProof/>
        </w:rPr>
        <w:lastRenderedPageBreak/>
        <mc:AlternateContent>
          <mc:Choice Requires="wps">
            <w:drawing>
              <wp:anchor distT="0" distB="0" distL="114300" distR="114300" simplePos="0" relativeHeight="251673600" behindDoc="0" locked="0" layoutInCell="1" allowOverlap="1" wp14:anchorId="53DF1558" wp14:editId="3042A663">
                <wp:simplePos x="0" y="0"/>
                <wp:positionH relativeFrom="margin">
                  <wp:posOffset>4641850</wp:posOffset>
                </wp:positionH>
                <wp:positionV relativeFrom="page">
                  <wp:posOffset>714798</wp:posOffset>
                </wp:positionV>
                <wp:extent cx="4495800" cy="6200775"/>
                <wp:effectExtent l="76200" t="76200" r="95250" b="2200275"/>
                <wp:wrapNone/>
                <wp:docPr id="18" name="Rounded Rectangle 18"/>
                <wp:cNvGraphicFramePr/>
                <a:graphic xmlns:a="http://schemas.openxmlformats.org/drawingml/2006/main">
                  <a:graphicData uri="http://schemas.microsoft.com/office/word/2010/wordprocessingShape">
                    <wps:wsp>
                      <wps:cNvSpPr/>
                      <wps:spPr>
                        <a:xfrm>
                          <a:off x="0" y="0"/>
                          <a:ext cx="44958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F6170C" w:rsidRDefault="00F6170C" w:rsidP="00F6170C">
                            <w:pPr>
                              <w:jc w:val="center"/>
                              <w:rPr>
                                <w:rFonts w:cstheme="minorHAnsi"/>
                                <w:b/>
                                <w:sz w:val="24"/>
                              </w:rPr>
                            </w:pPr>
                            <w:r>
                              <w:rPr>
                                <w:rFonts w:cstheme="minorHAnsi"/>
                                <w:b/>
                                <w:sz w:val="24"/>
                              </w:rPr>
                              <w:t>D</w:t>
                            </w:r>
                            <w:r w:rsidRPr="00F6170C">
                              <w:rPr>
                                <w:rFonts w:cstheme="minorHAnsi"/>
                                <w:b/>
                                <w:sz w:val="24"/>
                              </w:rPr>
                              <w:t>ecomposition of GDP growth</w:t>
                            </w:r>
                            <w:r w:rsidRPr="00546A27">
                              <w:rPr>
                                <w:rFonts w:cstheme="minorHAnsi"/>
                                <w:b/>
                                <w:sz w:val="24"/>
                              </w:rPr>
                              <w:t xml:space="preserve"> </w:t>
                            </w:r>
                          </w:p>
                          <w:p w:rsidR="00F6170C" w:rsidRDefault="00F6170C" w:rsidP="00F6170C">
                            <w:pPr>
                              <w:jc w:val="center"/>
                            </w:pPr>
                            <w:r>
                              <w:rPr>
                                <w:noProof/>
                              </w:rPr>
                              <w:drawing>
                                <wp:inline distT="0" distB="0" distL="0" distR="0" wp14:anchorId="144163D3" wp14:editId="1CA7E76B">
                                  <wp:extent cx="3864610" cy="2426616"/>
                                  <wp:effectExtent l="0" t="0" r="0" b="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6170C" w:rsidRDefault="00F6170C" w:rsidP="00F6170C">
                            <w:pPr>
                              <w:spacing w:line="276" w:lineRule="auto"/>
                              <w:jc w:val="both"/>
                              <w:rPr>
                                <w:rFonts w:ascii="BPG 2017 DejaVu Sans" w:hAnsi="BPG 2017 DejaVu Sans"/>
                                <w:sz w:val="20"/>
                              </w:rPr>
                            </w:pPr>
                          </w:p>
                          <w:p w:rsidR="00F6170C" w:rsidRDefault="00834851" w:rsidP="00F6170C">
                            <w:pPr>
                              <w:spacing w:line="276" w:lineRule="auto"/>
                              <w:jc w:val="both"/>
                              <w:rPr>
                                <w:rFonts w:ascii="BPG 2017 DejaVu Sans" w:hAnsi="BPG 2017 DejaVu Sans"/>
                                <w:sz w:val="20"/>
                              </w:rPr>
                            </w:pPr>
                            <w:r w:rsidRPr="00834851">
                              <w:rPr>
                                <w:rFonts w:ascii="BPG 2017 DejaVu Sans" w:hAnsi="BPG 2017 DejaVu Sans"/>
                                <w:sz w:val="20"/>
                              </w:rPr>
                              <w:t>The decomposition of GDP growth highlights Georgia’s structural reliance on domestic consumption and imports, alongside a persistently negative contribution from net exports. As shown in the chart, private consumption has been the dominant driver of growth in recent years, while imports have consistently exerted a negative contribution, reflecting the economy’s high import intensity</w:t>
                            </w:r>
                          </w:p>
                          <w:p w:rsidR="00834851" w:rsidRDefault="00834851" w:rsidP="00F6170C">
                            <w:pPr>
                              <w:spacing w:line="276" w:lineRule="auto"/>
                              <w:jc w:val="both"/>
                              <w:rPr>
                                <w:rFonts w:ascii="BPG 2017 DejaVu Sans" w:hAnsi="BPG 2017 DejaVu Sans"/>
                                <w:sz w:val="20"/>
                              </w:rPr>
                            </w:pPr>
                          </w:p>
                          <w:p w:rsidR="00834851" w:rsidRPr="003274BF" w:rsidRDefault="00834851" w:rsidP="00F6170C">
                            <w:pPr>
                              <w:spacing w:line="276" w:lineRule="auto"/>
                              <w:jc w:val="both"/>
                              <w:rPr>
                                <w:rFonts w:ascii="BPG 2017 DejaVu Sans" w:hAnsi="BPG 2017 DejaVu Sans"/>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DF1558" id="Rounded Rectangle 18" o:spid="_x0000_s1030" style="position:absolute;left:0;text-align:left;margin-left:365.5pt;margin-top:56.3pt;width:354pt;height:488.25pt;z-index:25167360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" filled="f" strokecolor="#44546a [3215]">
                <v:textbox>
                  <w:txbxContent>
                    <w:p w:rsidR="00F6170C" w:rsidRDefault="00F6170C" w:rsidP="00F6170C">
                      <w:pPr>
                        <w:jc w:val="center"/>
                        <w:rPr>
                          <w:rFonts w:cstheme="minorHAnsi"/>
                          <w:b/>
                          <w:sz w:val="24"/>
                        </w:rPr>
                      </w:pPr>
                      <w:r>
                        <w:rPr>
                          <w:rFonts w:cstheme="minorHAnsi"/>
                          <w:b/>
                          <w:sz w:val="24"/>
                        </w:rPr>
                        <w:t>D</w:t>
                      </w:r>
                      <w:r w:rsidRPr="00F6170C">
                        <w:rPr>
                          <w:rFonts w:cstheme="minorHAnsi"/>
                          <w:b/>
                          <w:sz w:val="24"/>
                        </w:rPr>
                        <w:t>ecomposition of GDP growth</w:t>
                      </w:r>
                      <w:r w:rsidRPr="00546A27">
                        <w:rPr>
                          <w:rFonts w:cstheme="minorHAnsi"/>
                          <w:b/>
                          <w:sz w:val="24"/>
                        </w:rPr>
                        <w:t xml:space="preserve"> </w:t>
                      </w:r>
                    </w:p>
                    <w:p w:rsidR="00F6170C" w:rsidRDefault="00F6170C" w:rsidP="00F6170C">
                      <w:pPr>
                        <w:jc w:val="center"/>
                      </w:pPr>
                      <w:r>
                        <w:rPr>
                          <w:noProof/>
                        </w:rPr>
                        <w:drawing>
                          <wp:inline distT="0" distB="0" distL="0" distR="0" wp14:anchorId="144163D3" wp14:editId="1CA7E76B">
                            <wp:extent cx="3864610" cy="2426616"/>
                            <wp:effectExtent l="0" t="0" r="0" b="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6170C" w:rsidRDefault="00F6170C" w:rsidP="00F6170C">
                      <w:pPr>
                        <w:spacing w:line="276" w:lineRule="auto"/>
                        <w:jc w:val="both"/>
                        <w:rPr>
                          <w:rFonts w:ascii="BPG 2017 DejaVu Sans" w:hAnsi="BPG 2017 DejaVu Sans"/>
                          <w:sz w:val="20"/>
                        </w:rPr>
                      </w:pPr>
                    </w:p>
                    <w:p w:rsidR="00F6170C" w:rsidRDefault="00834851" w:rsidP="00F6170C">
                      <w:pPr>
                        <w:spacing w:line="276" w:lineRule="auto"/>
                        <w:jc w:val="both"/>
                        <w:rPr>
                          <w:rFonts w:ascii="BPG 2017 DejaVu Sans" w:hAnsi="BPG 2017 DejaVu Sans"/>
                          <w:sz w:val="20"/>
                        </w:rPr>
                      </w:pPr>
                      <w:r w:rsidRPr="00834851">
                        <w:rPr>
                          <w:rFonts w:ascii="BPG 2017 DejaVu Sans" w:hAnsi="BPG 2017 DejaVu Sans"/>
                          <w:sz w:val="20"/>
                        </w:rPr>
                        <w:t>The decomposition of GDP growth highlights Georgia’s structural reliance on domestic consumption and imports, alongside a persistently negative contribution from net exports. As shown in the chart, private consumption has been the dominant driver of growth in recent years, while imports have consistently exerted a negative contribution, reflecting the economy’s high import intensity</w:t>
                      </w:r>
                    </w:p>
                    <w:p w:rsidR="00834851" w:rsidRDefault="00834851" w:rsidP="00F6170C">
                      <w:pPr>
                        <w:spacing w:line="276" w:lineRule="auto"/>
                        <w:jc w:val="both"/>
                        <w:rPr>
                          <w:rFonts w:ascii="BPG 2017 DejaVu Sans" w:hAnsi="BPG 2017 DejaVu Sans"/>
                          <w:sz w:val="20"/>
                        </w:rPr>
                      </w:pPr>
                    </w:p>
                    <w:p w:rsidR="00834851" w:rsidRPr="003274BF" w:rsidRDefault="00834851" w:rsidP="00F6170C">
                      <w:pPr>
                        <w:spacing w:line="276" w:lineRule="auto"/>
                        <w:jc w:val="both"/>
                        <w:rPr>
                          <w:rFonts w:ascii="BPG 2017 DejaVu Sans" w:hAnsi="BPG 2017 DejaVu Sans"/>
                          <w:sz w:val="20"/>
                        </w:rPr>
                      </w:pPr>
                    </w:p>
                  </w:txbxContent>
                </v:textbox>
                <w10:wrap anchorx="margin" anchory="page"/>
              </v:roundrect>
            </w:pict>
          </mc:Fallback>
        </mc:AlternateContent>
      </w:r>
      <w:r>
        <w:rPr>
          <w:noProof/>
        </w:rPr>
        <mc:AlternateContent>
          <mc:Choice Requires="wps">
            <w:drawing>
              <wp:anchor distT="0" distB="0" distL="114300" distR="114300" simplePos="0" relativeHeight="251671552" behindDoc="0" locked="0" layoutInCell="1" allowOverlap="1" wp14:anchorId="0B674032" wp14:editId="13167504">
                <wp:simplePos x="0" y="0"/>
                <wp:positionH relativeFrom="margin">
                  <wp:posOffset>76200</wp:posOffset>
                </wp:positionH>
                <wp:positionV relativeFrom="page">
                  <wp:posOffset>698500</wp:posOffset>
                </wp:positionV>
                <wp:extent cx="4495800" cy="6200775"/>
                <wp:effectExtent l="76200" t="76200" r="95250" b="2200275"/>
                <wp:wrapNone/>
                <wp:docPr id="15" name="Rounded Rectangle 15"/>
                <wp:cNvGraphicFramePr/>
                <a:graphic xmlns:a="http://schemas.openxmlformats.org/drawingml/2006/main">
                  <a:graphicData uri="http://schemas.microsoft.com/office/word/2010/wordprocessingShape">
                    <wps:wsp>
                      <wps:cNvSpPr/>
                      <wps:spPr>
                        <a:xfrm>
                          <a:off x="0" y="0"/>
                          <a:ext cx="44958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F6170C" w:rsidRDefault="00F6170C" w:rsidP="00F6170C">
                            <w:pPr>
                              <w:jc w:val="center"/>
                              <w:rPr>
                                <w:rFonts w:cstheme="minorHAnsi"/>
                                <w:b/>
                                <w:sz w:val="24"/>
                              </w:rPr>
                            </w:pPr>
                            <w:r w:rsidRPr="00F6170C">
                              <w:rPr>
                                <w:rFonts w:cstheme="minorHAnsi"/>
                                <w:b/>
                                <w:sz w:val="24"/>
                              </w:rPr>
                              <w:t>Economic Growth and Forecast</w:t>
                            </w:r>
                          </w:p>
                          <w:p w:rsidR="00F6170C" w:rsidRDefault="00F6170C" w:rsidP="00F6170C">
                            <w:pPr>
                              <w:jc w:val="center"/>
                            </w:pPr>
                            <w:r>
                              <w:rPr>
                                <w:noProof/>
                              </w:rPr>
                              <w:drawing>
                                <wp:inline distT="0" distB="0" distL="0" distR="0" wp14:anchorId="281B6106" wp14:editId="079814D1">
                                  <wp:extent cx="3840480" cy="2651760"/>
                                  <wp:effectExtent l="0" t="0" r="7620" b="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F6170C" w:rsidRDefault="00F6170C" w:rsidP="00F6170C">
                            <w:pPr>
                              <w:spacing w:line="276" w:lineRule="auto"/>
                              <w:jc w:val="both"/>
                              <w:rPr>
                                <w:rFonts w:ascii="BPG 2017 DejaVu Sans" w:hAnsi="BPG 2017 DejaVu Sans"/>
                                <w:sz w:val="20"/>
                              </w:rPr>
                            </w:pPr>
                          </w:p>
                          <w:p w:rsidR="001A1090" w:rsidRPr="003274BF" w:rsidRDefault="001A1090" w:rsidP="00630045">
                            <w:pPr>
                              <w:spacing w:line="276" w:lineRule="auto"/>
                              <w:jc w:val="both"/>
                              <w:rPr>
                                <w:rFonts w:ascii="BPG 2017 DejaVu Sans" w:hAnsi="BPG 2017 DejaVu Sans"/>
                                <w:sz w:val="20"/>
                              </w:rPr>
                            </w:pPr>
                            <w:r w:rsidRPr="009D4702">
                              <w:rPr>
                                <w:rFonts w:ascii="BPG 2017 DejaVu Sans" w:hAnsi="BPG 2017 DejaVu Sans"/>
                                <w:sz w:val="20"/>
                              </w:rPr>
                              <w:t>Real GDP growth moderated from double-digit levels to more sustainable rates, reflecting the gradual fading of post-pandemic and one-off external factors. According to ministry of finance of Georgia, under the baseline scenario, real growth is projected to decline to around 5 percent by 2026 and remain broadly stable thereafter, indicating convergence toward Georgia’s estimated potential growth rate. At the same time, the optimistic and pessimistic scenarios highlight the economy’s sensitivity to external conditions and geopolitical risks.</w:t>
                            </w:r>
                          </w:p>
                          <w:p w:rsidR="00F6170C" w:rsidRPr="003274BF" w:rsidRDefault="00F6170C" w:rsidP="00F6170C">
                            <w:pPr>
                              <w:spacing w:line="276" w:lineRule="auto"/>
                              <w:jc w:val="both"/>
                              <w:rPr>
                                <w:rFonts w:ascii="BPG 2017 DejaVu Sans" w:hAnsi="BPG 2017 DejaVu Sans"/>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B674032" id="Rounded Rectangle 15" o:spid="_x0000_s1031" style="position:absolute;left:0;text-align:left;margin-left:6pt;margin-top:55pt;width:354pt;height:488.25pt;z-index:25167155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" filled="f" strokecolor="#44546a [3215]">
                <v:textbox>
                  <w:txbxContent>
                    <w:p w:rsidR="00F6170C" w:rsidRDefault="00F6170C" w:rsidP="00F6170C">
                      <w:pPr>
                        <w:jc w:val="center"/>
                        <w:rPr>
                          <w:rFonts w:cstheme="minorHAnsi"/>
                          <w:b/>
                          <w:sz w:val="24"/>
                        </w:rPr>
                      </w:pPr>
                      <w:r w:rsidRPr="00F6170C">
                        <w:rPr>
                          <w:rFonts w:cstheme="minorHAnsi"/>
                          <w:b/>
                          <w:sz w:val="24"/>
                        </w:rPr>
                        <w:t>Economic Growth and Forecast</w:t>
                      </w:r>
                    </w:p>
                    <w:p w:rsidR="00F6170C" w:rsidRDefault="00F6170C" w:rsidP="00F6170C">
                      <w:pPr>
                        <w:jc w:val="center"/>
                      </w:pPr>
                      <w:r>
                        <w:rPr>
                          <w:noProof/>
                        </w:rPr>
                        <w:drawing>
                          <wp:inline distT="0" distB="0" distL="0" distR="0" wp14:anchorId="281B6106" wp14:editId="079814D1">
                            <wp:extent cx="3840480" cy="2651760"/>
                            <wp:effectExtent l="0" t="0" r="7620" b="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F6170C" w:rsidRDefault="00F6170C" w:rsidP="00F6170C">
                      <w:pPr>
                        <w:spacing w:line="276" w:lineRule="auto"/>
                        <w:jc w:val="both"/>
                        <w:rPr>
                          <w:rFonts w:ascii="BPG 2017 DejaVu Sans" w:hAnsi="BPG 2017 DejaVu Sans"/>
                          <w:sz w:val="20"/>
                        </w:rPr>
                      </w:pPr>
                    </w:p>
                    <w:p w:rsidR="001A1090" w:rsidRPr="003274BF" w:rsidRDefault="001A1090" w:rsidP="00630045">
                      <w:pPr>
                        <w:spacing w:line="276" w:lineRule="auto"/>
                        <w:jc w:val="both"/>
                        <w:rPr>
                          <w:rFonts w:ascii="BPG 2017 DejaVu Sans" w:hAnsi="BPG 2017 DejaVu Sans"/>
                          <w:sz w:val="20"/>
                        </w:rPr>
                      </w:pPr>
                      <w:r w:rsidRPr="009D4702">
                        <w:rPr>
                          <w:rFonts w:ascii="BPG 2017 DejaVu Sans" w:hAnsi="BPG 2017 DejaVu Sans"/>
                          <w:sz w:val="20"/>
                        </w:rPr>
                        <w:t>Real GDP growth moderated from double-digit levels to more sustainable rates, reflecting the gradual fading of post-pandemic and one-off external factors. According to ministry of finance of Georgia, under the baseline scenario, real growth is projected to decline to around 5 percent by 2026 and remain broadly stable thereafter, indicating convergence toward Georgia’s estimated potential growth rate. At the same time, the optimistic and pessimistic scenarios highlight the economy’s sensitivity to external conditions and geopolitical risks.</w:t>
                      </w:r>
                    </w:p>
                    <w:p w:rsidR="00F6170C" w:rsidRPr="003274BF" w:rsidRDefault="00F6170C" w:rsidP="00F6170C">
                      <w:pPr>
                        <w:spacing w:line="276" w:lineRule="auto"/>
                        <w:jc w:val="both"/>
                        <w:rPr>
                          <w:rFonts w:ascii="BPG 2017 DejaVu Sans" w:hAnsi="BPG 2017 DejaVu Sans"/>
                          <w:sz w:val="20"/>
                        </w:rPr>
                      </w:pPr>
                    </w:p>
                  </w:txbxContent>
                </v:textbox>
                <w10:wrap anchorx="margin" anchory="page"/>
              </v:roundrect>
            </w:pict>
          </mc:Fallback>
        </mc:AlternateContent>
      </w: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F1342D" w:rsidP="00F6170C">
      <w:pPr>
        <w:jc w:val="right"/>
      </w:pPr>
      <w:r>
        <w:rPr>
          <w:noProof/>
        </w:rPr>
        <w:lastRenderedPageBreak/>
        <mc:AlternateContent>
          <mc:Choice Requires="wps">
            <w:drawing>
              <wp:anchor distT="0" distB="0" distL="114300" distR="114300" simplePos="0" relativeHeight="251680768" behindDoc="0" locked="0" layoutInCell="1" allowOverlap="1" wp14:anchorId="71C8B6F8" wp14:editId="3C2034BE">
                <wp:simplePos x="0" y="0"/>
                <wp:positionH relativeFrom="margin">
                  <wp:posOffset>6202680</wp:posOffset>
                </wp:positionH>
                <wp:positionV relativeFrom="margin">
                  <wp:posOffset>83820</wp:posOffset>
                </wp:positionV>
                <wp:extent cx="3185160" cy="2805546"/>
                <wp:effectExtent l="76200" t="76200" r="91440" b="1004570"/>
                <wp:wrapNone/>
                <wp:docPr id="17" name="Rounded Rectangle 17"/>
                <wp:cNvGraphicFramePr/>
                <a:graphic xmlns:a="http://schemas.openxmlformats.org/drawingml/2006/main">
                  <a:graphicData uri="http://schemas.microsoft.com/office/word/2010/wordprocessingShape">
                    <wps:wsp>
                      <wps:cNvSpPr/>
                      <wps:spPr>
                        <a:xfrm>
                          <a:off x="0" y="0"/>
                          <a:ext cx="3185160" cy="2805546"/>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F1342D" w:rsidRDefault="002F35F2" w:rsidP="00F1342D">
                            <w:pPr>
                              <w:jc w:val="center"/>
                              <w:rPr>
                                <w:rFonts w:cstheme="minorHAnsi"/>
                                <w:b/>
                                <w:sz w:val="24"/>
                              </w:rPr>
                            </w:pPr>
                            <w:r>
                              <w:rPr>
                                <w:rFonts w:cstheme="minorHAnsi"/>
                                <w:b/>
                                <w:sz w:val="24"/>
                              </w:rPr>
                              <w:t>Labor Force</w:t>
                            </w:r>
                            <w:r w:rsidR="00F1342D">
                              <w:rPr>
                                <w:noProof/>
                              </w:rPr>
                              <w:drawing>
                                <wp:inline distT="0" distB="0" distL="0" distR="0" wp14:anchorId="57143506" wp14:editId="03A449E6">
                                  <wp:extent cx="2834640" cy="2286000"/>
                                  <wp:effectExtent l="0" t="0" r="3810"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F1342D" w:rsidRDefault="00F1342D" w:rsidP="00F1342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C8B6F8" id="Rounded Rectangle 17" o:spid="_x0000_s1032" style="position:absolute;left:0;text-align:left;margin-left:488.4pt;margin-top:6.6pt;width:250.8pt;height:220.9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" filled="f" strokecolor="#44546a [3215]">
                <v:textbox>
                  <w:txbxContent>
                    <w:p w:rsidR="00F1342D" w:rsidRDefault="002F35F2" w:rsidP="00F1342D">
                      <w:pPr>
                        <w:jc w:val="center"/>
                        <w:rPr>
                          <w:rFonts w:cstheme="minorHAnsi"/>
                          <w:b/>
                          <w:sz w:val="24"/>
                        </w:rPr>
                      </w:pPr>
                      <w:r>
                        <w:rPr>
                          <w:rFonts w:cstheme="minorHAnsi"/>
                          <w:b/>
                          <w:sz w:val="24"/>
                        </w:rPr>
                        <w:t>Labor Force</w:t>
                      </w:r>
                      <w:r w:rsidR="00F1342D">
                        <w:rPr>
                          <w:noProof/>
                        </w:rPr>
                        <w:drawing>
                          <wp:inline distT="0" distB="0" distL="0" distR="0" wp14:anchorId="57143506" wp14:editId="03A449E6">
                            <wp:extent cx="2834640" cy="2286000"/>
                            <wp:effectExtent l="0" t="0" r="3810"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F1342D" w:rsidRDefault="00F1342D" w:rsidP="00F1342D">
                      <w:pPr>
                        <w:jc w:val="center"/>
                      </w:pPr>
                    </w:p>
                  </w:txbxContent>
                </v:textbox>
                <w10:wrap anchorx="margin" anchory="margin"/>
              </v:roundrect>
            </w:pict>
          </mc:Fallback>
        </mc:AlternateContent>
      </w:r>
      <w:r w:rsidR="00134CD6">
        <w:rPr>
          <w:noProof/>
        </w:rPr>
        <mc:AlternateContent>
          <mc:Choice Requires="wps">
            <w:drawing>
              <wp:anchor distT="0" distB="0" distL="114300" distR="114300" simplePos="0" relativeHeight="251678720" behindDoc="0" locked="0" layoutInCell="1" allowOverlap="1" wp14:anchorId="04178FF5" wp14:editId="16FA58D6">
                <wp:simplePos x="0" y="0"/>
                <wp:positionH relativeFrom="margin">
                  <wp:align>center</wp:align>
                </wp:positionH>
                <wp:positionV relativeFrom="margin">
                  <wp:align>top</wp:align>
                </wp:positionV>
                <wp:extent cx="3103418" cy="2805546"/>
                <wp:effectExtent l="76200" t="76200" r="97155" b="1004570"/>
                <wp:wrapNone/>
                <wp:docPr id="33" name="Rounded Rectangle 33"/>
                <wp:cNvGraphicFramePr/>
                <a:graphic xmlns:a="http://schemas.openxmlformats.org/drawingml/2006/main">
                  <a:graphicData uri="http://schemas.microsoft.com/office/word/2010/wordprocessingShape">
                    <wps:wsp>
                      <wps:cNvSpPr/>
                      <wps:spPr>
                        <a:xfrm>
                          <a:off x="0" y="0"/>
                          <a:ext cx="3103418" cy="2805546"/>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134CD6" w:rsidRDefault="00134CD6" w:rsidP="00134CD6">
                            <w:pPr>
                              <w:jc w:val="center"/>
                              <w:rPr>
                                <w:rFonts w:cstheme="minorHAnsi"/>
                                <w:b/>
                                <w:sz w:val="24"/>
                              </w:rPr>
                            </w:pPr>
                            <w:r>
                              <w:rPr>
                                <w:rFonts w:cstheme="minorHAnsi"/>
                                <w:b/>
                                <w:sz w:val="24"/>
                              </w:rPr>
                              <w:t>FX rates</w:t>
                            </w:r>
                          </w:p>
                          <w:p w:rsidR="00134CD6" w:rsidRDefault="00134CD6" w:rsidP="00134CD6">
                            <w:pPr>
                              <w:jc w:val="center"/>
                              <w:rPr>
                                <w:rFonts w:cstheme="minorHAnsi"/>
                                <w:b/>
                                <w:sz w:val="24"/>
                              </w:rPr>
                            </w:pPr>
                            <w:r>
                              <w:rPr>
                                <w:noProof/>
                              </w:rPr>
                              <w:drawing>
                                <wp:inline distT="0" distB="0" distL="0" distR="0" wp14:anchorId="14EF897F" wp14:editId="614503AF">
                                  <wp:extent cx="2637155" cy="2019300"/>
                                  <wp:effectExtent l="0" t="0" r="0" b="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134CD6" w:rsidRDefault="00134CD6" w:rsidP="00134C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178FF5" id="Rounded Rectangle 33" o:spid="_x0000_s1033" style="position:absolute;left:0;text-align:left;margin-left:0;margin-top:0;width:244.35pt;height:220.9pt;z-index:251678720;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" filled="f" strokecolor="#44546a [3215]">
                <v:textbox>
                  <w:txbxContent>
                    <w:p w:rsidR="00134CD6" w:rsidRDefault="00134CD6" w:rsidP="00134CD6">
                      <w:pPr>
                        <w:jc w:val="center"/>
                        <w:rPr>
                          <w:rFonts w:cstheme="minorHAnsi"/>
                          <w:b/>
                          <w:sz w:val="24"/>
                        </w:rPr>
                      </w:pPr>
                      <w:r>
                        <w:rPr>
                          <w:rFonts w:cstheme="minorHAnsi"/>
                          <w:b/>
                          <w:sz w:val="24"/>
                        </w:rPr>
                        <w:t>FX rates</w:t>
                      </w:r>
                    </w:p>
                    <w:p w:rsidR="00134CD6" w:rsidRDefault="00134CD6" w:rsidP="00134CD6">
                      <w:pPr>
                        <w:jc w:val="center"/>
                        <w:rPr>
                          <w:rFonts w:cstheme="minorHAnsi"/>
                          <w:b/>
                          <w:sz w:val="24"/>
                        </w:rPr>
                      </w:pPr>
                      <w:r>
                        <w:rPr>
                          <w:noProof/>
                        </w:rPr>
                        <w:drawing>
                          <wp:inline distT="0" distB="0" distL="0" distR="0" wp14:anchorId="14EF897F" wp14:editId="614503AF">
                            <wp:extent cx="2637155" cy="2019300"/>
                            <wp:effectExtent l="0" t="0" r="0" b="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134CD6" w:rsidRDefault="00134CD6" w:rsidP="00134CD6">
                      <w:pPr>
                        <w:jc w:val="center"/>
                      </w:pPr>
                    </w:p>
                  </w:txbxContent>
                </v:textbox>
                <w10:wrap anchorx="margin" anchory="margin"/>
              </v:roundrect>
            </w:pict>
          </mc:Fallback>
        </mc:AlternateContent>
      </w:r>
      <w:r w:rsidR="00134CD6">
        <w:rPr>
          <w:noProof/>
        </w:rPr>
        <mc:AlternateContent>
          <mc:Choice Requires="wps">
            <w:drawing>
              <wp:anchor distT="0" distB="0" distL="114300" distR="114300" simplePos="0" relativeHeight="251676672" behindDoc="0" locked="0" layoutInCell="1" allowOverlap="1" wp14:anchorId="58C364D2" wp14:editId="5AFFC380">
                <wp:simplePos x="0" y="0"/>
                <wp:positionH relativeFrom="margin">
                  <wp:posOffset>-222250</wp:posOffset>
                </wp:positionH>
                <wp:positionV relativeFrom="margin">
                  <wp:align>top</wp:align>
                </wp:positionV>
                <wp:extent cx="3103418" cy="2805546"/>
                <wp:effectExtent l="76200" t="76200" r="97155" b="1004570"/>
                <wp:wrapNone/>
                <wp:docPr id="31" name="Rounded Rectangle 31"/>
                <wp:cNvGraphicFramePr/>
                <a:graphic xmlns:a="http://schemas.openxmlformats.org/drawingml/2006/main">
                  <a:graphicData uri="http://schemas.microsoft.com/office/word/2010/wordprocessingShape">
                    <wps:wsp>
                      <wps:cNvSpPr/>
                      <wps:spPr>
                        <a:xfrm>
                          <a:off x="0" y="0"/>
                          <a:ext cx="3103418" cy="2805546"/>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134CD6" w:rsidRDefault="00134CD6" w:rsidP="00134CD6">
                            <w:pPr>
                              <w:jc w:val="center"/>
                              <w:rPr>
                                <w:rFonts w:cstheme="minorHAnsi"/>
                                <w:b/>
                                <w:sz w:val="24"/>
                              </w:rPr>
                            </w:pPr>
                            <w:r w:rsidRPr="001A1090">
                              <w:rPr>
                                <w:rFonts w:cstheme="minorHAnsi"/>
                                <w:b/>
                                <w:sz w:val="24"/>
                              </w:rPr>
                              <w:t>I</w:t>
                            </w:r>
                            <w:r>
                              <w:rPr>
                                <w:rFonts w:cstheme="minorHAnsi"/>
                                <w:b/>
                                <w:sz w:val="24"/>
                              </w:rPr>
                              <w:t>nflation</w:t>
                            </w:r>
                          </w:p>
                          <w:p w:rsidR="00134CD6" w:rsidRDefault="00134CD6" w:rsidP="00134CD6">
                            <w:pPr>
                              <w:jc w:val="center"/>
                            </w:pPr>
                            <w:r>
                              <w:rPr>
                                <w:noProof/>
                              </w:rPr>
                              <w:drawing>
                                <wp:inline distT="0" distB="0" distL="0" distR="0" wp14:anchorId="1E0EAB92" wp14:editId="052A2A38">
                                  <wp:extent cx="2651760" cy="1920240"/>
                                  <wp:effectExtent l="0" t="0" r="0" b="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C364D2" id="Rounded Rectangle 31" o:spid="_x0000_s1034" style="position:absolute;left:0;text-align:left;margin-left:-17.5pt;margin-top:0;width:244.35pt;height:220.9pt;z-index:251676672;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" filled="f" strokecolor="#44546a [3215]">
                <v:textbox>
                  <w:txbxContent>
                    <w:p w:rsidR="00134CD6" w:rsidRDefault="00134CD6" w:rsidP="00134CD6">
                      <w:pPr>
                        <w:jc w:val="center"/>
                        <w:rPr>
                          <w:rFonts w:cstheme="minorHAnsi"/>
                          <w:b/>
                          <w:sz w:val="24"/>
                        </w:rPr>
                      </w:pPr>
                      <w:r w:rsidRPr="001A1090">
                        <w:rPr>
                          <w:rFonts w:cstheme="minorHAnsi"/>
                          <w:b/>
                          <w:sz w:val="24"/>
                        </w:rPr>
                        <w:t>I</w:t>
                      </w:r>
                      <w:r>
                        <w:rPr>
                          <w:rFonts w:cstheme="minorHAnsi"/>
                          <w:b/>
                          <w:sz w:val="24"/>
                        </w:rPr>
                        <w:t>nflation</w:t>
                      </w:r>
                    </w:p>
                    <w:p w:rsidR="00134CD6" w:rsidRDefault="00134CD6" w:rsidP="00134CD6">
                      <w:pPr>
                        <w:jc w:val="center"/>
                      </w:pPr>
                      <w:r>
                        <w:rPr>
                          <w:noProof/>
                        </w:rPr>
                        <w:drawing>
                          <wp:inline distT="0" distB="0" distL="0" distR="0" wp14:anchorId="1E0EAB92" wp14:editId="052A2A38">
                            <wp:extent cx="2651760" cy="1920240"/>
                            <wp:effectExtent l="0" t="0" r="0" b="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xbxContent>
                </v:textbox>
                <w10:wrap anchorx="margin" anchory="margin"/>
              </v:roundrect>
            </w:pict>
          </mc:Fallback>
        </mc:AlternateContent>
      </w:r>
    </w:p>
    <w:p w:rsidR="00BF4D6D" w:rsidRDefault="00BF4D6D" w:rsidP="00F6170C">
      <w:pPr>
        <w:jc w:val="right"/>
      </w:pPr>
    </w:p>
    <w:p w:rsidR="00425361" w:rsidRDefault="0012340F" w:rsidP="00F6170C">
      <w:pPr>
        <w:jc w:val="right"/>
      </w:pPr>
      <w:r>
        <w:rPr>
          <w:noProof/>
        </w:rPr>
        <mc:AlternateContent>
          <mc:Choice Requires="wps">
            <w:drawing>
              <wp:anchor distT="45720" distB="45720" distL="114300" distR="114300" simplePos="0" relativeHeight="251684864" behindDoc="0" locked="0" layoutInCell="1" allowOverlap="1" wp14:anchorId="7190F4A6" wp14:editId="6106675C">
                <wp:simplePos x="0" y="0"/>
                <wp:positionH relativeFrom="margin">
                  <wp:posOffset>3208020</wp:posOffset>
                </wp:positionH>
                <wp:positionV relativeFrom="paragraph">
                  <wp:posOffset>3550920</wp:posOffset>
                </wp:positionV>
                <wp:extent cx="2798445" cy="2430780"/>
                <wp:effectExtent l="0" t="0" r="0"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8445" cy="2430780"/>
                        </a:xfrm>
                        <a:prstGeom prst="rect">
                          <a:avLst/>
                        </a:prstGeom>
                        <a:noFill/>
                        <a:ln w="9525">
                          <a:noFill/>
                          <a:miter lim="800000"/>
                          <a:headEnd/>
                          <a:tailEnd/>
                        </a:ln>
                      </wps:spPr>
                      <wps:txbx>
                        <w:txbxContent>
                          <w:p w:rsidR="00B82A88" w:rsidRPr="00B82A88" w:rsidRDefault="00CC79FB" w:rsidP="00B82A88">
                            <w:pPr>
                              <w:spacing w:line="276" w:lineRule="auto"/>
                              <w:jc w:val="both"/>
                              <w:rPr>
                                <w:rFonts w:ascii="BPG 2017 DejaVu Sans" w:hAnsi="BPG 2017 DejaVu Sans"/>
                                <w:sz w:val="20"/>
                              </w:rPr>
                            </w:pPr>
                            <w:r w:rsidRPr="00CC79FB">
                              <w:rPr>
                                <w:rFonts w:ascii="BPG 2017 DejaVu Sans" w:hAnsi="BPG 2017 DejaVu Sans"/>
                                <w:sz w:val="20"/>
                              </w:rPr>
                              <w:t xml:space="preserve">Following heightened volatility during 2020–2022, driven by external shocks and capital flow fluctuations, the Georgian </w:t>
                            </w:r>
                            <w:proofErr w:type="spellStart"/>
                            <w:r w:rsidRPr="00CC79FB">
                              <w:rPr>
                                <w:rFonts w:ascii="BPG 2017 DejaVu Sans" w:hAnsi="BPG 2017 DejaVu Sans"/>
                                <w:sz w:val="20"/>
                              </w:rPr>
                              <w:t>lari</w:t>
                            </w:r>
                            <w:proofErr w:type="spellEnd"/>
                            <w:r w:rsidRPr="00CC79FB">
                              <w:rPr>
                                <w:rFonts w:ascii="BPG 2017 DejaVu Sans" w:hAnsi="BPG 2017 DejaVu Sans"/>
                                <w:sz w:val="20"/>
                              </w:rPr>
                              <w:t xml:space="preserve"> stabilized against major currencies in subsequent years. This stabilization was supported by strong inflows and favorable macroeconomic conditions, contributing to lower imported inflation and short-term price stability. However, the exchange-rate dynamic remains closely tied to external financing conditions, indicating continued vulnerability to shifts in global sentiment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90F4A6" id="_x0000_t202" coordsize="21600,21600" o:spt="202" path="m,l,21600r21600,l21600,xe">
                <v:stroke joinstyle="miter"/>
                <v:path gradientshapeok="t" o:connecttype="rect"/>
              </v:shapetype>
              <v:shape id="Text Box 2" o:spid="_x0000_s1035" type="#_x0000_t202" style="position:absolute;left:0;text-align:left;margin-left:252.6pt;margin-top:279.6pt;width:220.35pt;height:191.4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" filled="f" stroked="f">
                <v:textbox>
                  <w:txbxContent>
                    <w:p w:rsidR="00B82A88" w:rsidRPr="00B82A88" w:rsidRDefault="00CC79FB" w:rsidP="00B82A88">
                      <w:pPr>
                        <w:spacing w:line="276" w:lineRule="auto"/>
                        <w:jc w:val="both"/>
                        <w:rPr>
                          <w:rFonts w:ascii="BPG 2017 DejaVu Sans" w:hAnsi="BPG 2017 DejaVu Sans"/>
                          <w:sz w:val="20"/>
                        </w:rPr>
                      </w:pPr>
                      <w:r w:rsidRPr="00CC79FB">
                        <w:rPr>
                          <w:rFonts w:ascii="BPG 2017 DejaVu Sans" w:hAnsi="BPG 2017 DejaVu Sans"/>
                          <w:sz w:val="20"/>
                        </w:rPr>
                        <w:t xml:space="preserve">Following heightened volatility during 2020–2022, driven by external shocks and capital flow fluctuations, the Georgian </w:t>
                      </w:r>
                      <w:proofErr w:type="spellStart"/>
                      <w:r w:rsidRPr="00CC79FB">
                        <w:rPr>
                          <w:rFonts w:ascii="BPG 2017 DejaVu Sans" w:hAnsi="BPG 2017 DejaVu Sans"/>
                          <w:sz w:val="20"/>
                        </w:rPr>
                        <w:t>lari</w:t>
                      </w:r>
                      <w:proofErr w:type="spellEnd"/>
                      <w:r w:rsidRPr="00CC79FB">
                        <w:rPr>
                          <w:rFonts w:ascii="BPG 2017 DejaVu Sans" w:hAnsi="BPG 2017 DejaVu Sans"/>
                          <w:sz w:val="20"/>
                        </w:rPr>
                        <w:t xml:space="preserve"> stabilized against major currencies in subsequent years. This stabilization was supported by strong inflows and favorable macroeconomic conditions, contributing to lower imported inflation and short-term price stability. However, the exchange-rate dynamic remains closely tied to external financing conditions, indicating continued vulnerability to shifts in global sentiment</w:t>
                      </w:r>
                    </w:p>
                  </w:txbxContent>
                </v:textbox>
                <w10:wrap type="square" anchorx="margin"/>
              </v:shape>
            </w:pict>
          </mc:Fallback>
        </mc:AlternateContent>
      </w:r>
      <w:r w:rsidR="009B246E">
        <w:rPr>
          <w:noProof/>
        </w:rPr>
        <mc:AlternateContent>
          <mc:Choice Requires="wps">
            <w:drawing>
              <wp:anchor distT="45720" distB="45720" distL="114300" distR="114300" simplePos="0" relativeHeight="251682816" behindDoc="0" locked="0" layoutInCell="1" allowOverlap="1">
                <wp:simplePos x="0" y="0"/>
                <wp:positionH relativeFrom="margin">
                  <wp:posOffset>13335</wp:posOffset>
                </wp:positionH>
                <wp:positionV relativeFrom="paragraph">
                  <wp:posOffset>3549650</wp:posOffset>
                </wp:positionV>
                <wp:extent cx="2798445" cy="23272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8445" cy="2327275"/>
                        </a:xfrm>
                        <a:prstGeom prst="rect">
                          <a:avLst/>
                        </a:prstGeom>
                        <a:noFill/>
                        <a:ln w="9525">
                          <a:noFill/>
                          <a:miter lim="800000"/>
                          <a:headEnd/>
                          <a:tailEnd/>
                        </a:ln>
                      </wps:spPr>
                      <wps:txbx>
                        <w:txbxContent>
                          <w:p w:rsidR="00B82A88" w:rsidRPr="00B82A88" w:rsidRDefault="009B246E" w:rsidP="00B82A88">
                            <w:pPr>
                              <w:spacing w:line="276" w:lineRule="auto"/>
                              <w:jc w:val="both"/>
                              <w:rPr>
                                <w:rFonts w:ascii="BPG 2017 DejaVu Sans" w:hAnsi="BPG 2017 DejaVu Sans"/>
                                <w:sz w:val="20"/>
                              </w:rPr>
                            </w:pPr>
                            <w:r w:rsidRPr="009B246E">
                              <w:rPr>
                                <w:rFonts w:ascii="BPG 2017 DejaVu Sans" w:hAnsi="BPG 2017 DejaVu Sans"/>
                                <w:sz w:val="20"/>
                              </w:rPr>
                              <w:t>After peaking in 2021–2022, driven by global commodity price shocks and supply-chain disruptions, inflation declined sharply and moved close to the National Bank of Georgia’s target of 3 percent. In 2024, inflation remained contained, reflecting the impact of tight monetary policy and easing external price pressures. Forward-looking projections suggest that inflation is expected to remain close to the target over the medium term, indicating improved price stability.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1.05pt;margin-top:279.5pt;width:220.35pt;height:183.2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" filled="f" stroked="f">
                <v:textbox>
                  <w:txbxContent>
                    <w:p w:rsidR="00B82A88" w:rsidRPr="00B82A88" w:rsidRDefault="009B246E" w:rsidP="00B82A88">
                      <w:pPr>
                        <w:spacing w:line="276" w:lineRule="auto"/>
                        <w:jc w:val="both"/>
                        <w:rPr>
                          <w:rFonts w:ascii="BPG 2017 DejaVu Sans" w:hAnsi="BPG 2017 DejaVu Sans"/>
                          <w:sz w:val="20"/>
                        </w:rPr>
                      </w:pPr>
                      <w:r w:rsidRPr="009B246E">
                        <w:rPr>
                          <w:rFonts w:ascii="BPG 2017 DejaVu Sans" w:hAnsi="BPG 2017 DejaVu Sans"/>
                          <w:sz w:val="20"/>
                        </w:rPr>
                        <w:t>After peaking in 2021–2022, driven by global commodity price shocks and supply-chain disruptions, inflation declined sharply and moved close to the National Bank of Georgia’s target of 3 percent. In 2024, inflation remained contained, reflecting the impact of tight monetary policy and easing external price pressures. Forward-looking projections suggest that inflation is expected to remain close to the target over the medium term, indicating improved price stability.</w:t>
                      </w:r>
                    </w:p>
                  </w:txbxContent>
                </v:textbox>
                <w10:wrap type="square" anchorx="margin"/>
              </v:shape>
            </w:pict>
          </mc:Fallback>
        </mc:AlternateContent>
      </w:r>
      <w:r w:rsidR="005F291E">
        <w:rPr>
          <w:noProof/>
        </w:rPr>
        <mc:AlternateContent>
          <mc:Choice Requires="wps">
            <w:drawing>
              <wp:anchor distT="45720" distB="45720" distL="114300" distR="114300" simplePos="0" relativeHeight="251686912" behindDoc="0" locked="0" layoutInCell="1" allowOverlap="1" wp14:anchorId="7190F4A6" wp14:editId="6106675C">
                <wp:simplePos x="0" y="0"/>
                <wp:positionH relativeFrom="margin">
                  <wp:posOffset>6345555</wp:posOffset>
                </wp:positionH>
                <wp:positionV relativeFrom="paragraph">
                  <wp:posOffset>3549650</wp:posOffset>
                </wp:positionV>
                <wp:extent cx="2798445" cy="2230120"/>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8445" cy="2230120"/>
                        </a:xfrm>
                        <a:prstGeom prst="rect">
                          <a:avLst/>
                        </a:prstGeom>
                        <a:noFill/>
                        <a:ln w="9525">
                          <a:noFill/>
                          <a:miter lim="800000"/>
                          <a:headEnd/>
                          <a:tailEnd/>
                        </a:ln>
                      </wps:spPr>
                      <wps:txbx>
                        <w:txbxContent>
                          <w:p w:rsidR="00B82A88" w:rsidRPr="00B82A88" w:rsidRDefault="0012340F" w:rsidP="00B82A88">
                            <w:pPr>
                              <w:spacing w:line="276" w:lineRule="auto"/>
                              <w:jc w:val="both"/>
                              <w:rPr>
                                <w:rFonts w:ascii="BPG 2017 DejaVu Sans" w:hAnsi="BPG 2017 DejaVu Sans"/>
                                <w:sz w:val="20"/>
                              </w:rPr>
                            </w:pPr>
                            <w:r w:rsidRPr="0012340F">
                              <w:rPr>
                                <w:rFonts w:ascii="BPG 2017 DejaVu Sans" w:hAnsi="BPG 2017 DejaVu Sans"/>
                                <w:sz w:val="20"/>
                              </w:rPr>
                              <w:t>After labor market disruptions during the pandemic period, employment levels recovered steadily from 2022 onward, accompanied by a decline in the unemployment rate. In 2024, labor market conditions remained stable, reflecting cyclical economic recovery rather than structural expansion. The broadly unchanged size of the labor force highlights structural supply constraints</w:t>
                            </w:r>
                            <w:r>
                              <w:rPr>
                                <w:rFonts w:ascii="BPG 2017 DejaVu Sans" w:hAnsi="BPG 2017 DejaVu Sans"/>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0F4A6" id="_x0000_s1037" type="#_x0000_t202" style="position:absolute;left:0;text-align:left;margin-left:499.65pt;margin-top:279.5pt;width:220.35pt;height:175.6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" filled="f" stroked="f">
                <v:textbox>
                  <w:txbxContent>
                    <w:p w:rsidR="00B82A88" w:rsidRPr="00B82A88" w:rsidRDefault="0012340F" w:rsidP="00B82A88">
                      <w:pPr>
                        <w:spacing w:line="276" w:lineRule="auto"/>
                        <w:jc w:val="both"/>
                        <w:rPr>
                          <w:rFonts w:ascii="BPG 2017 DejaVu Sans" w:hAnsi="BPG 2017 DejaVu Sans"/>
                          <w:sz w:val="20"/>
                        </w:rPr>
                      </w:pPr>
                      <w:r w:rsidRPr="0012340F">
                        <w:rPr>
                          <w:rFonts w:ascii="BPG 2017 DejaVu Sans" w:hAnsi="BPG 2017 DejaVu Sans"/>
                          <w:sz w:val="20"/>
                        </w:rPr>
                        <w:t>After labor market disruptions during the pandemic period, employment levels recovered steadily from 2022 onward, accompanied by a decline in the unemployment rate. In 2024, labor market conditions remained stable, reflecting cyclical economic recovery rather than structural expansion. The broadly unchanged size of the labor force highlights structural supply constraints</w:t>
                      </w:r>
                      <w:r>
                        <w:rPr>
                          <w:rFonts w:ascii="BPG 2017 DejaVu Sans" w:hAnsi="BPG 2017 DejaVu Sans"/>
                          <w:sz w:val="20"/>
                        </w:rPr>
                        <w:t>.</w:t>
                      </w:r>
                    </w:p>
                  </w:txbxContent>
                </v:textbox>
                <w10:wrap type="square" anchorx="margin"/>
              </v:shape>
            </w:pict>
          </mc:Fallback>
        </mc:AlternateContent>
      </w:r>
    </w:p>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Default="00425361" w:rsidP="00425361">
      <w:pPr>
        <w:jc w:val="right"/>
      </w:pPr>
    </w:p>
    <w:p w:rsidR="00425361" w:rsidRDefault="00425361" w:rsidP="00425361">
      <w:pPr>
        <w:jc w:val="right"/>
      </w:pPr>
    </w:p>
    <w:p w:rsidR="00425361" w:rsidRDefault="008A7B23" w:rsidP="00425361">
      <w:pPr>
        <w:jc w:val="right"/>
      </w:pPr>
      <w:r w:rsidRPr="008A7B23">
        <w:rPr>
          <w:noProof/>
        </w:rPr>
        <w:lastRenderedPageBreak/>
        <mc:AlternateContent>
          <mc:Choice Requires="wps">
            <w:drawing>
              <wp:anchor distT="0" distB="0" distL="114300" distR="114300" simplePos="0" relativeHeight="251688960" behindDoc="0" locked="0" layoutInCell="1" allowOverlap="1" wp14:anchorId="5E3E454E" wp14:editId="15F5BA7F">
                <wp:simplePos x="0" y="0"/>
                <wp:positionH relativeFrom="margin">
                  <wp:posOffset>-114300</wp:posOffset>
                </wp:positionH>
                <wp:positionV relativeFrom="page">
                  <wp:posOffset>482600</wp:posOffset>
                </wp:positionV>
                <wp:extent cx="9347200" cy="3200400"/>
                <wp:effectExtent l="76200" t="76200" r="101600" b="95250"/>
                <wp:wrapNone/>
                <wp:docPr id="27" name="Rounded Rectangle 27"/>
                <wp:cNvGraphicFramePr/>
                <a:graphic xmlns:a="http://schemas.openxmlformats.org/drawingml/2006/main">
                  <a:graphicData uri="http://schemas.microsoft.com/office/word/2010/wordprocessingShape">
                    <wps:wsp>
                      <wps:cNvSpPr/>
                      <wps:spPr>
                        <a:xfrm>
                          <a:off x="0" y="0"/>
                          <a:ext cx="9347200" cy="3200400"/>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effectLst>
                      </wps:spPr>
                      <wps:style>
                        <a:lnRef idx="0">
                          <a:scrgbClr r="0" g="0" b="0"/>
                        </a:lnRef>
                        <a:fillRef idx="0">
                          <a:scrgbClr r="0" g="0" b="0"/>
                        </a:fillRef>
                        <a:effectRef idx="0">
                          <a:scrgbClr r="0" g="0" b="0"/>
                        </a:effectRef>
                        <a:fontRef idx="minor">
                          <a:schemeClr val="dk1"/>
                        </a:fontRef>
                      </wps:style>
                      <wps:txbx>
                        <w:txbxContent>
                          <w:p w:rsidR="008A7B23" w:rsidRDefault="00BF6FFC" w:rsidP="00BF6FFC">
                            <w:pPr>
                              <w:ind w:left="5760"/>
                              <w:rPr>
                                <w:rFonts w:cstheme="minorHAnsi"/>
                                <w:b/>
                                <w:sz w:val="24"/>
                              </w:rPr>
                            </w:pPr>
                            <w:r w:rsidRPr="00BF6FFC">
                              <w:rPr>
                                <w:rFonts w:cstheme="minorHAnsi"/>
                                <w:b/>
                                <w:sz w:val="24"/>
                              </w:rPr>
                              <w:t>GDP by Economic Activity</w:t>
                            </w:r>
                          </w:p>
                          <w:p w:rsidR="00BF6FFC" w:rsidRDefault="00BF6FFC" w:rsidP="00BF6FFC">
                            <w:pPr>
                              <w:spacing w:after="0"/>
                              <w:ind w:left="5760"/>
                              <w:rPr>
                                <w:rFonts w:cstheme="minorHAnsi"/>
                                <w:sz w:val="20"/>
                              </w:rPr>
                            </w:pPr>
                            <w:r w:rsidRPr="00BF6FFC">
                              <w:rPr>
                                <w:rFonts w:cstheme="minorHAnsi"/>
                                <w:sz w:val="20"/>
                              </w:rPr>
                              <w:t>(September 2025, % of total)</w:t>
                            </w:r>
                          </w:p>
                          <w:p w:rsidR="00A31675" w:rsidRDefault="00A31675" w:rsidP="00BF6FFC">
                            <w:pPr>
                              <w:spacing w:after="0"/>
                              <w:ind w:left="5760"/>
                              <w:rPr>
                                <w:rFonts w:cstheme="minorHAnsi"/>
                                <w:sz w:val="20"/>
                              </w:rPr>
                            </w:pPr>
                          </w:p>
                          <w:p w:rsidR="008A7B23" w:rsidRPr="003274BF" w:rsidRDefault="00A31675" w:rsidP="00A31675">
                            <w:pPr>
                              <w:spacing w:after="0" w:line="276" w:lineRule="auto"/>
                              <w:ind w:left="5760"/>
                              <w:jc w:val="both"/>
                              <w:rPr>
                                <w:rFonts w:ascii="BPG 2017 DejaVu Sans" w:hAnsi="BPG 2017 DejaVu Sans"/>
                                <w:sz w:val="20"/>
                              </w:rPr>
                            </w:pPr>
                            <w:r w:rsidRPr="00A31675">
                              <w:rPr>
                                <w:rFonts w:ascii="BPG 2017 DejaVu Sans" w:hAnsi="BPG 2017 DejaVu Sans"/>
                                <w:sz w:val="20"/>
                              </w:rPr>
                              <w:t>The GDP composition highlights Georgia’s continued reliance on services and trade-related activities, with wholesale and retail trade remaining the largest sector. While this structure supports short-term growth through domestic demand, the relatively modest share of manufacturing and tradable sectors points to limited diversification and weak export capacity. As a result, economic performance remains closely tied to consumption dynamics and external conditions rather than productivity-led growth.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3E454E" id="Rounded Rectangle 27" o:spid="_x0000_s1038" style="position:absolute;left:0;text-align:left;margin-left:-9pt;margin-top:38pt;width:736pt;height:25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" filled="f" strokecolor="#44546a [3215]">
                <v:textbox>
                  <w:txbxContent>
                    <w:p w:rsidR="008A7B23" w:rsidRDefault="00BF6FFC" w:rsidP="00BF6FFC">
                      <w:pPr>
                        <w:ind w:left="5760"/>
                        <w:rPr>
                          <w:rFonts w:cstheme="minorHAnsi"/>
                          <w:b/>
                          <w:sz w:val="24"/>
                        </w:rPr>
                      </w:pPr>
                      <w:r w:rsidRPr="00BF6FFC">
                        <w:rPr>
                          <w:rFonts w:cstheme="minorHAnsi"/>
                          <w:b/>
                          <w:sz w:val="24"/>
                        </w:rPr>
                        <w:t>GDP by Economic Activity</w:t>
                      </w:r>
                    </w:p>
                    <w:p w:rsidR="00BF6FFC" w:rsidRDefault="00BF6FFC" w:rsidP="00BF6FFC">
                      <w:pPr>
                        <w:spacing w:after="0"/>
                        <w:ind w:left="5760"/>
                        <w:rPr>
                          <w:rFonts w:cstheme="minorHAnsi"/>
                          <w:sz w:val="20"/>
                        </w:rPr>
                      </w:pPr>
                      <w:r w:rsidRPr="00BF6FFC">
                        <w:rPr>
                          <w:rFonts w:cstheme="minorHAnsi"/>
                          <w:sz w:val="20"/>
                        </w:rPr>
                        <w:t>(September 2025, % of total)</w:t>
                      </w:r>
                    </w:p>
                    <w:p w:rsidR="00A31675" w:rsidRDefault="00A31675" w:rsidP="00BF6FFC">
                      <w:pPr>
                        <w:spacing w:after="0"/>
                        <w:ind w:left="5760"/>
                        <w:rPr>
                          <w:rFonts w:cstheme="minorHAnsi"/>
                          <w:sz w:val="20"/>
                        </w:rPr>
                      </w:pPr>
                    </w:p>
                    <w:p w:rsidR="008A7B23" w:rsidRPr="003274BF" w:rsidRDefault="00A31675" w:rsidP="00A31675">
                      <w:pPr>
                        <w:spacing w:after="0" w:line="276" w:lineRule="auto"/>
                        <w:ind w:left="5760"/>
                        <w:jc w:val="both"/>
                        <w:rPr>
                          <w:rFonts w:ascii="BPG 2017 DejaVu Sans" w:hAnsi="BPG 2017 DejaVu Sans"/>
                          <w:sz w:val="20"/>
                        </w:rPr>
                      </w:pPr>
                      <w:r w:rsidRPr="00A31675">
                        <w:rPr>
                          <w:rFonts w:ascii="BPG 2017 DejaVu Sans" w:hAnsi="BPG 2017 DejaVu Sans"/>
                          <w:sz w:val="20"/>
                        </w:rPr>
                        <w:t>The GDP composition highlights Georgia’s continued reliance on services and trade-related activities, with wholesale and retail trade remaining the largest sector. While this structure supports short-term growth through domestic demand, the relatively modest share of manufacturing and tradable sectors points to limited diversification and weak export capacity. As a result, economic performance remains closely tied to consumption dynamics and external conditions rather than productivity-led growth.</w:t>
                      </w:r>
                    </w:p>
                  </w:txbxContent>
                </v:textbox>
                <w10:wrap anchorx="margin" anchory="page"/>
              </v:roundrect>
            </w:pict>
          </mc:Fallback>
        </mc:AlternateContent>
      </w:r>
    </w:p>
    <w:p w:rsidR="00425361" w:rsidRDefault="00BF6FFC" w:rsidP="00425361">
      <w:pPr>
        <w:jc w:val="right"/>
      </w:pPr>
      <w:r>
        <w:rPr>
          <w:noProof/>
        </w:rPr>
        <w:drawing>
          <wp:anchor distT="0" distB="0" distL="114300" distR="114300" simplePos="0" relativeHeight="251692032" behindDoc="0" locked="0" layoutInCell="1" allowOverlap="1">
            <wp:simplePos x="0" y="0"/>
            <wp:positionH relativeFrom="column">
              <wp:posOffset>145473</wp:posOffset>
            </wp:positionH>
            <wp:positionV relativeFrom="paragraph">
              <wp:posOffset>60614</wp:posOffset>
            </wp:positionV>
            <wp:extent cx="3318009" cy="2570018"/>
            <wp:effectExtent l="0" t="0" r="0" b="190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324784" cy="2575265"/>
                    </a:xfrm>
                    <a:prstGeom prst="rect">
                      <a:avLst/>
                    </a:prstGeom>
                  </pic:spPr>
                </pic:pic>
              </a:graphicData>
            </a:graphic>
            <wp14:sizeRelH relativeFrom="margin">
              <wp14:pctWidth>0</wp14:pctWidth>
            </wp14:sizeRelH>
            <wp14:sizeRelV relativeFrom="margin">
              <wp14:pctHeight>0</wp14:pctHeight>
            </wp14:sizeRelV>
          </wp:anchor>
        </w:drawing>
      </w: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BF6FFC" w:rsidP="00425361">
      <w:pPr>
        <w:jc w:val="right"/>
      </w:pPr>
      <w:r w:rsidRPr="008A7B23">
        <w:rPr>
          <w:noProof/>
        </w:rPr>
        <mc:AlternateContent>
          <mc:Choice Requires="wps">
            <w:drawing>
              <wp:anchor distT="0" distB="0" distL="114300" distR="114300" simplePos="0" relativeHeight="251691008" behindDoc="0" locked="0" layoutInCell="1" allowOverlap="1" wp14:anchorId="17E7FEAA" wp14:editId="3A216CA4">
                <wp:simplePos x="0" y="0"/>
                <wp:positionH relativeFrom="margin">
                  <wp:posOffset>-114300</wp:posOffset>
                </wp:positionH>
                <wp:positionV relativeFrom="page">
                  <wp:posOffset>3911600</wp:posOffset>
                </wp:positionV>
                <wp:extent cx="9347200" cy="3200400"/>
                <wp:effectExtent l="76200" t="76200" r="101600" b="1143000"/>
                <wp:wrapNone/>
                <wp:docPr id="37" name="Rounded Rectangle 37"/>
                <wp:cNvGraphicFramePr/>
                <a:graphic xmlns:a="http://schemas.openxmlformats.org/drawingml/2006/main">
                  <a:graphicData uri="http://schemas.microsoft.com/office/word/2010/wordprocessingShape">
                    <wps:wsp>
                      <wps:cNvSpPr/>
                      <wps:spPr>
                        <a:xfrm>
                          <a:off x="0" y="0"/>
                          <a:ext cx="9347200" cy="3200400"/>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8A7B23" w:rsidRDefault="00A31675" w:rsidP="00A31675">
                            <w:pPr>
                              <w:ind w:left="5760"/>
                              <w:rPr>
                                <w:rFonts w:cstheme="minorHAnsi"/>
                                <w:b/>
                                <w:sz w:val="24"/>
                              </w:rPr>
                            </w:pPr>
                            <w:r w:rsidRPr="00A31675">
                              <w:rPr>
                                <w:rFonts w:cstheme="minorHAnsi"/>
                                <w:b/>
                                <w:sz w:val="24"/>
                              </w:rPr>
                              <w:t xml:space="preserve">Number </w:t>
                            </w:r>
                            <w:proofErr w:type="gramStart"/>
                            <w:r w:rsidRPr="00A31675">
                              <w:rPr>
                                <w:rFonts w:cstheme="minorHAnsi"/>
                                <w:b/>
                                <w:sz w:val="24"/>
                              </w:rPr>
                              <w:t>Of</w:t>
                            </w:r>
                            <w:proofErr w:type="gramEnd"/>
                            <w:r w:rsidRPr="00A31675">
                              <w:rPr>
                                <w:rFonts w:cstheme="minorHAnsi"/>
                                <w:b/>
                                <w:sz w:val="24"/>
                              </w:rPr>
                              <w:t xml:space="preserve"> Employees By Type Of Economic Activity</w:t>
                            </w:r>
                          </w:p>
                          <w:p w:rsidR="00FC1AA8" w:rsidRDefault="00FC1AA8" w:rsidP="00A31675">
                            <w:pPr>
                              <w:ind w:left="5760"/>
                              <w:rPr>
                                <w:rFonts w:cstheme="minorHAnsi"/>
                                <w:b/>
                                <w:sz w:val="24"/>
                              </w:rPr>
                            </w:pPr>
                          </w:p>
                          <w:p w:rsidR="008A7B23" w:rsidRPr="003274BF" w:rsidRDefault="00FC1AA8" w:rsidP="00FC1AA8">
                            <w:pPr>
                              <w:spacing w:line="276" w:lineRule="auto"/>
                              <w:ind w:left="5760"/>
                              <w:jc w:val="both"/>
                              <w:rPr>
                                <w:rFonts w:ascii="BPG 2017 DejaVu Sans" w:hAnsi="BPG 2017 DejaVu Sans"/>
                                <w:sz w:val="20"/>
                              </w:rPr>
                            </w:pPr>
                            <w:r w:rsidRPr="00FC1AA8">
                              <w:rPr>
                                <w:rFonts w:ascii="BPG 2017 DejaVu Sans" w:hAnsi="BPG 2017 DejaVu Sans"/>
                                <w:sz w:val="20"/>
                              </w:rPr>
                              <w:t>Employment is concentrated in trade, agriculture, and industry, mirroring the service-oriented structure of the economy. While employment growth is visible across several sectors, it is largely concentrated in lower value-added and demand-driven activities, suggesting that labor absorption has been cyclical rather than structural. This pattern reinforces constraints on productivity growth and limits the economy’s ability to rebalance toward more export-oriented sectors.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E7FEAA" id="Rounded Rectangle 37" o:spid="_x0000_s1039" style="position:absolute;left:0;text-align:left;margin-left:-9pt;margin-top:308pt;width:736pt;height:25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" filled="f" strokecolor="#44546a [3215]">
                <v:textbox>
                  <w:txbxContent>
                    <w:p w:rsidR="008A7B23" w:rsidRDefault="00A31675" w:rsidP="00A31675">
                      <w:pPr>
                        <w:ind w:left="5760"/>
                        <w:rPr>
                          <w:rFonts w:cstheme="minorHAnsi"/>
                          <w:b/>
                          <w:sz w:val="24"/>
                        </w:rPr>
                      </w:pPr>
                      <w:r w:rsidRPr="00A31675">
                        <w:rPr>
                          <w:rFonts w:cstheme="minorHAnsi"/>
                          <w:b/>
                          <w:sz w:val="24"/>
                        </w:rPr>
                        <w:t xml:space="preserve">Number </w:t>
                      </w:r>
                      <w:proofErr w:type="gramStart"/>
                      <w:r w:rsidRPr="00A31675">
                        <w:rPr>
                          <w:rFonts w:cstheme="minorHAnsi"/>
                          <w:b/>
                          <w:sz w:val="24"/>
                        </w:rPr>
                        <w:t>Of</w:t>
                      </w:r>
                      <w:proofErr w:type="gramEnd"/>
                      <w:r w:rsidRPr="00A31675">
                        <w:rPr>
                          <w:rFonts w:cstheme="minorHAnsi"/>
                          <w:b/>
                          <w:sz w:val="24"/>
                        </w:rPr>
                        <w:t xml:space="preserve"> Employees By Type Of Economic Activity</w:t>
                      </w:r>
                    </w:p>
                    <w:p w:rsidR="00FC1AA8" w:rsidRDefault="00FC1AA8" w:rsidP="00A31675">
                      <w:pPr>
                        <w:ind w:left="5760"/>
                        <w:rPr>
                          <w:rFonts w:cstheme="minorHAnsi"/>
                          <w:b/>
                          <w:sz w:val="24"/>
                        </w:rPr>
                      </w:pPr>
                    </w:p>
                    <w:p w:rsidR="008A7B23" w:rsidRPr="003274BF" w:rsidRDefault="00FC1AA8" w:rsidP="00FC1AA8">
                      <w:pPr>
                        <w:spacing w:line="276" w:lineRule="auto"/>
                        <w:ind w:left="5760"/>
                        <w:jc w:val="both"/>
                        <w:rPr>
                          <w:rFonts w:ascii="BPG 2017 DejaVu Sans" w:hAnsi="BPG 2017 DejaVu Sans"/>
                          <w:sz w:val="20"/>
                        </w:rPr>
                      </w:pPr>
                      <w:r w:rsidRPr="00FC1AA8">
                        <w:rPr>
                          <w:rFonts w:ascii="BPG 2017 DejaVu Sans" w:hAnsi="BPG 2017 DejaVu Sans"/>
                          <w:sz w:val="20"/>
                        </w:rPr>
                        <w:t>Employment is concentrated in trade, agriculture, and industry, mirroring the service-oriented structure of the economy. While employment growth is visible across several sectors, it is largely concentrated in lower value-added and demand-driven activities, suggesting that labor absorption has been cyclical rather than structural. This pattern reinforces constraints on productivity growth and limits the economy’s ability to rebalance toward more export-oriented sectors.</w:t>
                      </w:r>
                    </w:p>
                  </w:txbxContent>
                </v:textbox>
                <w10:wrap anchorx="margin" anchory="page"/>
              </v:roundrect>
            </w:pict>
          </mc:Fallback>
        </mc:AlternateContent>
      </w:r>
    </w:p>
    <w:p w:rsidR="00425361" w:rsidRDefault="00425361" w:rsidP="00425361">
      <w:pPr>
        <w:jc w:val="right"/>
      </w:pPr>
    </w:p>
    <w:p w:rsidR="00425361" w:rsidRDefault="00A31675" w:rsidP="00425361">
      <w:pPr>
        <w:jc w:val="right"/>
      </w:pPr>
      <w:r>
        <w:rPr>
          <w:noProof/>
        </w:rPr>
        <w:drawing>
          <wp:anchor distT="0" distB="0" distL="114300" distR="114300" simplePos="0" relativeHeight="251693056" behindDoc="0" locked="0" layoutInCell="1" allowOverlap="1">
            <wp:simplePos x="0" y="0"/>
            <wp:positionH relativeFrom="column">
              <wp:posOffset>83127</wp:posOffset>
            </wp:positionH>
            <wp:positionV relativeFrom="paragraph">
              <wp:posOffset>131156</wp:posOffset>
            </wp:positionV>
            <wp:extent cx="3317875" cy="2514600"/>
            <wp:effectExtent l="0" t="0" r="0" b="0"/>
            <wp:wrapNone/>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634CDF" w:rsidRDefault="00634CDF">
      <w:r>
        <w:br w:type="page"/>
      </w:r>
    </w:p>
    <w:p w:rsidR="00792B44" w:rsidRPr="00C05C5F" w:rsidRDefault="00C05C5F" w:rsidP="0062016A">
      <w:pPr>
        <w:spacing w:line="276" w:lineRule="auto"/>
        <w:jc w:val="both"/>
        <w:rPr>
          <w:rFonts w:ascii="BPG 2017 DejaVu Sans" w:hAnsi="BPG 2017 DejaVu Sans"/>
          <w:b/>
        </w:rPr>
      </w:pPr>
      <w:r>
        <w:rPr>
          <w:rFonts w:ascii="BPG 2017 DejaVu Sans" w:hAnsi="BPG 2017 DejaVu Sans"/>
          <w:noProof/>
          <w:sz w:val="20"/>
        </w:rPr>
        <w:lastRenderedPageBreak/>
        <mc:AlternateContent>
          <mc:Choice Requires="wps">
            <w:drawing>
              <wp:anchor distT="0" distB="0" distL="114300" distR="114300" simplePos="0" relativeHeight="251703296" behindDoc="0" locked="0" layoutInCell="1" allowOverlap="1">
                <wp:simplePos x="0" y="0"/>
                <wp:positionH relativeFrom="column">
                  <wp:posOffset>4486275</wp:posOffset>
                </wp:positionH>
                <wp:positionV relativeFrom="paragraph">
                  <wp:posOffset>-219075</wp:posOffset>
                </wp:positionV>
                <wp:extent cx="4848225" cy="2076450"/>
                <wp:effectExtent l="19050" t="0" r="28575" b="742950"/>
                <wp:wrapNone/>
                <wp:docPr id="16" name="Folded Corner 16"/>
                <wp:cNvGraphicFramePr/>
                <a:graphic xmlns:a="http://schemas.openxmlformats.org/drawingml/2006/main">
                  <a:graphicData uri="http://schemas.microsoft.com/office/word/2010/wordprocessingShape">
                    <wps:wsp>
                      <wps:cNvSpPr/>
                      <wps:spPr>
                        <a:xfrm>
                          <a:off x="0" y="0"/>
                          <a:ext cx="4848225" cy="2076450"/>
                        </a:xfrm>
                        <a:prstGeom prst="foldedCorner">
                          <a:avLst/>
                        </a:prstGeom>
                        <a:solidFill>
                          <a:schemeClr val="bg2">
                            <a:alpha val="50000"/>
                          </a:schemeClr>
                        </a:solidFill>
                        <a:ln>
                          <a:noFill/>
                        </a:ln>
                        <a:effectLst>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35EAC64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16" o:spid="_x0000_s1026" type="#_x0000_t65" style="position:absolute;margin-left:353.25pt;margin-top:-17.25pt;width:381.75pt;height:16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" adj="18000" fillcolor="#e7e6e6 [3214]" stroked="f">
                <v:fill opacity="32896f"/>
              </v:shape>
            </w:pict>
          </mc:Fallback>
        </mc:AlternateContent>
      </w:r>
      <w:r w:rsidR="0062016A" w:rsidRPr="00C05C5F">
        <w:rPr>
          <w:rFonts w:ascii="BPG 2017 DejaVu Sans" w:hAnsi="BPG 2017 DejaVu Sans"/>
          <w:b/>
          <w:noProof/>
          <w:sz w:val="20"/>
        </w:rPr>
        <w:drawing>
          <wp:anchor distT="0" distB="0" distL="114300" distR="114300" simplePos="0" relativeHeight="251702272" behindDoc="0" locked="0" layoutInCell="1" allowOverlap="1">
            <wp:simplePos x="0" y="0"/>
            <wp:positionH relativeFrom="margin">
              <wp:posOffset>-133350</wp:posOffset>
            </wp:positionH>
            <wp:positionV relativeFrom="paragraph">
              <wp:posOffset>0</wp:posOffset>
            </wp:positionV>
            <wp:extent cx="4619625" cy="1941830"/>
            <wp:effectExtent l="0" t="0" r="0" b="1270"/>
            <wp:wrapSquare wrapText="bothSides"/>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0062016A" w:rsidRPr="00C05C5F">
        <w:rPr>
          <w:rFonts w:ascii="BPG 2017 DejaVu Sans" w:hAnsi="BPG 2017 DejaVu Sans"/>
          <w:b/>
        </w:rPr>
        <w:t>Trade dynamics over 2020–2025 show a persistent gap between imports and exports, despite strong post-pandemic recovery. While both exports and imports rebounded sharply in 2021–2022, import growth consistently outpaced export growth, resulting in widening trade volumes rather than external rebalancing. In recent years, trade growth has moderated, but imports continue to expand faster than exports, reinforcing structural external imbalances and dependence on domestic demand and capital inflows rather than export-led growth.</w:t>
      </w:r>
    </w:p>
    <w:p w:rsidR="0062016A" w:rsidRPr="0062016A" w:rsidRDefault="0062016A" w:rsidP="0062016A">
      <w:pPr>
        <w:ind w:left="3600"/>
        <w:jc w:val="both"/>
        <w:rPr>
          <w:rFonts w:ascii="BPG 2017 DejaVu Sans" w:hAnsi="BPG 2017 DejaVu Sans"/>
        </w:rPr>
      </w:pPr>
    </w:p>
    <w:p w:rsidR="0062016A" w:rsidRDefault="0062016A" w:rsidP="0062016A">
      <w:pPr>
        <w:jc w:val="both"/>
        <w:rPr>
          <w:rFonts w:ascii="BPG 2017 DejaVu Sans" w:hAnsi="BPG 2017 DejaVu Sans"/>
        </w:rPr>
      </w:pPr>
    </w:p>
    <w:p w:rsidR="0062016A" w:rsidRPr="0062016A" w:rsidRDefault="0062016A" w:rsidP="0062016A">
      <w:pPr>
        <w:jc w:val="both"/>
        <w:rPr>
          <w:rFonts w:ascii="BPG 2017 DejaVu Sans" w:hAnsi="BPG 2017 DejaVu Sans"/>
        </w:rPr>
      </w:pPr>
      <w:r w:rsidRPr="0062016A">
        <w:rPr>
          <w:rFonts w:ascii="BPG 2017 DejaVu Sans" w:hAnsi="BPG 2017 DejaVu Sans"/>
        </w:rPr>
        <w:t xml:space="preserve">The composition of trade in 2025 highlights Georgia’s strong dependence on </w:t>
      </w:r>
      <w:r w:rsidRPr="0062016A">
        <w:rPr>
          <w:rFonts w:ascii="BPG 2017 DejaVu Sans" w:hAnsi="BPG 2017 DejaVu Sans"/>
          <w:bCs/>
        </w:rPr>
        <w:t>machinery and transport equipment</w:t>
      </w:r>
      <w:r w:rsidRPr="0062016A">
        <w:rPr>
          <w:rFonts w:ascii="BPG 2017 DejaVu Sans" w:hAnsi="BPG 2017 DejaVu Sans"/>
        </w:rPr>
        <w:t>, which accounts for the largest share of both imports (</w:t>
      </w:r>
      <w:r w:rsidRPr="0062016A">
        <w:rPr>
          <w:rFonts w:ascii="BPG 2017 DejaVu Sans" w:hAnsi="BPG 2017 DejaVu Sans"/>
          <w:bCs/>
        </w:rPr>
        <w:t>37.3%</w:t>
      </w:r>
      <w:r w:rsidRPr="0062016A">
        <w:rPr>
          <w:rFonts w:ascii="BPG 2017 DejaVu Sans" w:hAnsi="BPG 2017 DejaVu Sans"/>
        </w:rPr>
        <w:t>) and exports (</w:t>
      </w:r>
      <w:r w:rsidRPr="0062016A">
        <w:rPr>
          <w:rFonts w:ascii="BPG 2017 DejaVu Sans" w:hAnsi="BPG 2017 DejaVu Sans"/>
          <w:bCs/>
        </w:rPr>
        <w:t>43.5%</w:t>
      </w:r>
      <w:r w:rsidRPr="0062016A">
        <w:rPr>
          <w:rFonts w:ascii="BPG 2017 DejaVu Sans" w:hAnsi="BPG 2017 DejaVu Sans"/>
        </w:rPr>
        <w:t xml:space="preserve">). On the import side, the significant share of capital goods, chemicals, and fuels underscores the economy’s </w:t>
      </w:r>
      <w:r w:rsidRPr="0062016A">
        <w:rPr>
          <w:rFonts w:ascii="BPG 2017 DejaVu Sans" w:hAnsi="BPG 2017 DejaVu Sans"/>
          <w:bCs/>
        </w:rPr>
        <w:t>import-intensive growth model</w:t>
      </w:r>
      <w:r w:rsidRPr="0062016A">
        <w:rPr>
          <w:rFonts w:ascii="BPG 2017 DejaVu Sans" w:hAnsi="BPG 2017 DejaVu Sans"/>
        </w:rPr>
        <w:t xml:space="preserve">, where domestic demand and investment translate directly into higher import volumes. Export structure remains relatively concentrated and dominated by re-exports and selected commodity groups, indicating </w:t>
      </w:r>
      <w:r w:rsidRPr="0062016A">
        <w:rPr>
          <w:rFonts w:ascii="BPG 2017 DejaVu Sans" w:hAnsi="BPG 2017 DejaVu Sans"/>
          <w:bCs/>
        </w:rPr>
        <w:t>limited domestic value addition and diversification</w:t>
      </w:r>
      <w:r w:rsidRPr="0062016A">
        <w:rPr>
          <w:rFonts w:ascii="BPG 2017 DejaVu Sans" w:hAnsi="BPG 2017 DejaVu Sans"/>
        </w:rPr>
        <w:t>, which constrains the ability of exports to offset rising import demand.</w:t>
      </w:r>
    </w:p>
    <w:p w:rsidR="00792B44" w:rsidRDefault="0062016A">
      <w:r>
        <w:rPr>
          <w:noProof/>
        </w:rPr>
        <w:lastRenderedPageBreak/>
        <mc:AlternateContent>
          <mc:Choice xmlns:w16se="http://schemas.microsoft.com/office/word/2015/wordml/symex" xmlns:cx1="http://schemas.microsoft.com/office/drawing/2015/9/8/chartex" xmlns:cx="http://schemas.microsoft.com/office/drawing/2014/chartex" Requires="cx1">
            <w:drawing>
              <wp:anchor distT="0" distB="0" distL="114300" distR="114300" simplePos="0" relativeHeight="251700224" behindDoc="0" locked="0" layoutInCell="1" allowOverlap="1">
                <wp:simplePos x="0" y="0"/>
                <wp:positionH relativeFrom="margin">
                  <wp:posOffset>4486275</wp:posOffset>
                </wp:positionH>
                <wp:positionV relativeFrom="paragraph">
                  <wp:posOffset>266700</wp:posOffset>
                </wp:positionV>
                <wp:extent cx="4579199" cy="2712553"/>
                <wp:effectExtent l="0" t="0" r="12065" b="12065"/>
                <wp:wrapThrough wrapText="bothSides">
                  <wp:wrapPolygon edited="0">
                    <wp:start x="0" y="0"/>
                    <wp:lineTo x="0" y="21544"/>
                    <wp:lineTo x="21567" y="21544"/>
                    <wp:lineTo x="21567" y="0"/>
                    <wp:lineTo x="0" y="0"/>
                  </wp:wrapPolygon>
                </wp:wrapThrough>
                <wp:docPr id="4" name="Chart 4"/>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2"/>
                  </a:graphicData>
                </a:graphic>
              </wp:anchor>
            </w:drawing>
          </mc:Choice>
          <mc:Fallback>
            <w:drawing>
              <wp:anchor distT="0" distB="0" distL="114300" distR="114300" simplePos="0" relativeHeight="251700224" behindDoc="0" locked="0" layoutInCell="1" allowOverlap="1">
                <wp:simplePos x="0" y="0"/>
                <wp:positionH relativeFrom="margin">
                  <wp:posOffset>4486275</wp:posOffset>
                </wp:positionH>
                <wp:positionV relativeFrom="paragraph">
                  <wp:posOffset>266700</wp:posOffset>
                </wp:positionV>
                <wp:extent cx="4579199" cy="2712553"/>
                <wp:effectExtent l="0" t="0" r="12065" b="12065"/>
                <wp:wrapThrough wrapText="bothSides">
                  <wp:wrapPolygon edited="0">
                    <wp:start x="0" y="0"/>
                    <wp:lineTo x="0" y="21544"/>
                    <wp:lineTo x="21567" y="21544"/>
                    <wp:lineTo x="21567" y="0"/>
                    <wp:lineTo x="0" y="0"/>
                  </wp:wrapPolygon>
                </wp:wrapThrough>
                <wp:docPr id="4" name="Chart 4"/>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 name="Chart 4"/>
                        <pic:cNvPicPr>
                          <a:picLocks noGrp="1" noRot="1" noChangeAspect="1" noMove="1" noResize="1" noEditPoints="1" noAdjustHandles="1" noChangeArrowheads="1" noChangeShapeType="1"/>
                        </pic:cNvPicPr>
                      </pic:nvPicPr>
                      <pic:blipFill>
                        <a:blip r:embed="rId23"/>
                        <a:stretch>
                          <a:fillRect/>
                        </a:stretch>
                      </pic:blipFill>
                      <pic:spPr>
                        <a:xfrm>
                          <a:off x="0" y="0"/>
                          <a:ext cx="4578985" cy="2712085"/>
                        </a:xfrm>
                        <a:prstGeom prst="rect">
                          <a:avLst/>
                        </a:prstGeom>
                      </pic:spPr>
                    </pic:pic>
                  </a:graphicData>
                </a:graphic>
              </wp:anchor>
            </w:drawing>
          </mc:Fallback>
        </mc:AlternateContent>
      </w:r>
      <w:r>
        <w:rPr>
          <w:noProof/>
        </w:rPr>
        <mc:AlternateContent>
          <mc:Choice xmlns:w16se="http://schemas.microsoft.com/office/word/2015/wordml/symex" xmlns:cx1="http://schemas.microsoft.com/office/drawing/2015/9/8/chartex" xmlns:cx="http://schemas.microsoft.com/office/drawing/2014/chartex" Requires="cx1">
            <w:drawing>
              <wp:anchor distT="0" distB="0" distL="114300" distR="114300" simplePos="0" relativeHeight="251699200" behindDoc="0" locked="0" layoutInCell="1" allowOverlap="1">
                <wp:simplePos x="0" y="0"/>
                <wp:positionH relativeFrom="margin">
                  <wp:posOffset>-133985</wp:posOffset>
                </wp:positionH>
                <wp:positionV relativeFrom="paragraph">
                  <wp:posOffset>285750</wp:posOffset>
                </wp:positionV>
                <wp:extent cx="4578985" cy="2712085"/>
                <wp:effectExtent l="0" t="0" r="12065" b="12065"/>
                <wp:wrapSquare wrapText="bothSides"/>
                <wp:docPr id="3" name="Chart 3"/>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4"/>
                  </a:graphicData>
                </a:graphic>
              </wp:anchor>
            </w:drawing>
          </mc:Choice>
          <mc:Fallback>
            <w:drawing>
              <wp:anchor distT="0" distB="0" distL="114300" distR="114300" simplePos="0" relativeHeight="251699200" behindDoc="0" locked="0" layoutInCell="1" allowOverlap="1">
                <wp:simplePos x="0" y="0"/>
                <wp:positionH relativeFrom="margin">
                  <wp:posOffset>-133985</wp:posOffset>
                </wp:positionH>
                <wp:positionV relativeFrom="paragraph">
                  <wp:posOffset>285750</wp:posOffset>
                </wp:positionV>
                <wp:extent cx="4578985" cy="2712085"/>
                <wp:effectExtent l="0" t="0" r="12065" b="12065"/>
                <wp:wrapSquare wrapText="bothSides"/>
                <wp:docPr id="3" name="Chart 3"/>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Chart 3"/>
                        <pic:cNvPicPr>
                          <a:picLocks noGrp="1" noRot="1" noChangeAspect="1" noMove="1" noResize="1" noEditPoints="1" noAdjustHandles="1" noChangeArrowheads="1" noChangeShapeType="1"/>
                        </pic:cNvPicPr>
                      </pic:nvPicPr>
                      <pic:blipFill>
                        <a:blip r:embed="rId25"/>
                        <a:stretch>
                          <a:fillRect/>
                        </a:stretch>
                      </pic:blipFill>
                      <pic:spPr>
                        <a:xfrm>
                          <a:off x="0" y="0"/>
                          <a:ext cx="4578985" cy="2712085"/>
                        </a:xfrm>
                        <a:prstGeom prst="rect">
                          <a:avLst/>
                        </a:prstGeom>
                      </pic:spPr>
                    </pic:pic>
                  </a:graphicData>
                </a:graphic>
              </wp:anchor>
            </w:drawing>
          </mc:Fallback>
        </mc:AlternateContent>
      </w:r>
      <w:r>
        <w:rPr>
          <w:noProof/>
        </w:rPr>
        <mc:AlternateContent>
          <mc:Choice Requires="wps">
            <w:drawing>
              <wp:anchor distT="0" distB="0" distL="114300" distR="114300" simplePos="0" relativeHeight="251701248" behindDoc="0" locked="0" layoutInCell="1" allowOverlap="1">
                <wp:simplePos x="0" y="0"/>
                <wp:positionH relativeFrom="column">
                  <wp:posOffset>-314325</wp:posOffset>
                </wp:positionH>
                <wp:positionV relativeFrom="paragraph">
                  <wp:posOffset>47625</wp:posOffset>
                </wp:positionV>
                <wp:extent cx="9709785" cy="3143250"/>
                <wp:effectExtent l="19050" t="57150" r="120015" b="76200"/>
                <wp:wrapNone/>
                <wp:docPr id="5" name="Snip and Round Single Corner Rectangle 5"/>
                <wp:cNvGraphicFramePr/>
                <a:graphic xmlns:a="http://schemas.openxmlformats.org/drawingml/2006/main">
                  <a:graphicData uri="http://schemas.microsoft.com/office/word/2010/wordprocessingShape">
                    <wps:wsp>
                      <wps:cNvSpPr/>
                      <wps:spPr>
                        <a:xfrm>
                          <a:off x="0" y="0"/>
                          <a:ext cx="9709785" cy="3143250"/>
                        </a:xfrm>
                        <a:prstGeom prst="snipRoundRect">
                          <a:avLst/>
                        </a:prstGeom>
                        <a:noFill/>
                        <a:ln w="12700" cap="flat" cmpd="sng" algn="ctr">
                          <a:solidFill>
                            <a:schemeClr val="tx2"/>
                          </a:solidFill>
                          <a:prstDash val="solid"/>
                          <a:round/>
                          <a:headEnd type="none" w="med" len="med"/>
                          <a:tailEnd type="none" w="med" len="med"/>
                        </a:ln>
                        <a:effectLst>
                          <a:outerShdw blurRad="50800" dist="38100" algn="l" rotWithShape="0">
                            <a:prstClr val="black">
                              <a:alpha val="40000"/>
                            </a:prstClr>
                          </a:outerShdw>
                        </a:effectLst>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2EB2A039" id="Snip and Round Single Corner Rectangle 5" o:spid="_x0000_s1026" style="position:absolute;margin-left:-24.75pt;margin-top:3.75pt;width:764.55pt;height:247.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9709785,3143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" path="m523885,l9185900,r523885,523885l9709785,3143250,,3143250,,523885c,234551,234551,,523885,xe" filled="f" strokecolor="#44546a [3215]" strokeweight="1pt">
                <v:shadow on="t" color="black" opacity="26214f" origin="-.5" offset="3pt,0"/>
                <v:path arrowok="t" o:connecttype="custom" o:connectlocs="523885,0;9185900,0;9709785,523885;9709785,3143250;0,3143250;0,523885;523885,0" o:connectangles="0,0,0,0,0,0,0"/>
              </v:shape>
            </w:pict>
          </mc:Fallback>
        </mc:AlternateContent>
      </w:r>
      <w:r w:rsidR="00792B44">
        <w:br w:type="page"/>
      </w:r>
    </w:p>
    <w:p w:rsidR="00634CDF" w:rsidRDefault="00225DC9" w:rsidP="00614FFA">
      <w:pPr>
        <w:pStyle w:val="Heading1"/>
        <w:jc w:val="center"/>
        <w:rPr>
          <w:lang w:val="ka-GE"/>
        </w:rPr>
      </w:pPr>
      <w:r w:rsidRPr="003F248D">
        <w:rPr>
          <w:lang w:val="ka-GE"/>
        </w:rPr>
        <w:lastRenderedPageBreak/>
        <w:t>Financial environment</w:t>
      </w:r>
    </w:p>
    <w:p w:rsidR="00634CDF" w:rsidRPr="00634CDF" w:rsidRDefault="00614FFA" w:rsidP="00634CDF">
      <w:pPr>
        <w:rPr>
          <w:lang w:val="ka-GE"/>
        </w:rPr>
      </w:pPr>
      <w:r w:rsidRPr="00FB0F55">
        <w:rPr>
          <w:noProof/>
        </w:rPr>
        <mc:AlternateContent>
          <mc:Choice Requires="wps">
            <w:drawing>
              <wp:anchor distT="0" distB="0" distL="114300" distR="114300" simplePos="0" relativeHeight="251697152" behindDoc="0" locked="0" layoutInCell="1" allowOverlap="1" wp14:anchorId="35FDE5EA" wp14:editId="686A1793">
                <wp:simplePos x="0" y="0"/>
                <wp:positionH relativeFrom="margin">
                  <wp:posOffset>2997200</wp:posOffset>
                </wp:positionH>
                <wp:positionV relativeFrom="margin">
                  <wp:posOffset>441325</wp:posOffset>
                </wp:positionV>
                <wp:extent cx="3103245" cy="2743200"/>
                <wp:effectExtent l="76200" t="76200" r="97155" b="990600"/>
                <wp:wrapNone/>
                <wp:docPr id="44" name="Rounded Rectangle 44"/>
                <wp:cNvGraphicFramePr/>
                <a:graphic xmlns:a="http://schemas.openxmlformats.org/drawingml/2006/main">
                  <a:graphicData uri="http://schemas.microsoft.com/office/word/2010/wordprocessingShape">
                    <wps:wsp>
                      <wps:cNvSpPr/>
                      <wps:spPr>
                        <a:xfrm>
                          <a:off x="0" y="0"/>
                          <a:ext cx="3103245" cy="2743200"/>
                        </a:xfrm>
                        <a:prstGeom prst="roundRect">
                          <a:avLst/>
                        </a:prstGeom>
                        <a:noFill/>
                        <a:ln w="9525" cap="flat" cmpd="sng" algn="ctr">
                          <a:solidFill>
                            <a:schemeClr val="accent1"/>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FB0F55" w:rsidRDefault="00FB0F55" w:rsidP="00FB0F55">
                            <w:pPr>
                              <w:jc w:val="center"/>
                              <w:rPr>
                                <w:rFonts w:cstheme="minorHAnsi"/>
                                <w:b/>
                                <w:sz w:val="24"/>
                              </w:rPr>
                            </w:pPr>
                            <w:r>
                              <w:rPr>
                                <w:rFonts w:cstheme="minorHAnsi"/>
                                <w:b/>
                                <w:sz w:val="24"/>
                              </w:rPr>
                              <w:t>Monetary Policy R</w:t>
                            </w:r>
                            <w:r w:rsidRPr="00FB0F55">
                              <w:rPr>
                                <w:rFonts w:cstheme="minorHAnsi"/>
                                <w:b/>
                                <w:sz w:val="24"/>
                              </w:rPr>
                              <w:t>ate</w:t>
                            </w:r>
                            <w:r>
                              <w:rPr>
                                <w:rFonts w:cstheme="minorHAnsi"/>
                                <w:b/>
                                <w:sz w:val="24"/>
                              </w:rPr>
                              <w:t>s and Forecast</w:t>
                            </w:r>
                          </w:p>
                          <w:p w:rsidR="00AA6CF5" w:rsidRPr="00AA6CF5" w:rsidRDefault="00AA6CF5" w:rsidP="00FB0F55">
                            <w:pPr>
                              <w:jc w:val="center"/>
                              <w:rPr>
                                <w:rFonts w:cstheme="minorHAnsi"/>
                                <w:b/>
                                <w:sz w:val="18"/>
                              </w:rPr>
                            </w:pPr>
                          </w:p>
                          <w:p w:rsidR="00FB0F55" w:rsidRDefault="00FB0F55" w:rsidP="00FB0F55">
                            <w:pPr>
                              <w:jc w:val="center"/>
                              <w:rPr>
                                <w:rFonts w:cstheme="minorHAnsi"/>
                                <w:b/>
                                <w:sz w:val="24"/>
                              </w:rPr>
                            </w:pPr>
                            <w:r>
                              <w:rPr>
                                <w:noProof/>
                              </w:rPr>
                              <w:drawing>
                                <wp:inline distT="0" distB="0" distL="0" distR="0" wp14:anchorId="2C3485A5" wp14:editId="4BF3E4DC">
                                  <wp:extent cx="2743200" cy="1892935"/>
                                  <wp:effectExtent l="0" t="0" r="0" b="0"/>
                                  <wp:docPr id="50" name="Chart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FB0F55" w:rsidRDefault="00FB0F55" w:rsidP="00FB0F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FDE5EA" id="Rounded Rectangle 44" o:spid="_x0000_s1040" style="position:absolute;margin-left:236pt;margin-top:34.75pt;width:244.35pt;height:3in;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" filled="f" strokecolor="#5b9bd5 [3204]">
                <v:textbox>
                  <w:txbxContent>
                    <w:p w:rsidR="00FB0F55" w:rsidRDefault="00FB0F55" w:rsidP="00FB0F55">
                      <w:pPr>
                        <w:jc w:val="center"/>
                        <w:rPr>
                          <w:rFonts w:cstheme="minorHAnsi"/>
                          <w:b/>
                          <w:sz w:val="24"/>
                        </w:rPr>
                      </w:pPr>
                      <w:r>
                        <w:rPr>
                          <w:rFonts w:cstheme="minorHAnsi"/>
                          <w:b/>
                          <w:sz w:val="24"/>
                        </w:rPr>
                        <w:t>Monetary Policy R</w:t>
                      </w:r>
                      <w:r w:rsidRPr="00FB0F55">
                        <w:rPr>
                          <w:rFonts w:cstheme="minorHAnsi"/>
                          <w:b/>
                          <w:sz w:val="24"/>
                        </w:rPr>
                        <w:t>ate</w:t>
                      </w:r>
                      <w:r>
                        <w:rPr>
                          <w:rFonts w:cstheme="minorHAnsi"/>
                          <w:b/>
                          <w:sz w:val="24"/>
                        </w:rPr>
                        <w:t>s and Forecast</w:t>
                      </w:r>
                    </w:p>
                    <w:p w:rsidR="00AA6CF5" w:rsidRPr="00AA6CF5" w:rsidRDefault="00AA6CF5" w:rsidP="00FB0F55">
                      <w:pPr>
                        <w:jc w:val="center"/>
                        <w:rPr>
                          <w:rFonts w:cstheme="minorHAnsi"/>
                          <w:b/>
                          <w:sz w:val="18"/>
                        </w:rPr>
                      </w:pPr>
                    </w:p>
                    <w:p w:rsidR="00FB0F55" w:rsidRDefault="00FB0F55" w:rsidP="00FB0F55">
                      <w:pPr>
                        <w:jc w:val="center"/>
                        <w:rPr>
                          <w:rFonts w:cstheme="minorHAnsi"/>
                          <w:b/>
                          <w:sz w:val="24"/>
                        </w:rPr>
                      </w:pPr>
                      <w:r>
                        <w:rPr>
                          <w:noProof/>
                        </w:rPr>
                        <w:drawing>
                          <wp:inline distT="0" distB="0" distL="0" distR="0" wp14:anchorId="2C3485A5" wp14:editId="4BF3E4DC">
                            <wp:extent cx="2743200" cy="1892935"/>
                            <wp:effectExtent l="0" t="0" r="0" b="0"/>
                            <wp:docPr id="50" name="Chart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FB0F55" w:rsidRDefault="00FB0F55" w:rsidP="00FB0F55">
                      <w:pPr>
                        <w:jc w:val="center"/>
                      </w:pPr>
                    </w:p>
                  </w:txbxContent>
                </v:textbox>
                <w10:wrap anchorx="margin" anchory="margin"/>
              </v:roundrect>
            </w:pict>
          </mc:Fallback>
        </mc:AlternateContent>
      </w:r>
      <w:r w:rsidRPr="00FB0F55">
        <w:rPr>
          <w:noProof/>
        </w:rPr>
        <mc:AlternateContent>
          <mc:Choice Requires="wps">
            <w:drawing>
              <wp:anchor distT="0" distB="0" distL="114300" distR="114300" simplePos="0" relativeHeight="251698176" behindDoc="0" locked="0" layoutInCell="1" allowOverlap="1" wp14:anchorId="1DED0B7D" wp14:editId="29DE7348">
                <wp:simplePos x="0" y="0"/>
                <wp:positionH relativeFrom="margin">
                  <wp:posOffset>6186170</wp:posOffset>
                </wp:positionH>
                <wp:positionV relativeFrom="margin">
                  <wp:posOffset>444500</wp:posOffset>
                </wp:positionV>
                <wp:extent cx="3185160" cy="2743200"/>
                <wp:effectExtent l="76200" t="76200" r="91440" b="990600"/>
                <wp:wrapNone/>
                <wp:docPr id="45" name="Rounded Rectangle 45"/>
                <wp:cNvGraphicFramePr/>
                <a:graphic xmlns:a="http://schemas.openxmlformats.org/drawingml/2006/main">
                  <a:graphicData uri="http://schemas.microsoft.com/office/word/2010/wordprocessingShape">
                    <wps:wsp>
                      <wps:cNvSpPr/>
                      <wps:spPr>
                        <a:xfrm>
                          <a:off x="0" y="0"/>
                          <a:ext cx="3185160" cy="2743200"/>
                        </a:xfrm>
                        <a:prstGeom prst="roundRect">
                          <a:avLst/>
                        </a:prstGeom>
                        <a:noFill/>
                        <a:ln w="9525" cap="flat" cmpd="sng" algn="ctr">
                          <a:solidFill>
                            <a:schemeClr val="accent1"/>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1D65A7" w:rsidRDefault="002C6403" w:rsidP="00FB0F55">
                            <w:pPr>
                              <w:jc w:val="center"/>
                              <w:rPr>
                                <w:rFonts w:cstheme="minorHAnsi"/>
                                <w:b/>
                                <w:sz w:val="24"/>
                              </w:rPr>
                            </w:pPr>
                            <w:r>
                              <w:rPr>
                                <w:rFonts w:cstheme="minorHAnsi"/>
                                <w:b/>
                                <w:sz w:val="24"/>
                              </w:rPr>
                              <w:t xml:space="preserve">Volume </w:t>
                            </w:r>
                            <w:r w:rsidRPr="002C6403">
                              <w:rPr>
                                <w:rFonts w:cstheme="minorHAnsi"/>
                                <w:b/>
                                <w:sz w:val="24"/>
                              </w:rPr>
                              <w:t>on Commercial Banks Loans</w:t>
                            </w:r>
                            <w:r w:rsidR="001D65A7">
                              <w:rPr>
                                <w:noProof/>
                              </w:rPr>
                              <w:drawing>
                                <wp:inline distT="0" distB="0" distL="0" distR="0" wp14:anchorId="6FE03FCC" wp14:editId="0BC9DAB4">
                                  <wp:extent cx="2834640" cy="2103120"/>
                                  <wp:effectExtent l="0" t="0" r="3810" b="0"/>
                                  <wp:docPr id="51" name="Chart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FB0F55" w:rsidRDefault="00FB0F55" w:rsidP="00FB0F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ED0B7D" id="Rounded Rectangle 45" o:spid="_x0000_s1041" style="position:absolute;margin-left:487.1pt;margin-top:35pt;width:250.8pt;height:3in;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" filled="f" strokecolor="#5b9bd5 [3204]">
                <v:textbox>
                  <w:txbxContent>
                    <w:p w:rsidR="001D65A7" w:rsidRDefault="002C6403" w:rsidP="00FB0F55">
                      <w:pPr>
                        <w:jc w:val="center"/>
                        <w:rPr>
                          <w:rFonts w:cstheme="minorHAnsi"/>
                          <w:b/>
                          <w:sz w:val="24"/>
                        </w:rPr>
                      </w:pPr>
                      <w:r>
                        <w:rPr>
                          <w:rFonts w:cstheme="minorHAnsi"/>
                          <w:b/>
                          <w:sz w:val="24"/>
                        </w:rPr>
                        <w:t xml:space="preserve">Volume </w:t>
                      </w:r>
                      <w:r w:rsidRPr="002C6403">
                        <w:rPr>
                          <w:rFonts w:cstheme="minorHAnsi"/>
                          <w:b/>
                          <w:sz w:val="24"/>
                        </w:rPr>
                        <w:t>on Commercial Banks Loans</w:t>
                      </w:r>
                      <w:r w:rsidR="001D65A7">
                        <w:rPr>
                          <w:noProof/>
                        </w:rPr>
                        <w:drawing>
                          <wp:inline distT="0" distB="0" distL="0" distR="0" wp14:anchorId="6FE03FCC" wp14:editId="0BC9DAB4">
                            <wp:extent cx="2834640" cy="2103120"/>
                            <wp:effectExtent l="0" t="0" r="3810" b="0"/>
                            <wp:docPr id="51" name="Chart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FB0F55" w:rsidRDefault="00FB0F55" w:rsidP="00FB0F55">
                      <w:pPr>
                        <w:jc w:val="center"/>
                      </w:pPr>
                    </w:p>
                  </w:txbxContent>
                </v:textbox>
                <w10:wrap anchorx="margin" anchory="margin"/>
              </v:roundrect>
            </w:pict>
          </mc:Fallback>
        </mc:AlternateContent>
      </w:r>
      <w:r w:rsidRPr="00FB0F55">
        <w:rPr>
          <w:noProof/>
        </w:rPr>
        <mc:AlternateContent>
          <mc:Choice Requires="wps">
            <w:drawing>
              <wp:anchor distT="0" distB="0" distL="114300" distR="114300" simplePos="0" relativeHeight="251696128" behindDoc="0" locked="0" layoutInCell="1" allowOverlap="1" wp14:anchorId="3AE15AFE" wp14:editId="726C931E">
                <wp:simplePos x="0" y="0"/>
                <wp:positionH relativeFrom="margin">
                  <wp:posOffset>-238760</wp:posOffset>
                </wp:positionH>
                <wp:positionV relativeFrom="margin">
                  <wp:posOffset>441960</wp:posOffset>
                </wp:positionV>
                <wp:extent cx="3103245" cy="2743200"/>
                <wp:effectExtent l="76200" t="76200" r="97155" b="990600"/>
                <wp:wrapNone/>
                <wp:docPr id="43" name="Rounded Rectangle 43"/>
                <wp:cNvGraphicFramePr/>
                <a:graphic xmlns:a="http://schemas.openxmlformats.org/drawingml/2006/main">
                  <a:graphicData uri="http://schemas.microsoft.com/office/word/2010/wordprocessingShape">
                    <wps:wsp>
                      <wps:cNvSpPr/>
                      <wps:spPr>
                        <a:xfrm>
                          <a:off x="0" y="0"/>
                          <a:ext cx="3103245" cy="2743200"/>
                        </a:xfrm>
                        <a:prstGeom prst="roundRect">
                          <a:avLst/>
                        </a:prstGeom>
                        <a:noFill/>
                        <a:ln w="9525" cap="flat" cmpd="sng" algn="ctr">
                          <a:solidFill>
                            <a:schemeClr val="accent1"/>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FB0F55" w:rsidRDefault="00FB0F55" w:rsidP="00FB0F55">
                            <w:pPr>
                              <w:jc w:val="center"/>
                              <w:rPr>
                                <w:rFonts w:cstheme="minorHAnsi"/>
                                <w:b/>
                                <w:sz w:val="24"/>
                              </w:rPr>
                            </w:pPr>
                            <w:r>
                              <w:rPr>
                                <w:rFonts w:cstheme="minorHAnsi"/>
                                <w:b/>
                                <w:sz w:val="24"/>
                              </w:rPr>
                              <w:t>Average Annual Interest Rates on Commercial Bank L</w:t>
                            </w:r>
                            <w:r w:rsidRPr="00FB0F55">
                              <w:rPr>
                                <w:rFonts w:cstheme="minorHAnsi"/>
                                <w:b/>
                                <w:sz w:val="24"/>
                              </w:rPr>
                              <w:t>oans</w:t>
                            </w:r>
                            <w:r>
                              <w:rPr>
                                <w:rFonts w:cstheme="minorHAnsi"/>
                                <w:b/>
                                <w:sz w:val="24"/>
                              </w:rPr>
                              <w:t xml:space="preserve"> and </w:t>
                            </w:r>
                            <w:r w:rsidR="00AA6CF5">
                              <w:rPr>
                                <w:rFonts w:cstheme="minorHAnsi"/>
                                <w:b/>
                                <w:sz w:val="24"/>
                              </w:rPr>
                              <w:t>D</w:t>
                            </w:r>
                            <w:r>
                              <w:rPr>
                                <w:rFonts w:cstheme="minorHAnsi"/>
                                <w:b/>
                                <w:sz w:val="24"/>
                              </w:rPr>
                              <w:t>eposits</w:t>
                            </w:r>
                          </w:p>
                          <w:p w:rsidR="00FB0F55" w:rsidRDefault="00FB0F55" w:rsidP="00FB0F55">
                            <w:pPr>
                              <w:jc w:val="center"/>
                            </w:pPr>
                            <w:r>
                              <w:rPr>
                                <w:noProof/>
                              </w:rPr>
                              <w:drawing>
                                <wp:inline distT="0" distB="0" distL="0" distR="0" wp14:anchorId="54F99F25" wp14:editId="54622E4C">
                                  <wp:extent cx="2743200" cy="2103120"/>
                                  <wp:effectExtent l="0" t="0" r="0" b="0"/>
                                  <wp:docPr id="49" name="Chart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E15AFE" id="Rounded Rectangle 43" o:spid="_x0000_s1042" style="position:absolute;margin-left:-18.8pt;margin-top:34.8pt;width:244.35pt;height:3in;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" filled="f" strokecolor="#5b9bd5 [3204]">
                <v:textbox>
                  <w:txbxContent>
                    <w:p w:rsidR="00FB0F55" w:rsidRDefault="00FB0F55" w:rsidP="00FB0F55">
                      <w:pPr>
                        <w:jc w:val="center"/>
                        <w:rPr>
                          <w:rFonts w:cstheme="minorHAnsi"/>
                          <w:b/>
                          <w:sz w:val="24"/>
                        </w:rPr>
                      </w:pPr>
                      <w:r>
                        <w:rPr>
                          <w:rFonts w:cstheme="minorHAnsi"/>
                          <w:b/>
                          <w:sz w:val="24"/>
                        </w:rPr>
                        <w:t>Average Annual Interest Rates on Commercial Bank L</w:t>
                      </w:r>
                      <w:r w:rsidRPr="00FB0F55">
                        <w:rPr>
                          <w:rFonts w:cstheme="minorHAnsi"/>
                          <w:b/>
                          <w:sz w:val="24"/>
                        </w:rPr>
                        <w:t>oans</w:t>
                      </w:r>
                      <w:r>
                        <w:rPr>
                          <w:rFonts w:cstheme="minorHAnsi"/>
                          <w:b/>
                          <w:sz w:val="24"/>
                        </w:rPr>
                        <w:t xml:space="preserve"> and </w:t>
                      </w:r>
                      <w:r w:rsidR="00AA6CF5">
                        <w:rPr>
                          <w:rFonts w:cstheme="minorHAnsi"/>
                          <w:b/>
                          <w:sz w:val="24"/>
                        </w:rPr>
                        <w:t>D</w:t>
                      </w:r>
                      <w:r>
                        <w:rPr>
                          <w:rFonts w:cstheme="minorHAnsi"/>
                          <w:b/>
                          <w:sz w:val="24"/>
                        </w:rPr>
                        <w:t>eposits</w:t>
                      </w:r>
                    </w:p>
                    <w:p w:rsidR="00FB0F55" w:rsidRDefault="00FB0F55" w:rsidP="00FB0F55">
                      <w:pPr>
                        <w:jc w:val="center"/>
                      </w:pPr>
                      <w:r>
                        <w:rPr>
                          <w:noProof/>
                        </w:rPr>
                        <w:drawing>
                          <wp:inline distT="0" distB="0" distL="0" distR="0" wp14:anchorId="54F99F25" wp14:editId="54622E4C">
                            <wp:extent cx="2743200" cy="2103120"/>
                            <wp:effectExtent l="0" t="0" r="0" b="0"/>
                            <wp:docPr id="49" name="Chart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xbxContent>
                </v:textbox>
                <w10:wrap anchorx="margin" anchory="margin"/>
              </v:roundrect>
            </w:pict>
          </mc:Fallback>
        </mc:AlternateContent>
      </w: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3C5114" w:rsidP="003C5114">
      <w:pPr>
        <w:pStyle w:val="ListParagraph"/>
        <w:numPr>
          <w:ilvl w:val="0"/>
          <w:numId w:val="5"/>
        </w:numPr>
        <w:spacing w:line="276" w:lineRule="auto"/>
        <w:ind w:right="720"/>
        <w:jc w:val="both"/>
        <w:rPr>
          <w:rFonts w:ascii="BPG 2017 DejaVu Sans" w:hAnsi="BPG 2017 DejaVu Sans"/>
          <w:sz w:val="20"/>
        </w:rPr>
      </w:pPr>
      <w:r w:rsidRPr="003C5114">
        <w:rPr>
          <w:rFonts w:ascii="BPG 2017 DejaVu Sans" w:hAnsi="BPG 2017 DejaVu Sans"/>
          <w:sz w:val="20"/>
        </w:rPr>
        <w:t>Lending rates remained elevated over the period, particularly for GEL-denominated loans, while deposit rates adjusted more slowly. The persistent spread between loan and deposit rates indicates tight financing conditions and cautious bank behavior, limiting the pass-through of easing monetary policy to borrowers. As a result, borrowing costs continue to constrain credit-financed investment and consumption.</w:t>
      </w:r>
    </w:p>
    <w:p w:rsidR="003C5114" w:rsidRPr="003C5114" w:rsidRDefault="003C5114" w:rsidP="003C5114">
      <w:pPr>
        <w:pStyle w:val="ListParagraph"/>
        <w:spacing w:line="276" w:lineRule="auto"/>
        <w:ind w:right="720"/>
        <w:jc w:val="both"/>
        <w:rPr>
          <w:rFonts w:ascii="BPG 2017 DejaVu Sans" w:hAnsi="BPG 2017 DejaVu Sans"/>
          <w:sz w:val="20"/>
        </w:rPr>
      </w:pPr>
    </w:p>
    <w:p w:rsidR="003C5114" w:rsidRDefault="003C5114" w:rsidP="003C5114">
      <w:pPr>
        <w:pStyle w:val="ListParagraph"/>
        <w:numPr>
          <w:ilvl w:val="0"/>
          <w:numId w:val="5"/>
        </w:numPr>
        <w:spacing w:line="276" w:lineRule="auto"/>
        <w:ind w:right="720"/>
        <w:jc w:val="both"/>
        <w:rPr>
          <w:rFonts w:ascii="BPG 2017 DejaVu Sans" w:hAnsi="BPG 2017 DejaVu Sans"/>
          <w:sz w:val="20"/>
        </w:rPr>
      </w:pPr>
      <w:r w:rsidRPr="003C5114">
        <w:rPr>
          <w:rFonts w:ascii="BPG 2017 DejaVu Sans" w:hAnsi="BPG 2017 DejaVu Sans"/>
          <w:sz w:val="20"/>
        </w:rPr>
        <w:t>Following sharp tightening in 2021–2022, the policy rate entered a gradual easing phase as inflation pressures subsided. Despite this normalization, the level of the policy rate remains restrictive in real terms, signaling a continued focus on price stability. This stance implies sustained restraint on credit growth rather than active monetary support for demand.</w:t>
      </w:r>
    </w:p>
    <w:p w:rsidR="003C5114" w:rsidRPr="003C5114" w:rsidRDefault="003C5114" w:rsidP="003C5114">
      <w:pPr>
        <w:pStyle w:val="ListParagraph"/>
        <w:rPr>
          <w:rFonts w:ascii="BPG 2017 DejaVu Sans" w:hAnsi="BPG 2017 DejaVu Sans"/>
          <w:sz w:val="20"/>
        </w:rPr>
      </w:pPr>
    </w:p>
    <w:p w:rsidR="003C5114" w:rsidRPr="003C5114" w:rsidRDefault="003C5114" w:rsidP="003C5114">
      <w:pPr>
        <w:pStyle w:val="ListParagraph"/>
        <w:spacing w:line="276" w:lineRule="auto"/>
        <w:ind w:right="720"/>
        <w:jc w:val="both"/>
        <w:rPr>
          <w:rFonts w:ascii="BPG 2017 DejaVu Sans" w:hAnsi="BPG 2017 DejaVu Sans"/>
          <w:sz w:val="20"/>
        </w:rPr>
      </w:pPr>
    </w:p>
    <w:p w:rsidR="003C5114" w:rsidRPr="003C5114" w:rsidRDefault="003C5114" w:rsidP="003C5114">
      <w:pPr>
        <w:pStyle w:val="ListParagraph"/>
        <w:numPr>
          <w:ilvl w:val="0"/>
          <w:numId w:val="5"/>
        </w:numPr>
        <w:spacing w:line="276" w:lineRule="auto"/>
        <w:ind w:right="720"/>
        <w:jc w:val="both"/>
        <w:rPr>
          <w:rFonts w:ascii="BPG 2017 DejaVu Sans" w:hAnsi="BPG 2017 DejaVu Sans"/>
          <w:sz w:val="20"/>
        </w:rPr>
      </w:pPr>
      <w:r w:rsidRPr="003C5114">
        <w:rPr>
          <w:rFonts w:ascii="BPG 2017 DejaVu Sans" w:hAnsi="BPG 2017 DejaVu Sans"/>
          <w:sz w:val="20"/>
        </w:rPr>
        <w:t xml:space="preserve">Commercial bank lending expanded steadily across sectors, with the trade sector accounting for the largest share of loan growth. This concentration reflects strong demand-driven activity but also increases exposure to cyclical sectors sensitive to interest rates and consumption </w:t>
      </w:r>
      <w:r w:rsidRPr="003C5114">
        <w:rPr>
          <w:rFonts w:ascii="BPG 2017 DejaVu Sans" w:hAnsi="BPG 2017 DejaVu Sans"/>
          <w:sz w:val="20"/>
        </w:rPr>
        <w:lastRenderedPageBreak/>
        <w:t>dynamics. For firms operating in trade-related industries, financing conditions remain closely tied to banks’ risk appetite and overall credit cycle.</w:t>
      </w:r>
    </w:p>
    <w:p w:rsidR="002E1FBC" w:rsidRDefault="002E1FBC">
      <w:pPr>
        <w:rPr>
          <w:lang w:val="ka-GE"/>
        </w:rPr>
      </w:pPr>
    </w:p>
    <w:p w:rsidR="002E1FBC" w:rsidRPr="002E1FBC" w:rsidRDefault="002E1FBC" w:rsidP="002E1FBC">
      <w:pPr>
        <w:spacing w:after="0" w:line="240" w:lineRule="auto"/>
        <w:ind w:left="720"/>
        <w:rPr>
          <w:rFonts w:ascii="Sylfaen" w:hAnsi="Sylfaen"/>
        </w:rPr>
      </w:pPr>
      <w:r w:rsidRPr="002E1FBC">
        <w:rPr>
          <w:rFonts w:asciiTheme="majorHAnsi" w:eastAsiaTheme="majorEastAsia" w:hAnsiTheme="majorHAnsi" w:cstheme="majorBidi"/>
          <w:color w:val="2E74B5" w:themeColor="accent1" w:themeShade="BF"/>
          <w:sz w:val="32"/>
          <w:szCs w:val="32"/>
          <w:lang w:val="ka-GE"/>
        </w:rPr>
        <w:t>Business environment</w:t>
      </w:r>
      <w:r w:rsidRPr="003F248D">
        <w:rPr>
          <w:rFonts w:ascii="Sylfaen" w:hAnsi="Sylfaen"/>
          <w:lang w:val="ka-GE"/>
        </w:rPr>
        <w:t xml:space="preserve"> </w:t>
      </w:r>
    </w:p>
    <w:p w:rsidR="002E1FBC" w:rsidRDefault="002E1FBC" w:rsidP="002E1FBC">
      <w:pPr>
        <w:spacing w:after="0" w:line="240" w:lineRule="auto"/>
        <w:ind w:left="720"/>
        <w:rPr>
          <w:rFonts w:ascii="Sylfaen" w:hAnsi="Sylfaen"/>
          <w:lang w:val="ka-GE"/>
        </w:rPr>
      </w:pPr>
      <w:r w:rsidRPr="003F248D">
        <w:rPr>
          <w:rFonts w:ascii="Sylfaen" w:hAnsi="Sylfaen"/>
          <w:lang w:val="ka-GE"/>
        </w:rPr>
        <w:t>analy</w:t>
      </w:r>
      <w:r>
        <w:rPr>
          <w:rFonts w:ascii="Sylfaen" w:hAnsi="Sylfaen"/>
          <w:lang w:val="ka-GE"/>
        </w:rPr>
        <w:t>sis</w:t>
      </w:r>
      <w:r w:rsidRPr="003F248D">
        <w:rPr>
          <w:rFonts w:ascii="Sylfaen" w:hAnsi="Sylfaen"/>
          <w:lang w:val="ka-GE"/>
        </w:rPr>
        <w:t xml:space="preserve"> of the industry, competitor or other factors. Including past and present and expectation </w:t>
      </w:r>
      <w:r>
        <w:rPr>
          <w:rFonts w:ascii="Sylfaen" w:hAnsi="Sylfaen"/>
          <w:lang w:val="ka-GE"/>
        </w:rPr>
        <w:t>that</w:t>
      </w:r>
      <w:r w:rsidRPr="003F248D">
        <w:rPr>
          <w:rFonts w:ascii="Sylfaen" w:hAnsi="Sylfaen"/>
          <w:lang w:val="ka-GE"/>
        </w:rPr>
        <w:t xml:space="preserve"> would be in</w:t>
      </w:r>
      <w:r>
        <w:rPr>
          <w:rFonts w:ascii="Sylfaen" w:hAnsi="Sylfaen"/>
          <w:lang w:val="ka-GE"/>
        </w:rPr>
        <w:t xml:space="preserve"> </w:t>
      </w:r>
      <w:r w:rsidRPr="003F248D">
        <w:rPr>
          <w:rFonts w:ascii="Sylfaen" w:hAnsi="Sylfaen"/>
          <w:lang w:val="ka-GE"/>
        </w:rPr>
        <w:t>line with macroeconomic environment forecast</w:t>
      </w:r>
    </w:p>
    <w:p w:rsidR="00632F25" w:rsidRDefault="00632F25" w:rsidP="002E1FBC">
      <w:pPr>
        <w:spacing w:after="0" w:line="240" w:lineRule="auto"/>
        <w:ind w:left="720"/>
        <w:rPr>
          <w:rFonts w:ascii="Sylfaen" w:hAnsi="Sylfaen"/>
          <w:lang w:val="ka-GE"/>
        </w:rPr>
      </w:pPr>
    </w:p>
    <w:p w:rsidR="00632F25" w:rsidRDefault="00361C36" w:rsidP="002E1FBC">
      <w:pPr>
        <w:spacing w:after="0" w:line="240" w:lineRule="auto"/>
        <w:ind w:left="720"/>
      </w:pPr>
      <w:r>
        <w:t>T</w:t>
      </w:r>
      <w:r w:rsidR="00632F25">
        <w:t xml:space="preserve">he Georgian automotive industry has shown strong recovery and structural shifts in recent years, aligning with broader macroeconomic stabilization and external trade dynamics. The total automotive fleet grew by 5.4% in the first nine months (9M) of 2025, driven primarily by light vehicles, which remain the largest segment of the market. </w:t>
      </w:r>
      <w:r w:rsidR="00632F25">
        <w:t xml:space="preserve"> </w:t>
      </w:r>
    </w:p>
    <w:p w:rsidR="00632F25" w:rsidRDefault="00632F25" w:rsidP="002E1FBC">
      <w:pPr>
        <w:spacing w:after="0" w:line="240" w:lineRule="auto"/>
        <w:ind w:left="720"/>
      </w:pPr>
    </w:p>
    <w:p w:rsidR="00632F25" w:rsidRDefault="00632F25" w:rsidP="002E1FBC">
      <w:pPr>
        <w:spacing w:after="0" w:line="240" w:lineRule="auto"/>
        <w:ind w:left="720"/>
      </w:pPr>
      <w:r w:rsidRPr="00632F25">
        <w:drawing>
          <wp:inline distT="0" distB="0" distL="0" distR="0" wp14:anchorId="1915347B" wp14:editId="5D8B11D9">
            <wp:extent cx="4650393" cy="21094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69297" cy="2118045"/>
                    </a:xfrm>
                    <a:prstGeom prst="rect">
                      <a:avLst/>
                    </a:prstGeom>
                  </pic:spPr>
                </pic:pic>
              </a:graphicData>
            </a:graphic>
          </wp:inline>
        </w:drawing>
      </w:r>
    </w:p>
    <w:p w:rsidR="00632F25" w:rsidRDefault="00632F25" w:rsidP="002E1FBC">
      <w:pPr>
        <w:spacing w:after="0" w:line="240" w:lineRule="auto"/>
        <w:ind w:left="720"/>
      </w:pPr>
    </w:p>
    <w:p w:rsidR="00632F25" w:rsidRDefault="00632F25" w:rsidP="002E1FBC">
      <w:pPr>
        <w:spacing w:after="0" w:line="240" w:lineRule="auto"/>
        <w:ind w:left="720"/>
      </w:pPr>
    </w:p>
    <w:p w:rsidR="00361C36" w:rsidRDefault="00361C36" w:rsidP="002E1FBC">
      <w:pPr>
        <w:spacing w:after="0" w:line="240" w:lineRule="auto"/>
        <w:ind w:left="720"/>
      </w:pPr>
    </w:p>
    <w:p w:rsidR="00361C36" w:rsidRDefault="00361C36" w:rsidP="002E1FBC">
      <w:pPr>
        <w:spacing w:after="0" w:line="240" w:lineRule="auto"/>
        <w:ind w:left="720"/>
      </w:pPr>
    </w:p>
    <w:p w:rsidR="00361C36" w:rsidRDefault="00361C36" w:rsidP="002E1FBC">
      <w:pPr>
        <w:spacing w:after="0" w:line="240" w:lineRule="auto"/>
        <w:ind w:left="720"/>
      </w:pPr>
    </w:p>
    <w:p w:rsidR="00361C36" w:rsidRDefault="00361C36" w:rsidP="002E1FBC">
      <w:pPr>
        <w:spacing w:after="0" w:line="240" w:lineRule="auto"/>
        <w:ind w:left="720"/>
      </w:pPr>
    </w:p>
    <w:p w:rsidR="00361C36" w:rsidRDefault="00361C36" w:rsidP="002E1FBC">
      <w:pPr>
        <w:spacing w:after="0" w:line="240" w:lineRule="auto"/>
        <w:ind w:left="720"/>
      </w:pPr>
    </w:p>
    <w:p w:rsidR="00361C36" w:rsidRDefault="00361C36" w:rsidP="002E1FBC">
      <w:pPr>
        <w:spacing w:after="0" w:line="240" w:lineRule="auto"/>
        <w:ind w:left="720"/>
      </w:pPr>
    </w:p>
    <w:p w:rsidR="00361C36" w:rsidRDefault="00361C36" w:rsidP="002E1FBC">
      <w:pPr>
        <w:spacing w:after="0" w:line="240" w:lineRule="auto"/>
        <w:ind w:left="720"/>
      </w:pPr>
    </w:p>
    <w:p w:rsidR="00361C36" w:rsidRDefault="00361C36" w:rsidP="002E1FBC">
      <w:pPr>
        <w:spacing w:after="0" w:line="240" w:lineRule="auto"/>
        <w:ind w:left="720"/>
      </w:pPr>
    </w:p>
    <w:p w:rsidR="00361C36" w:rsidRDefault="00361C36" w:rsidP="002E1FBC">
      <w:pPr>
        <w:spacing w:after="0" w:line="240" w:lineRule="auto"/>
        <w:ind w:left="720"/>
      </w:pPr>
    </w:p>
    <w:p w:rsidR="00361C36" w:rsidRDefault="00361C36" w:rsidP="002E1FBC">
      <w:pPr>
        <w:spacing w:after="0" w:line="240" w:lineRule="auto"/>
        <w:ind w:left="720"/>
      </w:pPr>
    </w:p>
    <w:p w:rsidR="00361C36" w:rsidRDefault="00361C36" w:rsidP="002E1FBC">
      <w:pPr>
        <w:spacing w:after="0" w:line="240" w:lineRule="auto"/>
        <w:ind w:left="720"/>
      </w:pPr>
    </w:p>
    <w:p w:rsidR="00AD2C7B" w:rsidRDefault="00632F25" w:rsidP="00AD2C7B">
      <w:pPr>
        <w:spacing w:after="0" w:line="240" w:lineRule="auto"/>
        <w:ind w:left="720"/>
      </w:pPr>
      <w:r>
        <w:lastRenderedPageBreak/>
        <w:t xml:space="preserve">Despite this expansion, the majority of vehicles in operation remain more than 20 years old, suggesting latent replacement demand. However, the average age of newly registered light vehicles has been decreasing, indicating a gradual modernization of the fleet. </w:t>
      </w:r>
    </w:p>
    <w:p w:rsidR="00AD2C7B" w:rsidRPr="00AD2C7B" w:rsidRDefault="00AD2C7B" w:rsidP="00AD2C7B">
      <w:pPr>
        <w:pStyle w:val="ListBullet"/>
      </w:pPr>
      <w:r w:rsidRPr="00AD2C7B">
        <w:t xml:space="preserve">  Imported cars: Likely to grow as old domestic vehicles are replaced.</w:t>
      </w:r>
    </w:p>
    <w:p w:rsidR="00AD2C7B" w:rsidRPr="00AD2C7B" w:rsidRDefault="00AD2C7B" w:rsidP="00AD2C7B">
      <w:pPr>
        <w:pStyle w:val="ListBullet"/>
      </w:pPr>
      <w:r w:rsidRPr="00AD2C7B">
        <w:t>Automatic vehicles &amp; hybrids: Adoption may increase, as buyers prefer convenience and efficiency.</w:t>
      </w:r>
    </w:p>
    <w:p w:rsidR="00AD2C7B" w:rsidRPr="00AD2C7B" w:rsidRDefault="00AD2C7B" w:rsidP="00AD2C7B">
      <w:pPr>
        <w:pStyle w:val="ListBullet"/>
      </w:pPr>
      <w:r w:rsidRPr="00AD2C7B">
        <w:t>Aftermarket &amp; service industry: As more modern vehicles enter, there will be higher demand for parts, servicing, and maintenance geared toward newer technology.</w:t>
      </w:r>
    </w:p>
    <w:p w:rsidR="00AD2C7B" w:rsidRDefault="00AD2C7B" w:rsidP="002E1FBC">
      <w:pPr>
        <w:spacing w:after="0" w:line="240" w:lineRule="auto"/>
        <w:ind w:left="720"/>
      </w:pPr>
    </w:p>
    <w:p w:rsidR="00361C36" w:rsidRDefault="00361C36" w:rsidP="002E1FBC">
      <w:pPr>
        <w:spacing w:after="0" w:line="240" w:lineRule="auto"/>
        <w:ind w:left="720"/>
      </w:pPr>
    </w:p>
    <w:p w:rsidR="00632F25" w:rsidRDefault="00632F25" w:rsidP="002E1FBC">
      <w:pPr>
        <w:spacing w:after="0" w:line="240" w:lineRule="auto"/>
        <w:ind w:left="720"/>
      </w:pPr>
      <w:r w:rsidRPr="00632F25">
        <w:drawing>
          <wp:inline distT="0" distB="0" distL="0" distR="0" wp14:anchorId="441C48DC" wp14:editId="2721D401">
            <wp:extent cx="5704272" cy="2279332"/>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40908" cy="2293971"/>
                    </a:xfrm>
                    <a:prstGeom prst="rect">
                      <a:avLst/>
                    </a:prstGeom>
                  </pic:spPr>
                </pic:pic>
              </a:graphicData>
            </a:graphic>
          </wp:inline>
        </w:drawing>
      </w:r>
    </w:p>
    <w:p w:rsidR="00632F25" w:rsidRDefault="00632F25" w:rsidP="002E1FBC">
      <w:pPr>
        <w:spacing w:after="0" w:line="240" w:lineRule="auto"/>
        <w:ind w:left="720"/>
      </w:pPr>
    </w:p>
    <w:p w:rsidR="00632F25" w:rsidRDefault="00632F25"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AD2C7B" w:rsidRDefault="00AD2C7B" w:rsidP="002E1FBC">
      <w:pPr>
        <w:spacing w:after="0" w:line="240" w:lineRule="auto"/>
        <w:ind w:left="720"/>
      </w:pPr>
    </w:p>
    <w:p w:rsidR="007828E4" w:rsidRDefault="00632F25" w:rsidP="002E1FBC">
      <w:pPr>
        <w:spacing w:after="0" w:line="240" w:lineRule="auto"/>
        <w:ind w:left="720"/>
      </w:pPr>
      <w:r>
        <w:lastRenderedPageBreak/>
        <w:t xml:space="preserve">External trade has been another key growth pillar, with imports and re-exports increasing by 5% and 13%, respectively, during the first ten months of 2025. </w:t>
      </w:r>
      <w:r w:rsidR="00575166" w:rsidRPr="00575166">
        <w:t>Strong import and re-export growth signals rising domestic demand and increasing integration in global trade, benefiting export-oriented and manufacturing companies.</w:t>
      </w:r>
    </w:p>
    <w:p w:rsidR="007828E4" w:rsidRDefault="007828E4" w:rsidP="002E1FBC">
      <w:pPr>
        <w:spacing w:after="0" w:line="240" w:lineRule="auto"/>
        <w:ind w:left="720"/>
      </w:pPr>
      <w:r w:rsidRPr="007828E4">
        <w:drawing>
          <wp:inline distT="0" distB="0" distL="0" distR="0" wp14:anchorId="3DDA04BF" wp14:editId="793AC0E1">
            <wp:extent cx="5181600" cy="2302574"/>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06213" cy="2313511"/>
                    </a:xfrm>
                    <a:prstGeom prst="rect">
                      <a:avLst/>
                    </a:prstGeom>
                  </pic:spPr>
                </pic:pic>
              </a:graphicData>
            </a:graphic>
          </wp:inline>
        </w:drawing>
      </w:r>
    </w:p>
    <w:p w:rsidR="007828E4" w:rsidRDefault="007828E4" w:rsidP="002E1FBC">
      <w:pPr>
        <w:spacing w:after="0" w:line="240" w:lineRule="auto"/>
        <w:ind w:left="720"/>
      </w:pPr>
    </w:p>
    <w:p w:rsidR="007828E4" w:rsidRDefault="007828E4" w:rsidP="002E1FBC">
      <w:pPr>
        <w:spacing w:after="0" w:line="240" w:lineRule="auto"/>
        <w:ind w:left="720"/>
      </w:pPr>
    </w:p>
    <w:p w:rsidR="007828E4" w:rsidRDefault="007828E4" w:rsidP="002E1FBC">
      <w:pPr>
        <w:spacing w:after="0" w:line="240" w:lineRule="auto"/>
        <w:ind w:left="720"/>
      </w:pPr>
    </w:p>
    <w:p w:rsidR="007828E4" w:rsidRDefault="007828E4" w:rsidP="002E1FBC">
      <w:pPr>
        <w:spacing w:after="0" w:line="240" w:lineRule="auto"/>
        <w:ind w:left="720"/>
      </w:pPr>
    </w:p>
    <w:p w:rsidR="007828E4" w:rsidRDefault="007828E4" w:rsidP="002E1FBC">
      <w:pPr>
        <w:spacing w:after="0" w:line="240" w:lineRule="auto"/>
        <w:ind w:left="720"/>
      </w:pPr>
    </w:p>
    <w:p w:rsidR="007828E4" w:rsidRDefault="007828E4" w:rsidP="002E1FBC">
      <w:pPr>
        <w:spacing w:after="0" w:line="240" w:lineRule="auto"/>
        <w:ind w:left="720"/>
      </w:pPr>
    </w:p>
    <w:p w:rsidR="007828E4" w:rsidRDefault="007828E4" w:rsidP="002E1FBC">
      <w:pPr>
        <w:spacing w:after="0" w:line="240" w:lineRule="auto"/>
        <w:ind w:left="720"/>
      </w:pPr>
    </w:p>
    <w:p w:rsidR="007828E4" w:rsidRDefault="007828E4" w:rsidP="002E1FBC">
      <w:pPr>
        <w:spacing w:after="0" w:line="240" w:lineRule="auto"/>
        <w:ind w:left="720"/>
      </w:pPr>
    </w:p>
    <w:p w:rsidR="007828E4" w:rsidRDefault="0047124A" w:rsidP="0047124A">
      <w:pPr>
        <w:spacing w:after="0" w:line="240" w:lineRule="auto"/>
        <w:ind w:left="720"/>
      </w:pPr>
      <w:r>
        <w:t xml:space="preserve">The expected strengthening of Toyota’s vehicle fleet in Georgia supports higher vehicle shipments to the local subsidiary and expands the installed base, which is critical for long-term aftermarket revenues such as spare parts and servicing. While the Georgian market remains immaterial in the context of Toyota Motor Corporation’s global financials, a larger fleet enhances brand dominance, reinforces customer loyalty, and strengthens competitive positioning in a region characterized by an aging vehicle stock. </w:t>
      </w:r>
    </w:p>
    <w:p w:rsidR="007828E4" w:rsidRDefault="007828E4" w:rsidP="002E1FBC">
      <w:pPr>
        <w:spacing w:after="0" w:line="240" w:lineRule="auto"/>
        <w:ind w:left="720"/>
      </w:pPr>
    </w:p>
    <w:p w:rsidR="007828E4" w:rsidRDefault="0047124A" w:rsidP="002E1FBC">
      <w:pPr>
        <w:spacing w:after="0" w:line="240" w:lineRule="auto"/>
        <w:ind w:left="720"/>
      </w:pPr>
      <w:r w:rsidRPr="0047124A">
        <w:drawing>
          <wp:inline distT="0" distB="0" distL="0" distR="0" wp14:anchorId="1A4E6B08" wp14:editId="23EC274F">
            <wp:extent cx="4286707" cy="1766183"/>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01937" cy="1772458"/>
                    </a:xfrm>
                    <a:prstGeom prst="rect">
                      <a:avLst/>
                    </a:prstGeom>
                  </pic:spPr>
                </pic:pic>
              </a:graphicData>
            </a:graphic>
          </wp:inline>
        </w:drawing>
      </w:r>
    </w:p>
    <w:p w:rsidR="007828E4" w:rsidRDefault="007828E4" w:rsidP="002E1FBC">
      <w:pPr>
        <w:spacing w:after="0" w:line="240" w:lineRule="auto"/>
        <w:ind w:left="720"/>
      </w:pPr>
    </w:p>
    <w:p w:rsidR="0047124A" w:rsidRDefault="0047124A" w:rsidP="002E1FBC">
      <w:pPr>
        <w:spacing w:after="0" w:line="240" w:lineRule="auto"/>
        <w:ind w:left="720"/>
      </w:pPr>
    </w:p>
    <w:p w:rsidR="0047124A" w:rsidRDefault="00632F25" w:rsidP="0047124A">
      <w:pPr>
        <w:pStyle w:val="ListBullet"/>
        <w:numPr>
          <w:ilvl w:val="0"/>
          <w:numId w:val="0"/>
        </w:numPr>
        <w:ind w:left="360" w:hanging="360"/>
      </w:pPr>
      <w:r>
        <w:t xml:space="preserve"> In terms of brand dynamics, Toyota maintains its leadership, though BYD has recently emerged as a notable new entrant in the brand-new car segment. </w:t>
      </w:r>
    </w:p>
    <w:p w:rsidR="0047124A" w:rsidRDefault="0047124A" w:rsidP="0047124A">
      <w:pPr>
        <w:pStyle w:val="ListBullet"/>
      </w:pPr>
      <w:r w:rsidRPr="0047124A">
        <w:t>As BYD grows, especially in electric vehicles (EVs) or hybrids, Toyota could see some erosion in its market share, particularly among customers looking for innovative or eco-friendly options.</w:t>
      </w:r>
    </w:p>
    <w:p w:rsidR="0047124A" w:rsidRPr="0047124A" w:rsidRDefault="0047124A" w:rsidP="0047124A">
      <w:pPr>
        <w:pStyle w:val="ListBullet"/>
      </w:pPr>
      <w:r w:rsidRPr="0047124A">
        <w:t>However, Toyota’s leadership and broad brand recognition still give it a strong base.</w:t>
      </w:r>
    </w:p>
    <w:p w:rsidR="002B41EF" w:rsidRDefault="002B41EF" w:rsidP="002E1FBC">
      <w:pPr>
        <w:spacing w:after="0" w:line="240" w:lineRule="auto"/>
        <w:ind w:left="720"/>
      </w:pPr>
    </w:p>
    <w:p w:rsidR="0047124A" w:rsidRDefault="0047124A" w:rsidP="002E1FBC">
      <w:pPr>
        <w:spacing w:after="0" w:line="240" w:lineRule="auto"/>
        <w:ind w:left="720"/>
      </w:pPr>
    </w:p>
    <w:p w:rsidR="002B41EF" w:rsidRDefault="002B41EF" w:rsidP="002E1FBC">
      <w:pPr>
        <w:spacing w:after="0" w:line="240" w:lineRule="auto"/>
        <w:ind w:left="720"/>
      </w:pPr>
      <w:r w:rsidRPr="002B41EF">
        <w:drawing>
          <wp:inline distT="0" distB="0" distL="0" distR="0" wp14:anchorId="0B81A3E3" wp14:editId="538BE8E0">
            <wp:extent cx="4725619" cy="2088133"/>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48620" cy="2098296"/>
                    </a:xfrm>
                    <a:prstGeom prst="rect">
                      <a:avLst/>
                    </a:prstGeom>
                  </pic:spPr>
                </pic:pic>
              </a:graphicData>
            </a:graphic>
          </wp:inline>
        </w:drawing>
      </w:r>
    </w:p>
    <w:p w:rsidR="002B41EF" w:rsidRDefault="002B41EF" w:rsidP="002E1FBC">
      <w:pPr>
        <w:spacing w:after="0" w:line="240" w:lineRule="auto"/>
        <w:ind w:left="720"/>
      </w:pPr>
    </w:p>
    <w:p w:rsidR="002B41EF" w:rsidRDefault="002B41EF" w:rsidP="002E1FBC">
      <w:pPr>
        <w:spacing w:after="0" w:line="240" w:lineRule="auto"/>
        <w:ind w:left="720"/>
      </w:pPr>
    </w:p>
    <w:p w:rsidR="002B41EF" w:rsidRDefault="002B41EF" w:rsidP="002E1FBC">
      <w:pPr>
        <w:spacing w:after="0" w:line="240" w:lineRule="auto"/>
        <w:ind w:left="720"/>
      </w:pPr>
    </w:p>
    <w:p w:rsidR="002B41EF" w:rsidRDefault="002B41EF" w:rsidP="002E1FBC">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AD2C7B" w:rsidRDefault="00AD2C7B" w:rsidP="0047124A">
      <w:pPr>
        <w:spacing w:after="0" w:line="240" w:lineRule="auto"/>
        <w:ind w:left="720"/>
      </w:pPr>
    </w:p>
    <w:p w:rsidR="0047124A" w:rsidRPr="0047124A" w:rsidRDefault="0047124A" w:rsidP="0047124A">
      <w:pPr>
        <w:spacing w:after="0" w:line="240" w:lineRule="auto"/>
        <w:ind w:left="720"/>
      </w:pPr>
      <w:r>
        <w:lastRenderedPageBreak/>
        <w:t xml:space="preserve">The </w:t>
      </w:r>
      <w:r>
        <w:t xml:space="preserve">price of new cars decreased from </w:t>
      </w:r>
      <w:proofErr w:type="spellStart"/>
      <w:r>
        <w:t>pandmeic</w:t>
      </w:r>
      <w:proofErr w:type="spellEnd"/>
      <w:r>
        <w:t xml:space="preserve"> and used cars remain elevated does that meaning </w:t>
      </w:r>
      <w:r w:rsidRPr="0047124A">
        <w:t>many consumers delay upgrading. Instead of buying another used or even a new car, they:</w:t>
      </w:r>
    </w:p>
    <w:p w:rsidR="0047124A" w:rsidRPr="0047124A" w:rsidRDefault="0047124A" w:rsidP="0047124A">
      <w:pPr>
        <w:numPr>
          <w:ilvl w:val="0"/>
          <w:numId w:val="6"/>
        </w:numPr>
        <w:tabs>
          <w:tab w:val="num" w:pos="720"/>
        </w:tabs>
        <w:spacing w:after="0" w:line="240" w:lineRule="auto"/>
      </w:pPr>
      <w:r w:rsidRPr="0047124A">
        <w:t>keep</w:t>
      </w:r>
      <w:r>
        <w:t xml:space="preserve"> their existing vehicle longer</w:t>
      </w:r>
    </w:p>
    <w:p w:rsidR="0047124A" w:rsidRPr="0047124A" w:rsidRDefault="0047124A" w:rsidP="0047124A">
      <w:pPr>
        <w:numPr>
          <w:ilvl w:val="0"/>
          <w:numId w:val="6"/>
        </w:numPr>
        <w:tabs>
          <w:tab w:val="num" w:pos="720"/>
        </w:tabs>
        <w:spacing w:after="0" w:line="240" w:lineRule="auto"/>
      </w:pPr>
      <w:proofErr w:type="gramStart"/>
      <w:r w:rsidRPr="0047124A">
        <w:t>spend</w:t>
      </w:r>
      <w:proofErr w:type="gramEnd"/>
      <w:r w:rsidRPr="0047124A">
        <w:t xml:space="preserve"> money on </w:t>
      </w:r>
      <w:r w:rsidRPr="0047124A">
        <w:rPr>
          <w:bCs/>
        </w:rPr>
        <w:t>maintenance, repairs, and replacement parts</w:t>
      </w:r>
      <w:r w:rsidRPr="0047124A">
        <w:t>.</w:t>
      </w:r>
    </w:p>
    <w:p w:rsidR="0047124A" w:rsidRDefault="0047124A" w:rsidP="002E1FBC">
      <w:pPr>
        <w:spacing w:after="0" w:line="240" w:lineRule="auto"/>
        <w:ind w:left="720"/>
      </w:pPr>
    </w:p>
    <w:p w:rsidR="0047124A" w:rsidRDefault="0047124A" w:rsidP="002E1FBC">
      <w:pPr>
        <w:spacing w:after="0" w:line="240" w:lineRule="auto"/>
        <w:ind w:left="720"/>
      </w:pPr>
    </w:p>
    <w:p w:rsidR="0047124A" w:rsidRDefault="0047124A" w:rsidP="002E1FBC">
      <w:pPr>
        <w:spacing w:after="0" w:line="240" w:lineRule="auto"/>
        <w:ind w:left="720"/>
      </w:pPr>
      <w:r w:rsidRPr="0047124A">
        <w:drawing>
          <wp:inline distT="0" distB="0" distL="0" distR="0" wp14:anchorId="6F8D90D9" wp14:editId="7A205EC6">
            <wp:extent cx="4396435" cy="1883445"/>
            <wp:effectExtent l="0" t="0" r="4445"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14110" cy="1891017"/>
                    </a:xfrm>
                    <a:prstGeom prst="rect">
                      <a:avLst/>
                    </a:prstGeom>
                  </pic:spPr>
                </pic:pic>
              </a:graphicData>
            </a:graphic>
          </wp:inline>
        </w:drawing>
      </w:r>
    </w:p>
    <w:p w:rsidR="002B41EF" w:rsidRDefault="002B41EF" w:rsidP="002E1FBC">
      <w:pPr>
        <w:spacing w:after="0" w:line="240" w:lineRule="auto"/>
        <w:ind w:left="720"/>
      </w:pPr>
    </w:p>
    <w:p w:rsidR="002B41EF" w:rsidRDefault="002B41EF" w:rsidP="002E1FBC">
      <w:pPr>
        <w:spacing w:after="0" w:line="240" w:lineRule="auto"/>
        <w:ind w:left="720"/>
      </w:pPr>
    </w:p>
    <w:p w:rsidR="002B41EF" w:rsidRDefault="002B41EF" w:rsidP="002E1FBC">
      <w:pPr>
        <w:spacing w:after="0" w:line="240" w:lineRule="auto"/>
        <w:ind w:left="720"/>
      </w:pPr>
    </w:p>
    <w:p w:rsidR="00632F25" w:rsidRDefault="00632F25" w:rsidP="002E1FBC">
      <w:pPr>
        <w:spacing w:after="0" w:line="240" w:lineRule="auto"/>
        <w:ind w:left="720"/>
      </w:pPr>
      <w:r>
        <w:t xml:space="preserve">Overall, given the positive trends in trade, technological diversification, and alignment with Georgia’s economic growth trajectory, the industry is expected to maintain steady expansion, </w:t>
      </w:r>
      <w:r w:rsidR="0047124A">
        <w:t>even</w:t>
      </w:r>
      <w:r>
        <w:t xml:space="preserve"> with periodic adjustments in response to global price and logistics fluctuations.</w:t>
      </w:r>
    </w:p>
    <w:p w:rsidR="002B41EF" w:rsidRDefault="002B41EF" w:rsidP="002E1FBC">
      <w:pPr>
        <w:spacing w:after="0" w:line="240" w:lineRule="auto"/>
        <w:ind w:left="720"/>
      </w:pPr>
    </w:p>
    <w:p w:rsidR="002B41EF" w:rsidRPr="00517642" w:rsidRDefault="002B41EF" w:rsidP="002E1FBC">
      <w:pPr>
        <w:spacing w:after="0" w:line="240" w:lineRule="auto"/>
        <w:ind w:left="720"/>
        <w:rPr>
          <w:rFonts w:ascii="Sylfaen" w:hAnsi="Sylfaen"/>
        </w:rPr>
      </w:pPr>
      <w:r w:rsidRPr="002B41EF">
        <w:rPr>
          <w:rFonts w:ascii="Sylfaen" w:hAnsi="Sylfaen"/>
        </w:rPr>
        <w:drawing>
          <wp:inline distT="0" distB="0" distL="0" distR="0" wp14:anchorId="6CE8B2A2" wp14:editId="4C0CE326">
            <wp:extent cx="5867400" cy="24859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89966" cy="2495464"/>
                    </a:xfrm>
                    <a:prstGeom prst="rect">
                      <a:avLst/>
                    </a:prstGeom>
                  </pic:spPr>
                </pic:pic>
              </a:graphicData>
            </a:graphic>
          </wp:inline>
        </w:drawing>
      </w:r>
    </w:p>
    <w:p w:rsidR="002E1FBC" w:rsidRDefault="002E1FBC" w:rsidP="00FB0F55">
      <w:pPr>
        <w:rPr>
          <w:lang w:val="ka-GE"/>
        </w:rPr>
      </w:pPr>
    </w:p>
    <w:p w:rsidR="002E1FBC" w:rsidRDefault="002E1FBC">
      <w:pPr>
        <w:rPr>
          <w:lang w:val="ka-GE"/>
        </w:rPr>
      </w:pPr>
      <w:r>
        <w:rPr>
          <w:lang w:val="ka-GE"/>
        </w:rPr>
        <w:lastRenderedPageBreak/>
        <w:br w:type="page"/>
      </w:r>
      <w:bookmarkStart w:id="0" w:name="_GoBack"/>
      <w:bookmarkEnd w:id="0"/>
    </w:p>
    <w:p w:rsidR="00632F25" w:rsidRDefault="00632F25">
      <w:pPr>
        <w:rPr>
          <w:lang w:val="ka-GE"/>
        </w:rPr>
      </w:pPr>
    </w:p>
    <w:p w:rsidR="002E1FBC" w:rsidRDefault="002E1FBC" w:rsidP="002E1FBC">
      <w:pPr>
        <w:spacing w:after="0" w:line="240" w:lineRule="auto"/>
        <w:rPr>
          <w:rFonts w:asciiTheme="majorHAnsi" w:eastAsiaTheme="majorEastAsia" w:hAnsiTheme="majorHAnsi" w:cstheme="majorBidi"/>
          <w:color w:val="2E74B5" w:themeColor="accent1" w:themeShade="BF"/>
          <w:sz w:val="32"/>
          <w:szCs w:val="32"/>
          <w:lang w:val="ka-GE"/>
        </w:rPr>
      </w:pPr>
      <w:r w:rsidRPr="002E1FBC">
        <w:rPr>
          <w:rFonts w:asciiTheme="majorHAnsi" w:eastAsiaTheme="majorEastAsia" w:hAnsiTheme="majorHAnsi" w:cstheme="majorBidi"/>
          <w:color w:val="2E74B5" w:themeColor="accent1" w:themeShade="BF"/>
          <w:sz w:val="32"/>
          <w:szCs w:val="32"/>
          <w:lang w:val="ka-GE"/>
        </w:rPr>
        <w:t xml:space="preserve">Tax envirounment </w:t>
      </w:r>
    </w:p>
    <w:p w:rsidR="002E1FBC" w:rsidRPr="002E1FBC" w:rsidRDefault="002E1FBC" w:rsidP="002E1FBC">
      <w:pPr>
        <w:pStyle w:val="NoSpacing"/>
        <w:rPr>
          <w:lang w:val="ka-GE"/>
        </w:rPr>
      </w:pPr>
      <w:r w:rsidRPr="002E1FBC">
        <w:rPr>
          <w:lang w:val="ka-GE"/>
        </w:rPr>
        <w:t xml:space="preserve">and other regulatory aspects that effect to the company </w:t>
      </w: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Pr="00FB0F55" w:rsidRDefault="00FB0F55" w:rsidP="00FB0F55">
      <w:pPr>
        <w:rPr>
          <w:lang w:val="ka-GE"/>
        </w:rPr>
      </w:pPr>
    </w:p>
    <w:sectPr w:rsidR="00FB0F55" w:rsidRPr="00FB0F55" w:rsidSect="00B73F1B">
      <w:footerReference w:type="default" r:id="rId36"/>
      <w:pgSz w:w="15840" w:h="12240" w:orient="landscape"/>
      <w:pgMar w:top="720" w:right="720" w:bottom="72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6406" w:rsidRDefault="00DA6406" w:rsidP="00B73F1B">
      <w:pPr>
        <w:spacing w:after="0" w:line="240" w:lineRule="auto"/>
      </w:pPr>
      <w:r>
        <w:separator/>
      </w:r>
    </w:p>
  </w:endnote>
  <w:endnote w:type="continuationSeparator" w:id="0">
    <w:p w:rsidR="00DA6406" w:rsidRDefault="00DA6406" w:rsidP="00B73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PG 2017 DejaVu Sans">
    <w:altName w:val="Malgun Gothic"/>
    <w:charset w:val="00"/>
    <w:family w:val="swiss"/>
    <w:pitch w:val="variable"/>
    <w:sig w:usb0="00000003" w:usb1="1000000A"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F1B" w:rsidRDefault="00B73F1B" w:rsidP="000E3F99">
    <w:pPr>
      <w:pStyle w:val="Footer"/>
      <w:tabs>
        <w:tab w:val="clear" w:pos="4680"/>
        <w:tab w:val="clear" w:pos="9360"/>
      </w:tabs>
      <w:jc w:val="right"/>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AD2C7B">
      <w:rPr>
        <w:caps/>
        <w:noProof/>
        <w:color w:val="5B9BD5" w:themeColor="accent1"/>
      </w:rPr>
      <w:t>14</w:t>
    </w:r>
    <w:r>
      <w:rPr>
        <w:caps/>
        <w:noProof/>
        <w:color w:val="5B9BD5" w:themeColor="accent1"/>
      </w:rPr>
      <w:fldChar w:fldCharType="end"/>
    </w:r>
  </w:p>
  <w:p w:rsidR="00B73F1B" w:rsidRDefault="00B73F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6406" w:rsidRDefault="00DA6406" w:rsidP="00B73F1B">
      <w:pPr>
        <w:spacing w:after="0" w:line="240" w:lineRule="auto"/>
      </w:pPr>
      <w:r>
        <w:separator/>
      </w:r>
    </w:p>
  </w:footnote>
  <w:footnote w:type="continuationSeparator" w:id="0">
    <w:p w:rsidR="00DA6406" w:rsidRDefault="00DA6406" w:rsidP="00B73F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5pt;height:11.5pt" o:bullet="t">
        <v:imagedata r:id="rId1" o:title="mso4936"/>
      </v:shape>
    </w:pict>
  </w:numPicBullet>
  <w:abstractNum w:abstractNumId="0" w15:restartNumberingAfterBreak="0">
    <w:nsid w:val="FFFFFF89"/>
    <w:multiLevelType w:val="singleLevel"/>
    <w:tmpl w:val="E9AC004A"/>
    <w:lvl w:ilvl="0">
      <w:start w:val="1"/>
      <w:numFmt w:val="bullet"/>
      <w:pStyle w:val="ListBullet"/>
      <w:lvlText w:val=""/>
      <w:lvlJc w:val="left"/>
      <w:pPr>
        <w:tabs>
          <w:tab w:val="num" w:pos="1440"/>
        </w:tabs>
        <w:ind w:left="1440" w:hanging="360"/>
      </w:pPr>
      <w:rPr>
        <w:rFonts w:ascii="Symbol" w:hAnsi="Symbol" w:hint="default"/>
      </w:rPr>
    </w:lvl>
  </w:abstractNum>
  <w:abstractNum w:abstractNumId="1" w15:restartNumberingAfterBreak="0">
    <w:nsid w:val="10FB2A44"/>
    <w:multiLevelType w:val="hybridMultilevel"/>
    <w:tmpl w:val="7DDA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550CD"/>
    <w:multiLevelType w:val="multilevel"/>
    <w:tmpl w:val="316677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2914CF8"/>
    <w:multiLevelType w:val="hybridMultilevel"/>
    <w:tmpl w:val="08D0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81C1F"/>
    <w:multiLevelType w:val="hybridMultilevel"/>
    <w:tmpl w:val="06B836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A752B8"/>
    <w:multiLevelType w:val="hybridMultilevel"/>
    <w:tmpl w:val="64D0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F32380"/>
    <w:multiLevelType w:val="hybridMultilevel"/>
    <w:tmpl w:val="2F1832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proofState w:spelling="clean" w:grammar="clean"/>
  <w:defaultTabStop w:val="720"/>
  <w:characterSpacingControl w:val="doNotCompress"/>
  <w:hdrShapeDefaults>
    <o:shapedefaults v:ext="edit" spidmax="2049">
      <o:colormru v:ext="edit" colors="#fafeb4,#faffeb"/>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F1B"/>
    <w:rsid w:val="0002749A"/>
    <w:rsid w:val="00097385"/>
    <w:rsid w:val="000C01CD"/>
    <w:rsid w:val="000E3F99"/>
    <w:rsid w:val="00120A31"/>
    <w:rsid w:val="0012340F"/>
    <w:rsid w:val="00134CD6"/>
    <w:rsid w:val="00166F8E"/>
    <w:rsid w:val="001A1090"/>
    <w:rsid w:val="001D65A7"/>
    <w:rsid w:val="00212A40"/>
    <w:rsid w:val="00225DC9"/>
    <w:rsid w:val="00247A7C"/>
    <w:rsid w:val="002B41EF"/>
    <w:rsid w:val="002C6403"/>
    <w:rsid w:val="002E1FBC"/>
    <w:rsid w:val="002F35F2"/>
    <w:rsid w:val="00324678"/>
    <w:rsid w:val="003274BF"/>
    <w:rsid w:val="0035503A"/>
    <w:rsid w:val="00361C36"/>
    <w:rsid w:val="003C5114"/>
    <w:rsid w:val="00425361"/>
    <w:rsid w:val="004256BB"/>
    <w:rsid w:val="00470B04"/>
    <w:rsid w:val="0047124A"/>
    <w:rsid w:val="00483F74"/>
    <w:rsid w:val="004951CD"/>
    <w:rsid w:val="004F74BF"/>
    <w:rsid w:val="005465C6"/>
    <w:rsid w:val="00546A27"/>
    <w:rsid w:val="00575166"/>
    <w:rsid w:val="00592151"/>
    <w:rsid w:val="005F291E"/>
    <w:rsid w:val="00614FFA"/>
    <w:rsid w:val="0062016A"/>
    <w:rsid w:val="00630045"/>
    <w:rsid w:val="00632F25"/>
    <w:rsid w:val="00634CDF"/>
    <w:rsid w:val="00642533"/>
    <w:rsid w:val="00653C77"/>
    <w:rsid w:val="006F6001"/>
    <w:rsid w:val="00734A9C"/>
    <w:rsid w:val="0077137D"/>
    <w:rsid w:val="007828E4"/>
    <w:rsid w:val="00792B44"/>
    <w:rsid w:val="007C0BE0"/>
    <w:rsid w:val="00834851"/>
    <w:rsid w:val="00856109"/>
    <w:rsid w:val="00896B17"/>
    <w:rsid w:val="00897711"/>
    <w:rsid w:val="008A7B23"/>
    <w:rsid w:val="009B246E"/>
    <w:rsid w:val="009C4F82"/>
    <w:rsid w:val="009D4702"/>
    <w:rsid w:val="009D4F23"/>
    <w:rsid w:val="009E0328"/>
    <w:rsid w:val="00A019D6"/>
    <w:rsid w:val="00A02EDC"/>
    <w:rsid w:val="00A31675"/>
    <w:rsid w:val="00A34509"/>
    <w:rsid w:val="00A46A72"/>
    <w:rsid w:val="00A627F8"/>
    <w:rsid w:val="00A87C97"/>
    <w:rsid w:val="00AA24FF"/>
    <w:rsid w:val="00AA3A84"/>
    <w:rsid w:val="00AA6CF5"/>
    <w:rsid w:val="00AD2C7B"/>
    <w:rsid w:val="00B6215E"/>
    <w:rsid w:val="00B73F1B"/>
    <w:rsid w:val="00B82A88"/>
    <w:rsid w:val="00BF4D6D"/>
    <w:rsid w:val="00BF6FFC"/>
    <w:rsid w:val="00C05C5F"/>
    <w:rsid w:val="00C165D3"/>
    <w:rsid w:val="00CC79FB"/>
    <w:rsid w:val="00CD5029"/>
    <w:rsid w:val="00D47A68"/>
    <w:rsid w:val="00DA6406"/>
    <w:rsid w:val="00DA6AD6"/>
    <w:rsid w:val="00DE24CE"/>
    <w:rsid w:val="00E26E29"/>
    <w:rsid w:val="00F1342D"/>
    <w:rsid w:val="00F46BFE"/>
    <w:rsid w:val="00F6170C"/>
    <w:rsid w:val="00F639E4"/>
    <w:rsid w:val="00F7261F"/>
    <w:rsid w:val="00FB0F55"/>
    <w:rsid w:val="00FC1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afeb4,#faffeb"/>
    </o:shapedefaults>
    <o:shapelayout v:ext="edit">
      <o:idmap v:ext="edit" data="1"/>
    </o:shapelayout>
  </w:shapeDefaults>
  <w:decimalSymbol w:val="."/>
  <w:listSeparator w:val=","/>
  <w15:chartTrackingRefBased/>
  <w15:docId w15:val="{C6BEAFCE-AE19-4111-B7E7-514E18D4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3A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F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F1B"/>
  </w:style>
  <w:style w:type="paragraph" w:styleId="Footer">
    <w:name w:val="footer"/>
    <w:basedOn w:val="Normal"/>
    <w:link w:val="FooterChar"/>
    <w:uiPriority w:val="99"/>
    <w:unhideWhenUsed/>
    <w:rsid w:val="00B73F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F1B"/>
  </w:style>
  <w:style w:type="table" w:styleId="GridTable7Colorful-Accent2">
    <w:name w:val="Grid Table 7 Colorful Accent 2"/>
    <w:basedOn w:val="TableNormal"/>
    <w:uiPriority w:val="52"/>
    <w:rsid w:val="003274B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ListTable3-Accent4">
    <w:name w:val="List Table 3 Accent 4"/>
    <w:basedOn w:val="TableNormal"/>
    <w:uiPriority w:val="48"/>
    <w:rsid w:val="003274BF"/>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1Light-Accent3">
    <w:name w:val="List Table 1 Light Accent 3"/>
    <w:basedOn w:val="TableNormal"/>
    <w:uiPriority w:val="46"/>
    <w:rsid w:val="009D4702"/>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1A1090"/>
    <w:pPr>
      <w:ind w:left="720"/>
      <w:contextualSpacing/>
    </w:pPr>
  </w:style>
  <w:style w:type="character" w:customStyle="1" w:styleId="Heading1Char">
    <w:name w:val="Heading 1 Char"/>
    <w:basedOn w:val="DefaultParagraphFont"/>
    <w:link w:val="Heading1"/>
    <w:uiPriority w:val="9"/>
    <w:rsid w:val="00AA3A84"/>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B82A88"/>
    <w:rPr>
      <w:b/>
      <w:bCs/>
    </w:rPr>
  </w:style>
  <w:style w:type="paragraph" w:styleId="NoSpacing">
    <w:name w:val="No Spacing"/>
    <w:uiPriority w:val="1"/>
    <w:qFormat/>
    <w:rsid w:val="002E1FBC"/>
    <w:pPr>
      <w:spacing w:after="0" w:line="240" w:lineRule="auto"/>
    </w:pPr>
  </w:style>
  <w:style w:type="paragraph" w:styleId="ListBullet">
    <w:name w:val="List Bullet"/>
    <w:basedOn w:val="Normal"/>
    <w:uiPriority w:val="99"/>
    <w:unhideWhenUsed/>
    <w:rsid w:val="0047124A"/>
    <w:pPr>
      <w:numPr>
        <w:numId w:val="7"/>
      </w:numPr>
      <w:contextualSpacing/>
    </w:pPr>
  </w:style>
  <w:style w:type="paragraph" w:styleId="NormalWeb">
    <w:name w:val="Normal (Web)"/>
    <w:basedOn w:val="Normal"/>
    <w:uiPriority w:val="99"/>
    <w:semiHidden/>
    <w:unhideWhenUsed/>
    <w:rsid w:val="0047124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456015">
      <w:bodyDiv w:val="1"/>
      <w:marLeft w:val="0"/>
      <w:marRight w:val="0"/>
      <w:marTop w:val="0"/>
      <w:marBottom w:val="0"/>
      <w:divBdr>
        <w:top w:val="none" w:sz="0" w:space="0" w:color="auto"/>
        <w:left w:val="none" w:sz="0" w:space="0" w:color="auto"/>
        <w:bottom w:val="none" w:sz="0" w:space="0" w:color="auto"/>
        <w:right w:val="none" w:sz="0" w:space="0" w:color="auto"/>
      </w:divBdr>
    </w:div>
    <w:div w:id="361056551">
      <w:bodyDiv w:val="1"/>
      <w:marLeft w:val="0"/>
      <w:marRight w:val="0"/>
      <w:marTop w:val="0"/>
      <w:marBottom w:val="0"/>
      <w:divBdr>
        <w:top w:val="none" w:sz="0" w:space="0" w:color="auto"/>
        <w:left w:val="none" w:sz="0" w:space="0" w:color="auto"/>
        <w:bottom w:val="none" w:sz="0" w:space="0" w:color="auto"/>
        <w:right w:val="none" w:sz="0" w:space="0" w:color="auto"/>
      </w:divBdr>
    </w:div>
    <w:div w:id="486096145">
      <w:bodyDiv w:val="1"/>
      <w:marLeft w:val="0"/>
      <w:marRight w:val="0"/>
      <w:marTop w:val="0"/>
      <w:marBottom w:val="0"/>
      <w:divBdr>
        <w:top w:val="none" w:sz="0" w:space="0" w:color="auto"/>
        <w:left w:val="none" w:sz="0" w:space="0" w:color="auto"/>
        <w:bottom w:val="none" w:sz="0" w:space="0" w:color="auto"/>
        <w:right w:val="none" w:sz="0" w:space="0" w:color="auto"/>
      </w:divBdr>
    </w:div>
    <w:div w:id="575819830">
      <w:bodyDiv w:val="1"/>
      <w:marLeft w:val="0"/>
      <w:marRight w:val="0"/>
      <w:marTop w:val="0"/>
      <w:marBottom w:val="0"/>
      <w:divBdr>
        <w:top w:val="none" w:sz="0" w:space="0" w:color="auto"/>
        <w:left w:val="none" w:sz="0" w:space="0" w:color="auto"/>
        <w:bottom w:val="none" w:sz="0" w:space="0" w:color="auto"/>
        <w:right w:val="none" w:sz="0" w:space="0" w:color="auto"/>
      </w:divBdr>
    </w:div>
    <w:div w:id="1044257250">
      <w:bodyDiv w:val="1"/>
      <w:marLeft w:val="0"/>
      <w:marRight w:val="0"/>
      <w:marTop w:val="0"/>
      <w:marBottom w:val="0"/>
      <w:divBdr>
        <w:top w:val="none" w:sz="0" w:space="0" w:color="auto"/>
        <w:left w:val="none" w:sz="0" w:space="0" w:color="auto"/>
        <w:bottom w:val="none" w:sz="0" w:space="0" w:color="auto"/>
        <w:right w:val="none" w:sz="0" w:space="0" w:color="auto"/>
      </w:divBdr>
    </w:div>
    <w:div w:id="1645772509">
      <w:bodyDiv w:val="1"/>
      <w:marLeft w:val="0"/>
      <w:marRight w:val="0"/>
      <w:marTop w:val="0"/>
      <w:marBottom w:val="0"/>
      <w:divBdr>
        <w:top w:val="none" w:sz="0" w:space="0" w:color="auto"/>
        <w:left w:val="none" w:sz="0" w:space="0" w:color="auto"/>
        <w:bottom w:val="none" w:sz="0" w:space="0" w:color="auto"/>
        <w:right w:val="none" w:sz="0" w:space="0" w:color="auto"/>
      </w:divBdr>
    </w:div>
    <w:div w:id="208044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hart" Target="charts/chart5.xml"/><Relationship Id="rId26" Type="http://schemas.openxmlformats.org/officeDocument/2006/relationships/chart" Target="charts/chart8.xml"/><Relationship Id="rId21" Type="http://schemas.openxmlformats.org/officeDocument/2006/relationships/chart" Target="charts/chart7.xml"/><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chart" Target="charts/chart4.xml"/><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6.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microsoft.com/office/2014/relationships/chartEx" Target="charts/chartEx2.xml"/><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9.png"/><Relationship Id="rId28" Type="http://schemas.openxmlformats.org/officeDocument/2006/relationships/chart" Target="charts/chart10.xm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hart" Target="charts/chart1.xml"/><Relationship Id="rId22" Type="http://schemas.microsoft.com/office/2014/relationships/chartEx" Target="charts/chartEx1.xml"/><Relationship Id="rId27" Type="http://schemas.openxmlformats.org/officeDocument/2006/relationships/chart" Target="charts/chart9.xml"/><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ariam.jandieri\Desktop\Tegeta\FX%20NBG.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riam.jandieri\Desktop\Tegeta\Loans%20by%20sector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Book4" TargetMode="External"/><Relationship Id="rId2" Type="http://schemas.microsoft.com/office/2011/relationships/chartColorStyle" Target="colors10.xml"/><Relationship Id="rId1" Type="http://schemas.microsoft.com/office/2011/relationships/chartStyle" Target="style10.xml"/></Relationships>
</file>

<file path=word/charts/_rels/chartEx1.xml.rels><?xml version="1.0" encoding="UTF-8" standalone="yes"?>
<Relationships xmlns="http://schemas.openxmlformats.org/package/2006/relationships"><Relationship Id="rId3" Type="http://schemas.microsoft.com/office/2011/relationships/chartColorStyle" Target="colors80.xml"/><Relationship Id="rId2" Type="http://schemas.microsoft.com/office/2011/relationships/chartStyle" Target="style80.xml"/><Relationship Id="rId1" Type="http://schemas.openxmlformats.org/officeDocument/2006/relationships/oleObject" Target="file:///C:\Users\mariam.jandieri\Desktop\Tegeta\Macro%20Part.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90.xml"/><Relationship Id="rId2" Type="http://schemas.microsoft.com/office/2011/relationships/chartStyle" Target="style90.xml"/><Relationship Id="rId1" Type="http://schemas.openxmlformats.org/officeDocument/2006/relationships/oleObject" Target="file:///C:\Users\mariam.jandieri\Desktop\Tegeta\Macro%20Par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0555555555555555E-2"/>
          <c:y val="3.2407407407407406E-2"/>
          <c:w val="0.93888888888888888"/>
          <c:h val="0.87341790609507142"/>
        </c:manualLayout>
      </c:layout>
      <c:barChart>
        <c:barDir val="col"/>
        <c:grouping val="stacked"/>
        <c:varyColors val="0"/>
        <c:ser>
          <c:idx val="1"/>
          <c:order val="1"/>
          <c:tx>
            <c:strRef>
              <c:f>Macro!$A$32</c:f>
              <c:strCache>
                <c:ptCount val="1"/>
                <c:pt idx="0">
                  <c:v>Consumption</c:v>
                </c:pt>
              </c:strCache>
            </c:strRef>
          </c:tx>
          <c:spPr>
            <a:solidFill>
              <a:schemeClr val="accent2">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Macro!$B$30:$J$30</c:f>
              <c:strCache>
                <c:ptCount val="9"/>
                <c:pt idx="0">
                  <c:v>2021</c:v>
                </c:pt>
                <c:pt idx="1">
                  <c:v>2022</c:v>
                </c:pt>
                <c:pt idx="2">
                  <c:v>2023</c:v>
                </c:pt>
                <c:pt idx="3">
                  <c:v>2024</c:v>
                </c:pt>
                <c:pt idx="4">
                  <c:v>2025*</c:v>
                </c:pt>
                <c:pt idx="5">
                  <c:v>2026F</c:v>
                </c:pt>
                <c:pt idx="6">
                  <c:v>2027F</c:v>
                </c:pt>
                <c:pt idx="7">
                  <c:v>2028F</c:v>
                </c:pt>
                <c:pt idx="8">
                  <c:v>2029F</c:v>
                </c:pt>
              </c:strCache>
            </c:strRef>
          </c:cat>
          <c:val>
            <c:numRef>
              <c:f>Macro!$B$32:$J$32</c:f>
              <c:numCache>
                <c:formatCode>0.0</c:formatCode>
                <c:ptCount val="9"/>
                <c:pt idx="0">
                  <c:v>10.832821474927227</c:v>
                </c:pt>
                <c:pt idx="1">
                  <c:v>-2.4148471407099419</c:v>
                </c:pt>
                <c:pt idx="2">
                  <c:v>4.3462646409329748</c:v>
                </c:pt>
                <c:pt idx="3">
                  <c:v>9.5685739764624884</c:v>
                </c:pt>
                <c:pt idx="4">
                  <c:v>6.7271428030373341</c:v>
                </c:pt>
                <c:pt idx="5">
                  <c:v>4.7961939962173163</c:v>
                </c:pt>
                <c:pt idx="6">
                  <c:v>4.4753100979541731</c:v>
                </c:pt>
                <c:pt idx="7">
                  <c:v>4.3256084859879822</c:v>
                </c:pt>
                <c:pt idx="8">
                  <c:v>4.0653511328088081</c:v>
                </c:pt>
              </c:numCache>
            </c:numRef>
          </c:val>
          <c:extLst xmlns:c16r2="http://schemas.microsoft.com/office/drawing/2015/06/chart">
            <c:ext xmlns:c16="http://schemas.microsoft.com/office/drawing/2014/chart" uri="{C3380CC4-5D6E-409C-BE32-E72D297353CC}">
              <c16:uniqueId val="{00000000-1AEB-4DCC-A04B-431239225EE9}"/>
            </c:ext>
          </c:extLst>
        </c:ser>
        <c:ser>
          <c:idx val="2"/>
          <c:order val="2"/>
          <c:tx>
            <c:strRef>
              <c:f>Macro!$A$33</c:f>
              <c:strCache>
                <c:ptCount val="1"/>
                <c:pt idx="0">
                  <c:v>Investment</c:v>
                </c:pt>
              </c:strCache>
            </c:strRef>
          </c:tx>
          <c:spPr>
            <a:solidFill>
              <a:schemeClr val="accent4">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Macro!$B$30:$J$30</c:f>
              <c:strCache>
                <c:ptCount val="9"/>
                <c:pt idx="0">
                  <c:v>2021</c:v>
                </c:pt>
                <c:pt idx="1">
                  <c:v>2022</c:v>
                </c:pt>
                <c:pt idx="2">
                  <c:v>2023</c:v>
                </c:pt>
                <c:pt idx="3">
                  <c:v>2024</c:v>
                </c:pt>
                <c:pt idx="4">
                  <c:v>2025*</c:v>
                </c:pt>
                <c:pt idx="5">
                  <c:v>2026F</c:v>
                </c:pt>
                <c:pt idx="6">
                  <c:v>2027F</c:v>
                </c:pt>
                <c:pt idx="7">
                  <c:v>2028F</c:v>
                </c:pt>
                <c:pt idx="8">
                  <c:v>2029F</c:v>
                </c:pt>
              </c:strCache>
            </c:strRef>
          </c:cat>
          <c:val>
            <c:numRef>
              <c:f>Macro!$B$33:$J$33</c:f>
              <c:numCache>
                <c:formatCode>0.0</c:formatCode>
                <c:ptCount val="9"/>
                <c:pt idx="0">
                  <c:v>-3.951381746384973</c:v>
                </c:pt>
                <c:pt idx="1">
                  <c:v>7.3877325785746537</c:v>
                </c:pt>
                <c:pt idx="2">
                  <c:v>4.7049928566220558</c:v>
                </c:pt>
                <c:pt idx="3">
                  <c:v>2.7651538462843388</c:v>
                </c:pt>
                <c:pt idx="4">
                  <c:v>0.94629016920984499</c:v>
                </c:pt>
                <c:pt idx="5">
                  <c:v>1.2859229434291133</c:v>
                </c:pt>
                <c:pt idx="6">
                  <c:v>0.89928129909350329</c:v>
                </c:pt>
                <c:pt idx="7">
                  <c:v>1.1560127243250069</c:v>
                </c:pt>
                <c:pt idx="8">
                  <c:v>1.3625761507233092</c:v>
                </c:pt>
              </c:numCache>
            </c:numRef>
          </c:val>
          <c:extLst xmlns:c16r2="http://schemas.microsoft.com/office/drawing/2015/06/chart">
            <c:ext xmlns:c16="http://schemas.microsoft.com/office/drawing/2014/chart" uri="{C3380CC4-5D6E-409C-BE32-E72D297353CC}">
              <c16:uniqueId val="{00000001-1AEB-4DCC-A04B-431239225EE9}"/>
            </c:ext>
          </c:extLst>
        </c:ser>
        <c:ser>
          <c:idx val="3"/>
          <c:order val="3"/>
          <c:tx>
            <c:strRef>
              <c:f>Macro!$A$34</c:f>
              <c:strCache>
                <c:ptCount val="1"/>
                <c:pt idx="0">
                  <c:v>Export</c:v>
                </c:pt>
              </c:strCache>
            </c:strRef>
          </c:tx>
          <c:spPr>
            <a:solidFill>
              <a:schemeClr val="accent1">
                <a:lumMod val="20000"/>
                <a:lumOff val="8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Macro!$B$30:$J$30</c:f>
              <c:strCache>
                <c:ptCount val="9"/>
                <c:pt idx="0">
                  <c:v>2021</c:v>
                </c:pt>
                <c:pt idx="1">
                  <c:v>2022</c:v>
                </c:pt>
                <c:pt idx="2">
                  <c:v>2023</c:v>
                </c:pt>
                <c:pt idx="3">
                  <c:v>2024</c:v>
                </c:pt>
                <c:pt idx="4">
                  <c:v>2025*</c:v>
                </c:pt>
                <c:pt idx="5">
                  <c:v>2026F</c:v>
                </c:pt>
                <c:pt idx="6">
                  <c:v>2027F</c:v>
                </c:pt>
                <c:pt idx="7">
                  <c:v>2028F</c:v>
                </c:pt>
                <c:pt idx="8">
                  <c:v>2029F</c:v>
                </c:pt>
              </c:strCache>
            </c:strRef>
          </c:cat>
          <c:val>
            <c:numRef>
              <c:f>Macro!$B$34:$J$34</c:f>
              <c:numCache>
                <c:formatCode>0.0</c:formatCode>
                <c:ptCount val="9"/>
                <c:pt idx="0">
                  <c:v>8.6867942016919102</c:v>
                </c:pt>
                <c:pt idx="1">
                  <c:v>15.969025289315836</c:v>
                </c:pt>
                <c:pt idx="2">
                  <c:v>4.9812197878101134</c:v>
                </c:pt>
                <c:pt idx="3">
                  <c:v>2.6985670981276382</c:v>
                </c:pt>
                <c:pt idx="4">
                  <c:v>3.9166558068858066</c:v>
                </c:pt>
                <c:pt idx="5">
                  <c:v>2.4640255464514396</c:v>
                </c:pt>
                <c:pt idx="6">
                  <c:v>2.7133066890960138</c:v>
                </c:pt>
                <c:pt idx="7">
                  <c:v>2.761785165358762</c:v>
                </c:pt>
                <c:pt idx="8">
                  <c:v>2.7647556678911225</c:v>
                </c:pt>
              </c:numCache>
            </c:numRef>
          </c:val>
          <c:extLst xmlns:c16r2="http://schemas.microsoft.com/office/drawing/2015/06/chart">
            <c:ext xmlns:c16="http://schemas.microsoft.com/office/drawing/2014/chart" uri="{C3380CC4-5D6E-409C-BE32-E72D297353CC}">
              <c16:uniqueId val="{00000002-1AEB-4DCC-A04B-431239225EE9}"/>
            </c:ext>
          </c:extLst>
        </c:ser>
        <c:ser>
          <c:idx val="4"/>
          <c:order val="4"/>
          <c:tx>
            <c:strRef>
              <c:f>Macro!$A$35</c:f>
              <c:strCache>
                <c:ptCount val="1"/>
                <c:pt idx="0">
                  <c:v>Import</c:v>
                </c:pt>
              </c:strCache>
            </c:strRef>
          </c:tx>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Macro!$B$30:$J$30</c:f>
              <c:strCache>
                <c:ptCount val="9"/>
                <c:pt idx="0">
                  <c:v>2021</c:v>
                </c:pt>
                <c:pt idx="1">
                  <c:v>2022</c:v>
                </c:pt>
                <c:pt idx="2">
                  <c:v>2023</c:v>
                </c:pt>
                <c:pt idx="3">
                  <c:v>2024</c:v>
                </c:pt>
                <c:pt idx="4">
                  <c:v>2025*</c:v>
                </c:pt>
                <c:pt idx="5">
                  <c:v>2026F</c:v>
                </c:pt>
                <c:pt idx="6">
                  <c:v>2027F</c:v>
                </c:pt>
                <c:pt idx="7">
                  <c:v>2028F</c:v>
                </c:pt>
                <c:pt idx="8">
                  <c:v>2029F</c:v>
                </c:pt>
              </c:strCache>
            </c:strRef>
          </c:cat>
          <c:val>
            <c:numRef>
              <c:f>Macro!$B$35:$J$35</c:f>
              <c:numCache>
                <c:formatCode>0.0</c:formatCode>
                <c:ptCount val="9"/>
                <c:pt idx="0">
                  <c:v>-4.9242210267107467</c:v>
                </c:pt>
                <c:pt idx="1">
                  <c:v>-9.9823724432084973</c:v>
                </c:pt>
                <c:pt idx="2">
                  <c:v>-6.2007546541329059</c:v>
                </c:pt>
                <c:pt idx="3">
                  <c:v>-5.3525009947271531</c:v>
                </c:pt>
                <c:pt idx="4">
                  <c:v>-4.3673188028032426</c:v>
                </c:pt>
                <c:pt idx="5">
                  <c:v>-3.5190135830404969</c:v>
                </c:pt>
                <c:pt idx="6">
                  <c:v>-2.8785917497771836</c:v>
                </c:pt>
                <c:pt idx="7">
                  <c:v>-2.9345453484499506</c:v>
                </c:pt>
                <c:pt idx="8">
                  <c:v>-2.8860886954526421</c:v>
                </c:pt>
              </c:numCache>
            </c:numRef>
          </c:val>
          <c:extLst xmlns:c16r2="http://schemas.microsoft.com/office/drawing/2015/06/chart">
            <c:ext xmlns:c16="http://schemas.microsoft.com/office/drawing/2014/chart" uri="{C3380CC4-5D6E-409C-BE32-E72D297353CC}">
              <c16:uniqueId val="{00000003-1AEB-4DCC-A04B-431239225EE9}"/>
            </c:ext>
          </c:extLst>
        </c:ser>
        <c:dLbls>
          <c:showLegendKey val="0"/>
          <c:showVal val="1"/>
          <c:showCatName val="0"/>
          <c:showSerName val="0"/>
          <c:showPercent val="0"/>
          <c:showBubbleSize val="0"/>
        </c:dLbls>
        <c:gapWidth val="99"/>
        <c:overlap val="100"/>
        <c:axId val="-625302112"/>
        <c:axId val="-625314624"/>
      </c:barChart>
      <c:lineChart>
        <c:grouping val="standard"/>
        <c:varyColors val="0"/>
        <c:ser>
          <c:idx val="0"/>
          <c:order val="0"/>
          <c:tx>
            <c:strRef>
              <c:f>Macro!$A$31</c:f>
              <c:strCache>
                <c:ptCount val="1"/>
                <c:pt idx="0">
                  <c:v>Real GDP growth</c:v>
                </c:pt>
              </c:strCache>
            </c:strRef>
          </c:tx>
          <c:spPr>
            <a:ln w="9525" cap="rnd">
              <a:solidFill>
                <a:schemeClr val="accent1"/>
              </a:solidFill>
              <a:prstDash val="sysDash"/>
              <a:round/>
            </a:ln>
            <a:effectLst/>
          </c:spPr>
          <c:marker>
            <c:symbol val="square"/>
            <c:size val="2"/>
            <c:spPr>
              <a:solidFill>
                <a:schemeClr val="accent1"/>
              </a:solidFill>
              <a:ln w="9525">
                <a:solidFill>
                  <a:schemeClr val="accent1"/>
                </a:solidFill>
                <a:prstDash val="sysDash"/>
              </a:ln>
              <a:effectLst/>
            </c:spPr>
          </c:marker>
          <c:dLbls>
            <c:dLbl>
              <c:idx val="2"/>
              <c:layout>
                <c:manualLayout>
                  <c:x val="-2.794767666782712E-3"/>
                  <c:y val="-1.376549024113449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1AEB-4DCC-A04B-431239225EE9}"/>
                </c:ext>
                <c:ext xmlns:c15="http://schemas.microsoft.com/office/drawing/2012/chart" uri="{CE6537A1-D6FC-4f65-9D91-7224C49458BB}"/>
              </c:extLst>
            </c:dLbl>
            <c:dLbl>
              <c:idx val="3"/>
              <c:layout>
                <c:manualLayout>
                  <c:x val="-2.794767666782712E-3"/>
                  <c:y val="1.376549024113449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1AEB-4DCC-A04B-431239225EE9}"/>
                </c:ext>
                <c:ext xmlns:c15="http://schemas.microsoft.com/office/drawing/2012/chart" uri="{CE6537A1-D6FC-4f65-9D91-7224C49458BB}"/>
              </c:extLst>
            </c:dLbl>
            <c:dLbl>
              <c:idx val="4"/>
              <c:layout>
                <c:manualLayout>
                  <c:x val="0"/>
                  <c:y val="-9.1769934940896906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1AEB-4DCC-A04B-431239225EE9}"/>
                </c:ext>
                <c:ext xmlns:c15="http://schemas.microsoft.com/office/drawing/2012/chart" uri="{CE6537A1-D6FC-4f65-9D91-7224C49458BB}"/>
              </c:extLst>
            </c:dLbl>
            <c:dLbl>
              <c:idx val="5"/>
              <c:layout>
                <c:manualLayout>
                  <c:x val="0"/>
                  <c:y val="1.376549024113445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1AEB-4DCC-A04B-431239225EE9}"/>
                </c:ext>
                <c:ext xmlns:c15="http://schemas.microsoft.com/office/drawing/2012/chart" uri="{CE6537A1-D6FC-4f65-9D91-7224C49458BB}"/>
              </c:extLst>
            </c:dLbl>
            <c:dLbl>
              <c:idx val="6"/>
              <c:layout>
                <c:manualLayout>
                  <c:x val="1.1179070667130848E-2"/>
                  <c:y val="4.5884967470447612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1AEB-4DCC-A04B-431239225EE9}"/>
                </c:ext>
                <c:ext xmlns:c15="http://schemas.microsoft.com/office/drawing/2012/chart" uri="{CE6537A1-D6FC-4f65-9D91-7224C49458BB}"/>
              </c:extLst>
            </c:dLbl>
            <c:dLbl>
              <c:idx val="7"/>
              <c:layout>
                <c:manualLayout>
                  <c:x val="2.794767666782712E-3"/>
                  <c:y val="-8.412146858410538E-17"/>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1AEB-4DCC-A04B-431239225EE9}"/>
                </c:ext>
                <c:ext xmlns:c15="http://schemas.microsoft.com/office/drawing/2012/chart" uri="{CE6537A1-D6FC-4f65-9D91-7224C49458BB}"/>
              </c:extLst>
            </c:dLbl>
            <c:dLbl>
              <c:idx val="8"/>
              <c:layout>
                <c:manualLayout>
                  <c:x val="5.5895353335654241E-3"/>
                  <c:y val="-8.412146858410538E-17"/>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1AEB-4DCC-A04B-431239225EE9}"/>
                </c:ext>
                <c:ext xmlns:c15="http://schemas.microsoft.com/office/drawing/2012/chart" uri="{CE6537A1-D6FC-4f65-9D91-7224C49458BB}"/>
              </c:extLst>
            </c:dLbl>
            <c:spPr>
              <a:solidFill>
                <a:schemeClr val="tx2">
                  <a:lumMod val="40000"/>
                  <a:lumOff val="60000"/>
                </a:schemeClr>
              </a:solidFill>
              <a:ln>
                <a:noFill/>
              </a:ln>
              <a:effectLst/>
            </c:spPr>
            <c:txPr>
              <a:bodyPr rot="0" spcFirstLastPara="1" vertOverflow="ellipsis" vert="horz" wrap="square" anchor="ctr" anchorCtr="1"/>
              <a:lstStyle/>
              <a:p>
                <a:pPr>
                  <a:defRPr sz="400" b="0" i="0" u="none" strike="noStrike" kern="1200" baseline="0">
                    <a:solidFill>
                      <a:schemeClr val="tx2"/>
                    </a:solidFill>
                    <a:latin typeface="+mn-lt"/>
                    <a:ea typeface="+mn-ea"/>
                    <a:cs typeface="+mn-cs"/>
                  </a:defRPr>
                </a:pPr>
                <a:endParaRPr lang="en-US"/>
              </a:p>
            </c:txPr>
            <c:dLblPos val="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Macro!$B$30:$J$30</c:f>
              <c:strCache>
                <c:ptCount val="9"/>
                <c:pt idx="0">
                  <c:v>2021</c:v>
                </c:pt>
                <c:pt idx="1">
                  <c:v>2022</c:v>
                </c:pt>
                <c:pt idx="2">
                  <c:v>2023</c:v>
                </c:pt>
                <c:pt idx="3">
                  <c:v>2024</c:v>
                </c:pt>
                <c:pt idx="4">
                  <c:v>2025*</c:v>
                </c:pt>
                <c:pt idx="5">
                  <c:v>2026F</c:v>
                </c:pt>
                <c:pt idx="6">
                  <c:v>2027F</c:v>
                </c:pt>
                <c:pt idx="7">
                  <c:v>2028F</c:v>
                </c:pt>
                <c:pt idx="8">
                  <c:v>2029F</c:v>
                </c:pt>
              </c:strCache>
            </c:strRef>
          </c:cat>
          <c:val>
            <c:numRef>
              <c:f>Macro!$B$31:$J$31</c:f>
              <c:numCache>
                <c:formatCode>0.0</c:formatCode>
                <c:ptCount val="9"/>
                <c:pt idx="0">
                  <c:v>10.644012903523418</c:v>
                </c:pt>
                <c:pt idx="1">
                  <c:v>10.959538283972051</c:v>
                </c:pt>
                <c:pt idx="2">
                  <c:v>7.831722631232239</c:v>
                </c:pt>
                <c:pt idx="3">
                  <c:v>9.6797939261473118</c:v>
                </c:pt>
                <c:pt idx="4">
                  <c:v>7.2000000000000064</c:v>
                </c:pt>
                <c:pt idx="5">
                  <c:v>5.0000000000000044</c:v>
                </c:pt>
                <c:pt idx="6">
                  <c:v>5.2000000000000046</c:v>
                </c:pt>
                <c:pt idx="7">
                  <c:v>5.2999999999999714</c:v>
                </c:pt>
                <c:pt idx="8">
                  <c:v>5.3000000000000158</c:v>
                </c:pt>
              </c:numCache>
            </c:numRef>
          </c:val>
          <c:smooth val="0"/>
          <c:extLst xmlns:c16r2="http://schemas.microsoft.com/office/drawing/2015/06/chart">
            <c:ext xmlns:c16="http://schemas.microsoft.com/office/drawing/2014/chart" uri="{C3380CC4-5D6E-409C-BE32-E72D297353CC}">
              <c16:uniqueId val="{0000000B-1AEB-4DCC-A04B-431239225EE9}"/>
            </c:ext>
          </c:extLst>
        </c:ser>
        <c:dLbls>
          <c:showLegendKey val="0"/>
          <c:showVal val="1"/>
          <c:showCatName val="0"/>
          <c:showSerName val="0"/>
          <c:showPercent val="0"/>
          <c:showBubbleSize val="0"/>
        </c:dLbls>
        <c:marker val="1"/>
        <c:smooth val="0"/>
        <c:axId val="-625302112"/>
        <c:axId val="-625314624"/>
      </c:lineChart>
      <c:catAx>
        <c:axId val="-625302112"/>
        <c:scaling>
          <c:orientation val="minMax"/>
        </c:scaling>
        <c:delete val="0"/>
        <c:axPos val="b"/>
        <c:numFmt formatCode="General" sourceLinked="1"/>
        <c:majorTickMark val="none"/>
        <c:minorTickMark val="none"/>
        <c:tickLblPos val="low"/>
        <c:spPr>
          <a:noFill/>
          <a:ln w="9525" cap="flat" cmpd="sng" algn="ctr">
            <a:solidFill>
              <a:schemeClr val="tx2">
                <a:lumMod val="40000"/>
                <a:lumOff val="60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625314624"/>
        <c:crosses val="autoZero"/>
        <c:auto val="1"/>
        <c:lblAlgn val="ctr"/>
        <c:lblOffset val="100"/>
        <c:noMultiLvlLbl val="0"/>
      </c:catAx>
      <c:valAx>
        <c:axId val="-625314624"/>
        <c:scaling>
          <c:orientation val="minMax"/>
          <c:max val="25"/>
        </c:scaling>
        <c:delete val="1"/>
        <c:axPos val="l"/>
        <c:numFmt formatCode="0.0" sourceLinked="1"/>
        <c:majorTickMark val="none"/>
        <c:minorTickMark val="none"/>
        <c:tickLblPos val="nextTo"/>
        <c:crossAx val="-625302112"/>
        <c:crosses val="autoZero"/>
        <c:crossBetween val="between"/>
      </c:valAx>
      <c:spPr>
        <a:noFill/>
        <a:ln>
          <a:noFill/>
        </a:ln>
        <a:effectLst/>
      </c:spPr>
    </c:plotArea>
    <c:legend>
      <c:legendPos val="b"/>
      <c:layout>
        <c:manualLayout>
          <c:xMode val="edge"/>
          <c:yMode val="edge"/>
          <c:x val="0.30555555555555558"/>
          <c:y val="1.5429060950714491E-2"/>
          <c:w val="0.64722222222222225"/>
          <c:h val="0.18364501312335957"/>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8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8109850239308323E-2"/>
          <c:y val="4.1237113402061855E-2"/>
          <c:w val="0.96587463331789414"/>
          <c:h val="0.74893876901750922"/>
        </c:manualLayout>
      </c:layout>
      <c:lineChart>
        <c:grouping val="standard"/>
        <c:varyColors val="0"/>
        <c:ser>
          <c:idx val="1"/>
          <c:order val="0"/>
          <c:tx>
            <c:strRef>
              <c:f>Macro!$A$8</c:f>
              <c:strCache>
                <c:ptCount val="1"/>
                <c:pt idx="0">
                  <c:v>Optimistic</c:v>
                </c:pt>
              </c:strCache>
            </c:strRef>
          </c:tx>
          <c:spPr>
            <a:ln w="22225" cap="rnd" cmpd="sng" algn="ctr">
              <a:solidFill>
                <a:schemeClr val="accent6"/>
              </a:solidFill>
              <a:prstDash val="sysDash"/>
              <a:round/>
            </a:ln>
            <a:effectLst/>
          </c:spPr>
          <c:marker>
            <c:symbol val="square"/>
            <c:size val="5"/>
            <c:spPr>
              <a:solidFill>
                <a:schemeClr val="accent6"/>
              </a:solidFill>
              <a:ln w="9525" cap="flat" cmpd="sng" algn="ctr">
                <a:solidFill>
                  <a:schemeClr val="accent6"/>
                </a:solidFill>
                <a:prstDash val="sysDash"/>
                <a:round/>
              </a:ln>
              <a:effectLst/>
            </c:spPr>
          </c:marker>
          <c:dLbls>
            <c:dLbl>
              <c:idx val="0"/>
              <c:delete val="1"/>
              <c:extLst xmlns:c16r2="http://schemas.microsoft.com/office/drawing/2015/06/chart">
                <c:ext xmlns:c16="http://schemas.microsoft.com/office/drawing/2014/chart" uri="{C3380CC4-5D6E-409C-BE32-E72D297353CC}">
                  <c16:uniqueId val="{00000000-FA0B-4600-AF1E-6015A4474D84}"/>
                </c:ext>
                <c:ext xmlns:c15="http://schemas.microsoft.com/office/drawing/2012/chart" uri="{CE6537A1-D6FC-4f65-9D91-7224C49458BB}"/>
              </c:extLst>
            </c:dLbl>
            <c:dLbl>
              <c:idx val="1"/>
              <c:delete val="1"/>
              <c:extLst xmlns:c16r2="http://schemas.microsoft.com/office/drawing/2015/06/chart">
                <c:ext xmlns:c16="http://schemas.microsoft.com/office/drawing/2014/chart" uri="{C3380CC4-5D6E-409C-BE32-E72D297353CC}">
                  <c16:uniqueId val="{00000001-FA0B-4600-AF1E-6015A4474D84}"/>
                </c:ext>
                <c:ext xmlns:c15="http://schemas.microsoft.com/office/drawing/2012/chart" uri="{CE6537A1-D6FC-4f65-9D91-7224C49458BB}"/>
              </c:extLst>
            </c:dLbl>
            <c:dLbl>
              <c:idx val="2"/>
              <c:delete val="1"/>
              <c:extLst xmlns:c16r2="http://schemas.microsoft.com/office/drawing/2015/06/chart">
                <c:ext xmlns:c16="http://schemas.microsoft.com/office/drawing/2014/chart" uri="{C3380CC4-5D6E-409C-BE32-E72D297353CC}">
                  <c16:uniqueId val="{00000002-FA0B-4600-AF1E-6015A4474D84}"/>
                </c:ext>
                <c:ext xmlns:c15="http://schemas.microsoft.com/office/drawing/2012/chart" uri="{CE6537A1-D6FC-4f65-9D91-7224C49458BB}"/>
              </c:extLst>
            </c:dLbl>
            <c:dLbl>
              <c:idx val="3"/>
              <c:delete val="1"/>
              <c:extLst xmlns:c16r2="http://schemas.microsoft.com/office/drawing/2015/06/chart">
                <c:ext xmlns:c16="http://schemas.microsoft.com/office/drawing/2014/chart" uri="{C3380CC4-5D6E-409C-BE32-E72D297353CC}">
                  <c16:uniqueId val="{00000003-FA0B-4600-AF1E-6015A4474D8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dk1">
                        <a:lumMod val="65000"/>
                        <a:lumOff val="35000"/>
                      </a:schemeClr>
                    </a:solidFill>
                    <a:latin typeface="Calibri (Body)"/>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Macro!$B$6:$J$6</c:f>
              <c:strCache>
                <c:ptCount val="9"/>
                <c:pt idx="0">
                  <c:v>2021</c:v>
                </c:pt>
                <c:pt idx="1">
                  <c:v>2022</c:v>
                </c:pt>
                <c:pt idx="2">
                  <c:v>2023</c:v>
                </c:pt>
                <c:pt idx="3">
                  <c:v>2024</c:v>
                </c:pt>
                <c:pt idx="4">
                  <c:v>2025*</c:v>
                </c:pt>
                <c:pt idx="5">
                  <c:v>2026 F</c:v>
                </c:pt>
                <c:pt idx="6">
                  <c:v>2027 F</c:v>
                </c:pt>
                <c:pt idx="7">
                  <c:v>2028 F</c:v>
                </c:pt>
                <c:pt idx="8">
                  <c:v>2029 F</c:v>
                </c:pt>
              </c:strCache>
            </c:strRef>
          </c:cat>
          <c:val>
            <c:numRef>
              <c:f>Macro!$B$8:$J$8</c:f>
              <c:numCache>
                <c:formatCode>0.0%</c:formatCode>
                <c:ptCount val="9"/>
                <c:pt idx="0">
                  <c:v>0.10644012903523392</c:v>
                </c:pt>
                <c:pt idx="1">
                  <c:v>0.10959538283972026</c:v>
                </c:pt>
                <c:pt idx="2">
                  <c:v>7.831722631232263E-2</c:v>
                </c:pt>
                <c:pt idx="3">
                  <c:v>9.6797939261472399E-2</c:v>
                </c:pt>
                <c:pt idx="4">
                  <c:v>7.8999999999999959E-2</c:v>
                </c:pt>
                <c:pt idx="5">
                  <c:v>6.4000000000000057E-2</c:v>
                </c:pt>
                <c:pt idx="6">
                  <c:v>6.6000000000000059E-2</c:v>
                </c:pt>
                <c:pt idx="7">
                  <c:v>6.6999999999999948E-2</c:v>
                </c:pt>
                <c:pt idx="8">
                  <c:v>6.6999999999999948E-2</c:v>
                </c:pt>
              </c:numCache>
            </c:numRef>
          </c:val>
          <c:smooth val="0"/>
          <c:extLst xmlns:c16r2="http://schemas.microsoft.com/office/drawing/2015/06/chart">
            <c:ext xmlns:c16="http://schemas.microsoft.com/office/drawing/2014/chart" uri="{C3380CC4-5D6E-409C-BE32-E72D297353CC}">
              <c16:uniqueId val="{00000004-FA0B-4600-AF1E-6015A4474D84}"/>
            </c:ext>
          </c:extLst>
        </c:ser>
        <c:ser>
          <c:idx val="2"/>
          <c:order val="1"/>
          <c:tx>
            <c:strRef>
              <c:f>Macro!$A$9</c:f>
              <c:strCache>
                <c:ptCount val="1"/>
                <c:pt idx="0">
                  <c:v>Pesimistic</c:v>
                </c:pt>
              </c:strCache>
            </c:strRef>
          </c:tx>
          <c:spPr>
            <a:ln w="22225" cap="rnd" cmpd="sng" algn="ctr">
              <a:solidFill>
                <a:schemeClr val="accent2"/>
              </a:solidFill>
              <a:prstDash val="sysDash"/>
              <a:round/>
            </a:ln>
            <a:effectLst/>
          </c:spPr>
          <c:marker>
            <c:symbol val="square"/>
            <c:size val="5"/>
            <c:spPr>
              <a:solidFill>
                <a:schemeClr val="accent2"/>
              </a:solidFill>
              <a:ln w="9525" cap="flat" cmpd="sng" algn="ctr">
                <a:solidFill>
                  <a:schemeClr val="accent2"/>
                </a:solidFill>
                <a:prstDash val="sysDash"/>
                <a:round/>
              </a:ln>
              <a:effectLst/>
            </c:spPr>
          </c:marker>
          <c:dLbls>
            <c:dLbl>
              <c:idx val="0"/>
              <c:delete val="1"/>
              <c:extLst xmlns:c16r2="http://schemas.microsoft.com/office/drawing/2015/06/chart">
                <c:ext xmlns:c16="http://schemas.microsoft.com/office/drawing/2014/chart" uri="{C3380CC4-5D6E-409C-BE32-E72D297353CC}">
                  <c16:uniqueId val="{00000005-FA0B-4600-AF1E-6015A4474D84}"/>
                </c:ext>
                <c:ext xmlns:c15="http://schemas.microsoft.com/office/drawing/2012/chart" uri="{CE6537A1-D6FC-4f65-9D91-7224C49458BB}"/>
              </c:extLst>
            </c:dLbl>
            <c:dLbl>
              <c:idx val="1"/>
              <c:delete val="1"/>
              <c:extLst xmlns:c16r2="http://schemas.microsoft.com/office/drawing/2015/06/chart">
                <c:ext xmlns:c16="http://schemas.microsoft.com/office/drawing/2014/chart" uri="{C3380CC4-5D6E-409C-BE32-E72D297353CC}">
                  <c16:uniqueId val="{00000006-FA0B-4600-AF1E-6015A4474D84}"/>
                </c:ext>
                <c:ext xmlns:c15="http://schemas.microsoft.com/office/drawing/2012/chart" uri="{CE6537A1-D6FC-4f65-9D91-7224C49458BB}"/>
              </c:extLst>
            </c:dLbl>
            <c:dLbl>
              <c:idx val="2"/>
              <c:delete val="1"/>
              <c:extLst xmlns:c16r2="http://schemas.microsoft.com/office/drawing/2015/06/chart">
                <c:ext xmlns:c16="http://schemas.microsoft.com/office/drawing/2014/chart" uri="{C3380CC4-5D6E-409C-BE32-E72D297353CC}">
                  <c16:uniqueId val="{00000007-FA0B-4600-AF1E-6015A4474D84}"/>
                </c:ext>
                <c:ext xmlns:c15="http://schemas.microsoft.com/office/drawing/2012/chart" uri="{CE6537A1-D6FC-4f65-9D91-7224C49458BB}"/>
              </c:extLst>
            </c:dLbl>
            <c:dLbl>
              <c:idx val="3"/>
              <c:delete val="1"/>
              <c:extLst xmlns:c16r2="http://schemas.microsoft.com/office/drawing/2015/06/chart">
                <c:ext xmlns:c16="http://schemas.microsoft.com/office/drawing/2014/chart" uri="{C3380CC4-5D6E-409C-BE32-E72D297353CC}">
                  <c16:uniqueId val="{00000008-FA0B-4600-AF1E-6015A4474D8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dk1">
                        <a:lumMod val="65000"/>
                        <a:lumOff val="35000"/>
                      </a:schemeClr>
                    </a:solidFill>
                    <a:latin typeface="Calibri (Body)"/>
                    <a:ea typeface="+mn-ea"/>
                    <a:cs typeface="+mn-cs"/>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Macro!$B$6:$J$6</c:f>
              <c:strCache>
                <c:ptCount val="9"/>
                <c:pt idx="0">
                  <c:v>2021</c:v>
                </c:pt>
                <c:pt idx="1">
                  <c:v>2022</c:v>
                </c:pt>
                <c:pt idx="2">
                  <c:v>2023</c:v>
                </c:pt>
                <c:pt idx="3">
                  <c:v>2024</c:v>
                </c:pt>
                <c:pt idx="4">
                  <c:v>2025*</c:v>
                </c:pt>
                <c:pt idx="5">
                  <c:v>2026 F</c:v>
                </c:pt>
                <c:pt idx="6">
                  <c:v>2027 F</c:v>
                </c:pt>
                <c:pt idx="7">
                  <c:v>2028 F</c:v>
                </c:pt>
                <c:pt idx="8">
                  <c:v>2029 F</c:v>
                </c:pt>
              </c:strCache>
            </c:strRef>
          </c:cat>
          <c:val>
            <c:numRef>
              <c:f>Macro!$B$9:$J$9</c:f>
              <c:numCache>
                <c:formatCode>0.0%</c:formatCode>
                <c:ptCount val="9"/>
                <c:pt idx="0">
                  <c:v>0.10644012903523392</c:v>
                </c:pt>
                <c:pt idx="1">
                  <c:v>0.10959538283972026</c:v>
                </c:pt>
                <c:pt idx="2">
                  <c:v>7.831722631232263E-2</c:v>
                </c:pt>
                <c:pt idx="3">
                  <c:v>9.6797939261472399E-2</c:v>
                </c:pt>
                <c:pt idx="4">
                  <c:v>5.8000000000000052E-2</c:v>
                </c:pt>
                <c:pt idx="5">
                  <c:v>2.200000000000002E-2</c:v>
                </c:pt>
                <c:pt idx="6">
                  <c:v>2.4000000000000021E-2</c:v>
                </c:pt>
                <c:pt idx="7">
                  <c:v>2.4999999999999911E-2</c:v>
                </c:pt>
                <c:pt idx="8">
                  <c:v>2.4999999999999911E-2</c:v>
                </c:pt>
              </c:numCache>
            </c:numRef>
          </c:val>
          <c:smooth val="0"/>
          <c:extLst xmlns:c16r2="http://schemas.microsoft.com/office/drawing/2015/06/chart">
            <c:ext xmlns:c16="http://schemas.microsoft.com/office/drawing/2014/chart" uri="{C3380CC4-5D6E-409C-BE32-E72D297353CC}">
              <c16:uniqueId val="{00000009-FA0B-4600-AF1E-6015A4474D84}"/>
            </c:ext>
          </c:extLst>
        </c:ser>
        <c:ser>
          <c:idx val="0"/>
          <c:order val="2"/>
          <c:tx>
            <c:strRef>
              <c:f>Macro!$A$7</c:f>
              <c:strCache>
                <c:ptCount val="1"/>
                <c:pt idx="0">
                  <c:v>Baseline</c:v>
                </c:pt>
              </c:strCache>
            </c:strRef>
          </c:tx>
          <c:spPr>
            <a:ln w="22225" cap="rnd" cmpd="sng" algn="ctr">
              <a:solidFill>
                <a:schemeClr val="accent1"/>
              </a:solidFill>
              <a:round/>
            </a:ln>
            <a:effectLst/>
          </c:spPr>
          <c:marker>
            <c:symbol val="square"/>
            <c:size val="5"/>
            <c:spPr>
              <a:solidFill>
                <a:schemeClr val="accent1"/>
              </a:solidFill>
              <a:ln w="9525" cap="flat" cmpd="sng" algn="ctr">
                <a:solidFill>
                  <a:schemeClr val="accent1"/>
                </a:solidFill>
                <a:round/>
              </a:ln>
              <a:effectLst/>
            </c:spPr>
          </c:marker>
          <c:dLbls>
            <c:dLbl>
              <c:idx val="4"/>
              <c:layout>
                <c:manualLayout>
                  <c:x val="-5.294279258226206E-2"/>
                  <c:y val="-6.3730688252786501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FA0B-4600-AF1E-6015A4474D84}"/>
                </c:ext>
                <c:ext xmlns:c15="http://schemas.microsoft.com/office/drawing/2012/chart" uri="{CE6537A1-D6FC-4f65-9D91-7224C49458BB}"/>
              </c:extLst>
            </c:dLbl>
            <c:dLbl>
              <c:idx val="5"/>
              <c:layout>
                <c:manualLayout>
                  <c:x val="-5.294279258226206E-2"/>
                  <c:y val="-4.0065824679680437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FA0B-4600-AF1E-6015A4474D84}"/>
                </c:ext>
                <c:ext xmlns:c15="http://schemas.microsoft.com/office/drawing/2012/chart" uri="{CE6537A1-D6FC-4f65-9D91-7224C49458BB}"/>
              </c:extLst>
            </c:dLbl>
            <c:dLbl>
              <c:idx val="6"/>
              <c:layout>
                <c:manualLayout>
                  <c:x val="-5.294279258226206E-2"/>
                  <c:y val="-4.143066541999907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FA0B-4600-AF1E-6015A4474D84}"/>
                </c:ext>
                <c:ext xmlns:c15="http://schemas.microsoft.com/office/drawing/2012/chart" uri="{CE6537A1-D6FC-4f65-9D91-7224C49458BB}"/>
              </c:extLst>
            </c:dLbl>
            <c:dLbl>
              <c:idx val="7"/>
              <c:layout>
                <c:manualLayout>
                  <c:x val="-5.294279258226206E-2"/>
                  <c:y val="-3.642243733503911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FA0B-4600-AF1E-6015A4474D84}"/>
                </c:ext>
                <c:ext xmlns:c15="http://schemas.microsoft.com/office/drawing/2012/chart" uri="{CE6537A1-D6FC-4f65-9D91-7224C49458BB}"/>
              </c:extLst>
            </c:dLbl>
            <c:dLbl>
              <c:idx val="8"/>
              <c:layout>
                <c:manualLayout>
                  <c:x val="-1.1458282679035668E-2"/>
                  <c:y val="-3.799442595448770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FA0B-4600-AF1E-6015A4474D84}"/>
                </c:ext>
                <c:ext xmlns:c15="http://schemas.microsoft.com/office/drawing/2012/chart" uri="{CE6537A1-D6FC-4f65-9D91-7224C49458BB}">
                  <c15:layout>
                    <c:manualLayout>
                      <c:w val="0.1043230403800475"/>
                      <c:h val="8.2817869415807557E-2"/>
                    </c:manualLayout>
                  </c15:layout>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dk1">
                        <a:lumMod val="65000"/>
                        <a:lumOff val="35000"/>
                      </a:schemeClr>
                    </a:solidFill>
                    <a:latin typeface="Calibri (Body)"/>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Macro!$B$6:$J$6</c:f>
              <c:strCache>
                <c:ptCount val="9"/>
                <c:pt idx="0">
                  <c:v>2021</c:v>
                </c:pt>
                <c:pt idx="1">
                  <c:v>2022</c:v>
                </c:pt>
                <c:pt idx="2">
                  <c:v>2023</c:v>
                </c:pt>
                <c:pt idx="3">
                  <c:v>2024</c:v>
                </c:pt>
                <c:pt idx="4">
                  <c:v>2025*</c:v>
                </c:pt>
                <c:pt idx="5">
                  <c:v>2026 F</c:v>
                </c:pt>
                <c:pt idx="6">
                  <c:v>2027 F</c:v>
                </c:pt>
                <c:pt idx="7">
                  <c:v>2028 F</c:v>
                </c:pt>
                <c:pt idx="8">
                  <c:v>2029 F</c:v>
                </c:pt>
              </c:strCache>
            </c:strRef>
          </c:cat>
          <c:val>
            <c:numRef>
              <c:f>Macro!$B$7:$J$7</c:f>
              <c:numCache>
                <c:formatCode>0.0%</c:formatCode>
                <c:ptCount val="9"/>
                <c:pt idx="0">
                  <c:v>0.10644012903523392</c:v>
                </c:pt>
                <c:pt idx="1">
                  <c:v>0.10959538283972026</c:v>
                </c:pt>
                <c:pt idx="2">
                  <c:v>7.831722631232263E-2</c:v>
                </c:pt>
                <c:pt idx="3">
                  <c:v>9.6797939261472399E-2</c:v>
                </c:pt>
                <c:pt idx="4">
                  <c:v>7.2000000000000064E-2</c:v>
                </c:pt>
                <c:pt idx="5">
                  <c:v>5.0000000000000044E-2</c:v>
                </c:pt>
                <c:pt idx="6">
                  <c:v>5.2000000000000046E-2</c:v>
                </c:pt>
                <c:pt idx="7">
                  <c:v>5.2999999999999714E-2</c:v>
                </c:pt>
                <c:pt idx="8">
                  <c:v>5.3000000000000158E-2</c:v>
                </c:pt>
              </c:numCache>
            </c:numRef>
          </c:val>
          <c:smooth val="0"/>
          <c:extLst xmlns:c16r2="http://schemas.microsoft.com/office/drawing/2015/06/chart">
            <c:ext xmlns:c16="http://schemas.microsoft.com/office/drawing/2014/chart" uri="{C3380CC4-5D6E-409C-BE32-E72D297353CC}">
              <c16:uniqueId val="{0000000F-FA0B-4600-AF1E-6015A4474D84}"/>
            </c:ext>
          </c:extLst>
        </c:ser>
        <c:dLbls>
          <c:dLblPos val="t"/>
          <c:showLegendKey val="0"/>
          <c:showVal val="1"/>
          <c:showCatName val="0"/>
          <c:showSerName val="0"/>
          <c:showPercent val="0"/>
          <c:showBubbleSize val="0"/>
        </c:dLbls>
        <c:marker val="1"/>
        <c:smooth val="0"/>
        <c:axId val="-1266804752"/>
        <c:axId val="-1266806928"/>
      </c:lineChart>
      <c:catAx>
        <c:axId val="-1266804752"/>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700" b="0" i="0" u="none" strike="noStrike" kern="1200" spc="20" baseline="0">
                <a:solidFill>
                  <a:schemeClr val="dk1">
                    <a:lumMod val="65000"/>
                    <a:lumOff val="35000"/>
                  </a:schemeClr>
                </a:solidFill>
                <a:latin typeface="Calibri (Body)"/>
                <a:ea typeface="+mn-ea"/>
                <a:cs typeface="+mn-cs"/>
              </a:defRPr>
            </a:pPr>
            <a:endParaRPr lang="en-US"/>
          </a:p>
        </c:txPr>
        <c:crossAx val="-1266806928"/>
        <c:crosses val="autoZero"/>
        <c:auto val="1"/>
        <c:lblAlgn val="ctr"/>
        <c:lblOffset val="100"/>
        <c:noMultiLvlLbl val="0"/>
      </c:catAx>
      <c:valAx>
        <c:axId val="-1266806928"/>
        <c:scaling>
          <c:orientation val="minMax"/>
        </c:scaling>
        <c:delete val="1"/>
        <c:axPos val="l"/>
        <c:numFmt formatCode="0.0%" sourceLinked="1"/>
        <c:majorTickMark val="none"/>
        <c:minorTickMark val="none"/>
        <c:tickLblPos val="nextTo"/>
        <c:crossAx val="-1266804752"/>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ayout>
        <c:manualLayout>
          <c:xMode val="edge"/>
          <c:yMode val="edge"/>
          <c:x val="0.05"/>
          <c:y val="0.92617312011256336"/>
          <c:w val="0.9"/>
          <c:h val="6.6954027653759782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dk1">
                  <a:lumMod val="65000"/>
                  <a:lumOff val="35000"/>
                </a:schemeClr>
              </a:solidFill>
              <a:latin typeface="Calibri (Body)"/>
              <a:ea typeface="+mn-ea"/>
              <a:cs typeface="+mn-cs"/>
            </a:defRPr>
          </a:pPr>
          <a:endParaRPr lang="en-US"/>
        </a:p>
      </c:txPr>
    </c:legend>
    <c:plotVisOnly val="1"/>
    <c:dispBlanksAs val="zero"/>
    <c:showDLblsOverMax val="0"/>
  </c:chart>
  <c:spPr>
    <a:noFill/>
    <a:ln w="9525" cap="flat" cmpd="sng" algn="ctr">
      <a:noFill/>
      <a:round/>
    </a:ln>
    <a:effectLst/>
  </c:spPr>
  <c:txPr>
    <a:bodyPr/>
    <a:lstStyle/>
    <a:p>
      <a:pPr>
        <a:defRPr sz="700">
          <a:latin typeface="Calibri (Body)"/>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251000859376638"/>
          <c:y val="0.18646049783830188"/>
          <c:w val="0.77732307670809841"/>
          <c:h val="0.50304347750987577"/>
        </c:manualLayout>
      </c:layout>
      <c:areaChart>
        <c:grouping val="stacked"/>
        <c:varyColors val="0"/>
        <c:ser>
          <c:idx val="1"/>
          <c:order val="1"/>
          <c:tx>
            <c:strRef>
              <c:f>Macro!$B$72</c:f>
              <c:strCache>
                <c:ptCount val="1"/>
                <c:pt idx="0">
                  <c:v>Employed</c:v>
                </c:pt>
              </c:strCache>
            </c:strRef>
          </c:tx>
          <c:spPr>
            <a:solidFill>
              <a:schemeClr val="tx2">
                <a:lumMod val="20000"/>
                <a:lumOff val="80000"/>
              </a:schemeClr>
            </a:solidFill>
            <a:ln>
              <a:noFill/>
            </a:ln>
            <a:effectLst/>
          </c:spPr>
          <c:cat>
            <c:strRef>
              <c:f>Macro!$C$70:$H$70</c:f>
              <c:strCache>
                <c:ptCount val="6"/>
                <c:pt idx="0">
                  <c:v>2022</c:v>
                </c:pt>
                <c:pt idx="1">
                  <c:v>2023</c:v>
                </c:pt>
                <c:pt idx="2">
                  <c:v>2024</c:v>
                </c:pt>
                <c:pt idx="3">
                  <c:v>2025-I</c:v>
                </c:pt>
                <c:pt idx="4">
                  <c:v>2025-II</c:v>
                </c:pt>
                <c:pt idx="5">
                  <c:v>2025-III</c:v>
                </c:pt>
              </c:strCache>
            </c:strRef>
          </c:cat>
          <c:val>
            <c:numRef>
              <c:f>Macro!$C$72:$H$72</c:f>
              <c:numCache>
                <c:formatCode>General</c:formatCode>
                <c:ptCount val="6"/>
                <c:pt idx="0">
                  <c:v>1283.7</c:v>
                </c:pt>
                <c:pt idx="1">
                  <c:v>1334.6</c:v>
                </c:pt>
                <c:pt idx="2">
                  <c:v>1402.5</c:v>
                </c:pt>
                <c:pt idx="3">
                  <c:v>1394.2</c:v>
                </c:pt>
                <c:pt idx="4">
                  <c:v>1366.3</c:v>
                </c:pt>
                <c:pt idx="5">
                  <c:v>1396</c:v>
                </c:pt>
              </c:numCache>
            </c:numRef>
          </c:val>
          <c:extLst xmlns:c16r2="http://schemas.microsoft.com/office/drawing/2015/06/chart">
            <c:ext xmlns:c16="http://schemas.microsoft.com/office/drawing/2014/chart" uri="{C3380CC4-5D6E-409C-BE32-E72D297353CC}">
              <c16:uniqueId val="{00000000-6E05-4B13-B39F-73180B741C73}"/>
            </c:ext>
          </c:extLst>
        </c:ser>
        <c:ser>
          <c:idx val="2"/>
          <c:order val="2"/>
          <c:tx>
            <c:strRef>
              <c:f>Macro!$B$73</c:f>
              <c:strCache>
                <c:ptCount val="1"/>
                <c:pt idx="0">
                  <c:v>Unemployed</c:v>
                </c:pt>
              </c:strCache>
            </c:strRef>
          </c:tx>
          <c:spPr>
            <a:solidFill>
              <a:schemeClr val="bg2">
                <a:lumMod val="75000"/>
              </a:schemeClr>
            </a:solidFill>
            <a:ln>
              <a:noFill/>
            </a:ln>
            <a:effectLst/>
          </c:spPr>
          <c:cat>
            <c:strRef>
              <c:f>Macro!$C$70:$H$70</c:f>
              <c:strCache>
                <c:ptCount val="6"/>
                <c:pt idx="0">
                  <c:v>2022</c:v>
                </c:pt>
                <c:pt idx="1">
                  <c:v>2023</c:v>
                </c:pt>
                <c:pt idx="2">
                  <c:v>2024</c:v>
                </c:pt>
                <c:pt idx="3">
                  <c:v>2025-I</c:v>
                </c:pt>
                <c:pt idx="4">
                  <c:v>2025-II</c:v>
                </c:pt>
                <c:pt idx="5">
                  <c:v>2025-III</c:v>
                </c:pt>
              </c:strCache>
            </c:strRef>
          </c:cat>
          <c:val>
            <c:numRef>
              <c:f>Macro!$C$73:$H$73</c:f>
              <c:numCache>
                <c:formatCode>General</c:formatCode>
                <c:ptCount val="6"/>
                <c:pt idx="0">
                  <c:v>267.89999999999998</c:v>
                </c:pt>
                <c:pt idx="1">
                  <c:v>261.7</c:v>
                </c:pt>
                <c:pt idx="2">
                  <c:v>227</c:v>
                </c:pt>
                <c:pt idx="3">
                  <c:v>239.4</c:v>
                </c:pt>
                <c:pt idx="4">
                  <c:v>227.6</c:v>
                </c:pt>
                <c:pt idx="5">
                  <c:v>213.7</c:v>
                </c:pt>
              </c:numCache>
            </c:numRef>
          </c:val>
          <c:extLst xmlns:c16r2="http://schemas.microsoft.com/office/drawing/2015/06/chart">
            <c:ext xmlns:c16="http://schemas.microsoft.com/office/drawing/2014/chart" uri="{C3380CC4-5D6E-409C-BE32-E72D297353CC}">
              <c16:uniqueId val="{00000001-6E05-4B13-B39F-73180B741C73}"/>
            </c:ext>
          </c:extLst>
        </c:ser>
        <c:dLbls>
          <c:showLegendKey val="0"/>
          <c:showVal val="0"/>
          <c:showCatName val="0"/>
          <c:showSerName val="0"/>
          <c:showPercent val="0"/>
          <c:showBubbleSize val="0"/>
        </c:dLbls>
        <c:axId val="-1266811824"/>
        <c:axId val="-1266810736"/>
      </c:areaChart>
      <c:lineChart>
        <c:grouping val="standard"/>
        <c:varyColors val="0"/>
        <c:ser>
          <c:idx val="0"/>
          <c:order val="0"/>
          <c:tx>
            <c:strRef>
              <c:f>Macro!$B$71</c:f>
              <c:strCache>
                <c:ptCount val="1"/>
                <c:pt idx="0">
                  <c:v>Labour force</c:v>
                </c:pt>
              </c:strCache>
            </c:strRef>
          </c:tx>
          <c:spPr>
            <a:ln w="28575" cap="rnd">
              <a:solidFill>
                <a:schemeClr val="accent1"/>
              </a:solidFill>
              <a:round/>
            </a:ln>
            <a:effectLst/>
          </c:spPr>
          <c:marker>
            <c:symbol val="x"/>
            <c:size val="5"/>
            <c:spPr>
              <a:noFill/>
              <a:ln w="9525">
                <a:solidFill>
                  <a:schemeClr val="accent1"/>
                </a:solidFill>
              </a:ln>
              <a:effectLst/>
            </c:spPr>
          </c:marker>
          <c:dLbls>
            <c:numFmt formatCode="#,##0" sourceLinked="0"/>
            <c:spPr>
              <a:solidFill>
                <a:schemeClr val="bg1">
                  <a:lumMod val="95000"/>
                </a:schemeClr>
              </a:solidFill>
              <a:ln>
                <a:solidFill>
                  <a:schemeClr val="accent1"/>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Macro!$C$70:$H$70</c:f>
              <c:strCache>
                <c:ptCount val="6"/>
                <c:pt idx="0">
                  <c:v>2022</c:v>
                </c:pt>
                <c:pt idx="1">
                  <c:v>2023</c:v>
                </c:pt>
                <c:pt idx="2">
                  <c:v>2024</c:v>
                </c:pt>
                <c:pt idx="3">
                  <c:v>2025-I</c:v>
                </c:pt>
                <c:pt idx="4">
                  <c:v>2025-II</c:v>
                </c:pt>
                <c:pt idx="5">
                  <c:v>2025-III</c:v>
                </c:pt>
              </c:strCache>
            </c:strRef>
          </c:cat>
          <c:val>
            <c:numRef>
              <c:f>Macro!$C$71:$H$71</c:f>
              <c:numCache>
                <c:formatCode>General</c:formatCode>
                <c:ptCount val="6"/>
                <c:pt idx="0">
                  <c:v>1551.6</c:v>
                </c:pt>
                <c:pt idx="1">
                  <c:v>1596.3</c:v>
                </c:pt>
                <c:pt idx="2">
                  <c:v>1629.5</c:v>
                </c:pt>
                <c:pt idx="3">
                  <c:v>1633.6</c:v>
                </c:pt>
                <c:pt idx="4">
                  <c:v>1593.9</c:v>
                </c:pt>
                <c:pt idx="5">
                  <c:v>1609.6</c:v>
                </c:pt>
              </c:numCache>
            </c:numRef>
          </c:val>
          <c:smooth val="0"/>
          <c:extLst xmlns:c16r2="http://schemas.microsoft.com/office/drawing/2015/06/chart">
            <c:ext xmlns:c16="http://schemas.microsoft.com/office/drawing/2014/chart" uri="{C3380CC4-5D6E-409C-BE32-E72D297353CC}">
              <c16:uniqueId val="{00000002-6E05-4B13-B39F-73180B741C73}"/>
            </c:ext>
          </c:extLst>
        </c:ser>
        <c:dLbls>
          <c:showLegendKey val="0"/>
          <c:showVal val="0"/>
          <c:showCatName val="0"/>
          <c:showSerName val="0"/>
          <c:showPercent val="0"/>
          <c:showBubbleSize val="0"/>
        </c:dLbls>
        <c:marker val="1"/>
        <c:smooth val="0"/>
        <c:axId val="-1266811824"/>
        <c:axId val="-1266810736"/>
      </c:lineChart>
      <c:lineChart>
        <c:grouping val="standard"/>
        <c:varyColors val="0"/>
        <c:ser>
          <c:idx val="3"/>
          <c:order val="3"/>
          <c:tx>
            <c:strRef>
              <c:f>Macro!$B$74</c:f>
              <c:strCache>
                <c:ptCount val="1"/>
                <c:pt idx="0">
                  <c:v>Unemployment rate (RHS)</c:v>
                </c:pt>
              </c:strCache>
            </c:strRef>
          </c:tx>
          <c:spPr>
            <a:ln w="12700" cap="rnd">
              <a:solidFill>
                <a:schemeClr val="accent4">
                  <a:lumMod val="60000"/>
                  <a:lumOff val="40000"/>
                </a:schemeClr>
              </a:solidFill>
              <a:prstDash val="sysDash"/>
              <a:round/>
            </a:ln>
            <a:effectLst/>
          </c:spPr>
          <c:marker>
            <c:symbol val="square"/>
            <c:size val="5"/>
            <c:spPr>
              <a:solidFill>
                <a:schemeClr val="accent4"/>
              </a:solidFill>
              <a:ln w="12700">
                <a:solidFill>
                  <a:schemeClr val="accent4">
                    <a:lumMod val="60000"/>
                    <a:lumOff val="40000"/>
                  </a:schemeClr>
                </a:solidFill>
                <a:prstDash val="sysDash"/>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4">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Macro!$C$70:$H$70</c:f>
              <c:strCache>
                <c:ptCount val="6"/>
                <c:pt idx="0">
                  <c:v>2022</c:v>
                </c:pt>
                <c:pt idx="1">
                  <c:v>2023</c:v>
                </c:pt>
                <c:pt idx="2">
                  <c:v>2024</c:v>
                </c:pt>
                <c:pt idx="3">
                  <c:v>2025-I</c:v>
                </c:pt>
                <c:pt idx="4">
                  <c:v>2025-II</c:v>
                </c:pt>
                <c:pt idx="5">
                  <c:v>2025-III</c:v>
                </c:pt>
              </c:strCache>
            </c:strRef>
          </c:cat>
          <c:val>
            <c:numRef>
              <c:f>Macro!$C$74:$H$74</c:f>
              <c:numCache>
                <c:formatCode>General</c:formatCode>
                <c:ptCount val="6"/>
                <c:pt idx="0">
                  <c:v>17.3</c:v>
                </c:pt>
                <c:pt idx="1">
                  <c:v>16.399999999999999</c:v>
                </c:pt>
                <c:pt idx="2">
                  <c:v>13.9</c:v>
                </c:pt>
                <c:pt idx="3">
                  <c:v>14.7</c:v>
                </c:pt>
                <c:pt idx="4">
                  <c:v>14.3</c:v>
                </c:pt>
                <c:pt idx="5">
                  <c:v>13.3</c:v>
                </c:pt>
              </c:numCache>
            </c:numRef>
          </c:val>
          <c:smooth val="0"/>
          <c:extLst xmlns:c16r2="http://schemas.microsoft.com/office/drawing/2015/06/chart">
            <c:ext xmlns:c16="http://schemas.microsoft.com/office/drawing/2014/chart" uri="{C3380CC4-5D6E-409C-BE32-E72D297353CC}">
              <c16:uniqueId val="{00000003-6E05-4B13-B39F-73180B741C73}"/>
            </c:ext>
          </c:extLst>
        </c:ser>
        <c:dLbls>
          <c:showLegendKey val="0"/>
          <c:showVal val="0"/>
          <c:showCatName val="0"/>
          <c:showSerName val="0"/>
          <c:showPercent val="0"/>
          <c:showBubbleSize val="0"/>
        </c:dLbls>
        <c:marker val="1"/>
        <c:smooth val="0"/>
        <c:axId val="-1266809104"/>
        <c:axId val="-1266809648"/>
      </c:lineChart>
      <c:catAx>
        <c:axId val="-1266811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6810736"/>
        <c:crosses val="autoZero"/>
        <c:auto val="1"/>
        <c:lblAlgn val="ctr"/>
        <c:lblOffset val="100"/>
        <c:noMultiLvlLbl val="0"/>
      </c:catAx>
      <c:valAx>
        <c:axId val="-1266810736"/>
        <c:scaling>
          <c:orientation val="minMax"/>
          <c:max val="2500"/>
          <c:min val="0"/>
        </c:scaling>
        <c:delete val="0"/>
        <c:axPos val="l"/>
        <c:title>
          <c:tx>
            <c:rich>
              <a:bodyPr rot="0" spcFirstLastPara="1" vertOverflow="ellipsis" wrap="square" anchor="ctr" anchorCtr="1"/>
              <a:lstStyle/>
              <a:p>
                <a:pPr>
                  <a:defRPr sz="700" b="0" i="0" u="none" strike="noStrike" kern="1200" baseline="0">
                    <a:solidFill>
                      <a:schemeClr val="tx1">
                        <a:lumMod val="65000"/>
                        <a:lumOff val="35000"/>
                      </a:schemeClr>
                    </a:solidFill>
                    <a:latin typeface="+mn-lt"/>
                    <a:ea typeface="+mn-ea"/>
                    <a:cs typeface="+mn-cs"/>
                  </a:defRPr>
                </a:pPr>
                <a:r>
                  <a:rPr lang="en-US" sz="700"/>
                  <a:t>Thousand persons</a:t>
                </a:r>
              </a:p>
            </c:rich>
          </c:tx>
          <c:layout>
            <c:manualLayout>
              <c:xMode val="edge"/>
              <c:yMode val="edge"/>
              <c:x val="7.0985907620504871E-3"/>
              <c:y val="1.3085053278129269E-2"/>
            </c:manualLayout>
          </c:layout>
          <c:overlay val="0"/>
          <c:spPr>
            <a:noFill/>
            <a:ln>
              <a:noFill/>
            </a:ln>
            <a:effectLst/>
          </c:spPr>
          <c:txPr>
            <a:bodyPr rot="0" spcFirstLastPara="1" vertOverflow="ellipsis"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6811824"/>
        <c:crosses val="autoZero"/>
        <c:crossBetween val="between"/>
      </c:valAx>
      <c:valAx>
        <c:axId val="-1266809648"/>
        <c:scaling>
          <c:orientation val="minMax"/>
          <c:max val="18"/>
          <c:min val="0"/>
        </c:scaling>
        <c:delete val="0"/>
        <c:axPos val="r"/>
        <c:numFmt formatCode="0&quot;%&quot;"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6809104"/>
        <c:crosses val="max"/>
        <c:crossBetween val="between"/>
        <c:majorUnit val="3"/>
      </c:valAx>
      <c:catAx>
        <c:axId val="-1266809104"/>
        <c:scaling>
          <c:orientation val="minMax"/>
        </c:scaling>
        <c:delete val="1"/>
        <c:axPos val="b"/>
        <c:numFmt formatCode="General" sourceLinked="1"/>
        <c:majorTickMark val="out"/>
        <c:minorTickMark val="none"/>
        <c:tickLblPos val="nextTo"/>
        <c:crossAx val="-1266809648"/>
        <c:crosses val="autoZero"/>
        <c:auto val="1"/>
        <c:lblAlgn val="ctr"/>
        <c:lblOffset val="100"/>
        <c:noMultiLvlLbl val="0"/>
      </c:catAx>
      <c:spPr>
        <a:noFill/>
        <a:ln>
          <a:noFill/>
        </a:ln>
        <a:effectLst/>
      </c:spPr>
    </c:plotArea>
    <c:legend>
      <c:legendPos val="b"/>
      <c:layout>
        <c:manualLayout>
          <c:xMode val="edge"/>
          <c:yMode val="edge"/>
          <c:x val="1.5565858153858188E-2"/>
          <c:y val="0.82590113735783022"/>
          <c:w val="0.98242418635763618"/>
          <c:h val="0.1407655293088364"/>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2225556391936386E-2"/>
          <c:y val="3.1297787645173124E-2"/>
          <c:w val="0.75694432617792506"/>
          <c:h val="0.72165559385431743"/>
        </c:manualLayout>
      </c:layout>
      <c:lineChart>
        <c:grouping val="standard"/>
        <c:varyColors val="0"/>
        <c:ser>
          <c:idx val="0"/>
          <c:order val="0"/>
          <c:tx>
            <c:strRef>
              <c:f>result!$B$1</c:f>
              <c:strCache>
                <c:ptCount val="1"/>
                <c:pt idx="0">
                  <c:v>GEL/USD</c:v>
                </c:pt>
              </c:strCache>
            </c:strRef>
          </c:tx>
          <c:spPr>
            <a:ln w="9525" cap="rnd">
              <a:solidFill>
                <a:schemeClr val="accent1"/>
              </a:solidFill>
              <a:round/>
            </a:ln>
            <a:effectLst/>
          </c:spPr>
          <c:marker>
            <c:symbol val="none"/>
          </c:marker>
          <c:dLbls>
            <c:dLbl>
              <c:idx val="1715"/>
              <c:layout>
                <c:manualLayout>
                  <c:x val="-4.8063513473111117E-3"/>
                  <c:y val="-6.2769550738061182E-3"/>
                </c:manualLayout>
              </c:layout>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1"/>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13CC-4B13-B876-27D71EBE8444}"/>
                </c:ext>
                <c:ext xmlns:c15="http://schemas.microsoft.com/office/drawing/2012/chart" uri="{CE6537A1-D6FC-4f65-9D91-7224C49458BB}">
                  <c15:spPr xmlns:c15="http://schemas.microsoft.com/office/drawing/2012/chart">
                    <a:prstGeom prst="wedgeRectCallout">
                      <a:avLst/>
                    </a:prstGeom>
                    <a:noFill/>
                    <a:ln>
                      <a:noFill/>
                    </a:ln>
                  </c15:spPr>
                </c:ext>
              </c:extLst>
            </c:dLbl>
            <c:spPr>
              <a:noFill/>
              <a:ln>
                <a:no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1"/>
                    </a:solidFill>
                    <a:latin typeface="+mn-lt"/>
                    <a:ea typeface="+mn-ea"/>
                    <a:cs typeface="+mn-cs"/>
                  </a:defRPr>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result!$A$2:$A$1717</c:f>
              <c:numCache>
                <c:formatCode>m/d/yyyy</c:formatCode>
                <c:ptCount val="1716"/>
                <c:pt idx="0">
                  <c:v>46022</c:v>
                </c:pt>
                <c:pt idx="1">
                  <c:v>46021</c:v>
                </c:pt>
                <c:pt idx="2">
                  <c:v>46020</c:v>
                </c:pt>
                <c:pt idx="3">
                  <c:v>46017</c:v>
                </c:pt>
                <c:pt idx="4">
                  <c:v>46016</c:v>
                </c:pt>
                <c:pt idx="5">
                  <c:v>46015</c:v>
                </c:pt>
                <c:pt idx="6">
                  <c:v>46014</c:v>
                </c:pt>
                <c:pt idx="7">
                  <c:v>46013</c:v>
                </c:pt>
                <c:pt idx="8">
                  <c:v>46010</c:v>
                </c:pt>
                <c:pt idx="9">
                  <c:v>46009</c:v>
                </c:pt>
                <c:pt idx="10">
                  <c:v>46008</c:v>
                </c:pt>
                <c:pt idx="11">
                  <c:v>46007</c:v>
                </c:pt>
                <c:pt idx="12">
                  <c:v>46006</c:v>
                </c:pt>
                <c:pt idx="13">
                  <c:v>46003</c:v>
                </c:pt>
                <c:pt idx="14">
                  <c:v>46002</c:v>
                </c:pt>
                <c:pt idx="15">
                  <c:v>46001</c:v>
                </c:pt>
                <c:pt idx="16">
                  <c:v>46000</c:v>
                </c:pt>
                <c:pt idx="17">
                  <c:v>45999</c:v>
                </c:pt>
                <c:pt idx="18">
                  <c:v>45996</c:v>
                </c:pt>
                <c:pt idx="19">
                  <c:v>45995</c:v>
                </c:pt>
                <c:pt idx="20">
                  <c:v>45994</c:v>
                </c:pt>
                <c:pt idx="21">
                  <c:v>45993</c:v>
                </c:pt>
                <c:pt idx="22">
                  <c:v>45992</c:v>
                </c:pt>
                <c:pt idx="23">
                  <c:v>45989</c:v>
                </c:pt>
                <c:pt idx="24">
                  <c:v>45988</c:v>
                </c:pt>
                <c:pt idx="25">
                  <c:v>45987</c:v>
                </c:pt>
                <c:pt idx="26">
                  <c:v>45986</c:v>
                </c:pt>
                <c:pt idx="27">
                  <c:v>45985</c:v>
                </c:pt>
                <c:pt idx="28">
                  <c:v>45982</c:v>
                </c:pt>
                <c:pt idx="29">
                  <c:v>45981</c:v>
                </c:pt>
                <c:pt idx="30">
                  <c:v>45980</c:v>
                </c:pt>
                <c:pt idx="31">
                  <c:v>45979</c:v>
                </c:pt>
                <c:pt idx="32">
                  <c:v>45978</c:v>
                </c:pt>
                <c:pt idx="33">
                  <c:v>45975</c:v>
                </c:pt>
                <c:pt idx="34">
                  <c:v>45974</c:v>
                </c:pt>
                <c:pt idx="35">
                  <c:v>45973</c:v>
                </c:pt>
                <c:pt idx="36">
                  <c:v>45972</c:v>
                </c:pt>
                <c:pt idx="37">
                  <c:v>45971</c:v>
                </c:pt>
                <c:pt idx="38">
                  <c:v>45968</c:v>
                </c:pt>
                <c:pt idx="39">
                  <c:v>45967</c:v>
                </c:pt>
                <c:pt idx="40">
                  <c:v>45966</c:v>
                </c:pt>
                <c:pt idx="41">
                  <c:v>45965</c:v>
                </c:pt>
                <c:pt idx="42">
                  <c:v>45964</c:v>
                </c:pt>
                <c:pt idx="43">
                  <c:v>45961</c:v>
                </c:pt>
                <c:pt idx="44">
                  <c:v>45961</c:v>
                </c:pt>
                <c:pt idx="45">
                  <c:v>45959</c:v>
                </c:pt>
                <c:pt idx="46">
                  <c:v>45958</c:v>
                </c:pt>
                <c:pt idx="47">
                  <c:v>45957</c:v>
                </c:pt>
                <c:pt idx="48">
                  <c:v>45954</c:v>
                </c:pt>
                <c:pt idx="49">
                  <c:v>45953</c:v>
                </c:pt>
                <c:pt idx="50">
                  <c:v>45952</c:v>
                </c:pt>
                <c:pt idx="51">
                  <c:v>45951</c:v>
                </c:pt>
                <c:pt idx="52">
                  <c:v>45950</c:v>
                </c:pt>
                <c:pt idx="53">
                  <c:v>45947</c:v>
                </c:pt>
                <c:pt idx="54">
                  <c:v>45946</c:v>
                </c:pt>
                <c:pt idx="55">
                  <c:v>45945</c:v>
                </c:pt>
                <c:pt idx="56">
                  <c:v>45943</c:v>
                </c:pt>
                <c:pt idx="57">
                  <c:v>45940</c:v>
                </c:pt>
                <c:pt idx="58">
                  <c:v>45939</c:v>
                </c:pt>
                <c:pt idx="59">
                  <c:v>45938</c:v>
                </c:pt>
                <c:pt idx="60">
                  <c:v>45937</c:v>
                </c:pt>
                <c:pt idx="61">
                  <c:v>45936</c:v>
                </c:pt>
                <c:pt idx="62">
                  <c:v>45936</c:v>
                </c:pt>
                <c:pt idx="63">
                  <c:v>45932</c:v>
                </c:pt>
                <c:pt idx="64">
                  <c:v>45931</c:v>
                </c:pt>
                <c:pt idx="65">
                  <c:v>45930</c:v>
                </c:pt>
                <c:pt idx="66">
                  <c:v>45929</c:v>
                </c:pt>
                <c:pt idx="67">
                  <c:v>45926</c:v>
                </c:pt>
                <c:pt idx="68">
                  <c:v>45925</c:v>
                </c:pt>
                <c:pt idx="69">
                  <c:v>45924</c:v>
                </c:pt>
                <c:pt idx="70">
                  <c:v>45923</c:v>
                </c:pt>
                <c:pt idx="71">
                  <c:v>45922</c:v>
                </c:pt>
                <c:pt idx="72">
                  <c:v>45919</c:v>
                </c:pt>
                <c:pt idx="73">
                  <c:v>45918</c:v>
                </c:pt>
                <c:pt idx="74">
                  <c:v>45917</c:v>
                </c:pt>
                <c:pt idx="75">
                  <c:v>45916</c:v>
                </c:pt>
                <c:pt idx="76">
                  <c:v>45915</c:v>
                </c:pt>
                <c:pt idx="77">
                  <c:v>45912</c:v>
                </c:pt>
                <c:pt idx="78">
                  <c:v>45911</c:v>
                </c:pt>
                <c:pt idx="79">
                  <c:v>45910</c:v>
                </c:pt>
                <c:pt idx="80">
                  <c:v>45909</c:v>
                </c:pt>
                <c:pt idx="81">
                  <c:v>45908</c:v>
                </c:pt>
                <c:pt idx="82">
                  <c:v>45905</c:v>
                </c:pt>
                <c:pt idx="83">
                  <c:v>45904</c:v>
                </c:pt>
                <c:pt idx="84">
                  <c:v>45903</c:v>
                </c:pt>
                <c:pt idx="85">
                  <c:v>45902</c:v>
                </c:pt>
                <c:pt idx="86">
                  <c:v>45901</c:v>
                </c:pt>
                <c:pt idx="87">
                  <c:v>45898</c:v>
                </c:pt>
                <c:pt idx="88">
                  <c:v>45896</c:v>
                </c:pt>
                <c:pt idx="89">
                  <c:v>45895</c:v>
                </c:pt>
                <c:pt idx="90">
                  <c:v>45894</c:v>
                </c:pt>
                <c:pt idx="91">
                  <c:v>45891</c:v>
                </c:pt>
                <c:pt idx="92">
                  <c:v>45890</c:v>
                </c:pt>
                <c:pt idx="93">
                  <c:v>45889</c:v>
                </c:pt>
                <c:pt idx="94">
                  <c:v>45888</c:v>
                </c:pt>
                <c:pt idx="95">
                  <c:v>45887</c:v>
                </c:pt>
                <c:pt idx="96">
                  <c:v>45884</c:v>
                </c:pt>
                <c:pt idx="97">
                  <c:v>45883</c:v>
                </c:pt>
                <c:pt idx="98">
                  <c:v>45882</c:v>
                </c:pt>
                <c:pt idx="99">
                  <c:v>45881</c:v>
                </c:pt>
                <c:pt idx="100">
                  <c:v>45880</c:v>
                </c:pt>
                <c:pt idx="101">
                  <c:v>45877</c:v>
                </c:pt>
                <c:pt idx="102">
                  <c:v>45876</c:v>
                </c:pt>
                <c:pt idx="103">
                  <c:v>45875</c:v>
                </c:pt>
                <c:pt idx="104">
                  <c:v>45874</c:v>
                </c:pt>
                <c:pt idx="105">
                  <c:v>45873</c:v>
                </c:pt>
                <c:pt idx="106">
                  <c:v>45870</c:v>
                </c:pt>
                <c:pt idx="107">
                  <c:v>45869</c:v>
                </c:pt>
                <c:pt idx="108">
                  <c:v>45868</c:v>
                </c:pt>
                <c:pt idx="109">
                  <c:v>45867</c:v>
                </c:pt>
                <c:pt idx="110">
                  <c:v>45866</c:v>
                </c:pt>
                <c:pt idx="111">
                  <c:v>45863</c:v>
                </c:pt>
                <c:pt idx="112">
                  <c:v>45862</c:v>
                </c:pt>
                <c:pt idx="113">
                  <c:v>45861</c:v>
                </c:pt>
                <c:pt idx="114">
                  <c:v>45860</c:v>
                </c:pt>
                <c:pt idx="115">
                  <c:v>45859</c:v>
                </c:pt>
                <c:pt idx="116">
                  <c:v>45856</c:v>
                </c:pt>
                <c:pt idx="117">
                  <c:v>45855</c:v>
                </c:pt>
                <c:pt idx="118">
                  <c:v>45854</c:v>
                </c:pt>
                <c:pt idx="119">
                  <c:v>45853</c:v>
                </c:pt>
                <c:pt idx="120">
                  <c:v>45852</c:v>
                </c:pt>
                <c:pt idx="121">
                  <c:v>45849</c:v>
                </c:pt>
                <c:pt idx="122">
                  <c:v>45848</c:v>
                </c:pt>
                <c:pt idx="123">
                  <c:v>45847</c:v>
                </c:pt>
                <c:pt idx="124">
                  <c:v>45846</c:v>
                </c:pt>
                <c:pt idx="125">
                  <c:v>45845</c:v>
                </c:pt>
                <c:pt idx="126">
                  <c:v>45842</c:v>
                </c:pt>
                <c:pt idx="127">
                  <c:v>45841</c:v>
                </c:pt>
                <c:pt idx="128">
                  <c:v>45840</c:v>
                </c:pt>
                <c:pt idx="129">
                  <c:v>45839</c:v>
                </c:pt>
                <c:pt idx="130">
                  <c:v>45838</c:v>
                </c:pt>
                <c:pt idx="131">
                  <c:v>45835</c:v>
                </c:pt>
                <c:pt idx="132">
                  <c:v>45834</c:v>
                </c:pt>
                <c:pt idx="133">
                  <c:v>45833</c:v>
                </c:pt>
                <c:pt idx="134">
                  <c:v>45832</c:v>
                </c:pt>
                <c:pt idx="135">
                  <c:v>45831</c:v>
                </c:pt>
                <c:pt idx="136">
                  <c:v>45828</c:v>
                </c:pt>
                <c:pt idx="137">
                  <c:v>45827</c:v>
                </c:pt>
                <c:pt idx="138">
                  <c:v>45826</c:v>
                </c:pt>
                <c:pt idx="139">
                  <c:v>45825</c:v>
                </c:pt>
                <c:pt idx="140">
                  <c:v>45824</c:v>
                </c:pt>
                <c:pt idx="141">
                  <c:v>45821</c:v>
                </c:pt>
                <c:pt idx="142">
                  <c:v>45820</c:v>
                </c:pt>
                <c:pt idx="143">
                  <c:v>45819</c:v>
                </c:pt>
                <c:pt idx="144">
                  <c:v>45818</c:v>
                </c:pt>
                <c:pt idx="145">
                  <c:v>45817</c:v>
                </c:pt>
                <c:pt idx="146">
                  <c:v>45814</c:v>
                </c:pt>
                <c:pt idx="147">
                  <c:v>45813</c:v>
                </c:pt>
                <c:pt idx="148">
                  <c:v>45812</c:v>
                </c:pt>
                <c:pt idx="149">
                  <c:v>45811</c:v>
                </c:pt>
                <c:pt idx="150">
                  <c:v>45810</c:v>
                </c:pt>
                <c:pt idx="151">
                  <c:v>45807</c:v>
                </c:pt>
                <c:pt idx="152">
                  <c:v>45806</c:v>
                </c:pt>
                <c:pt idx="153">
                  <c:v>45805</c:v>
                </c:pt>
                <c:pt idx="154">
                  <c:v>45804</c:v>
                </c:pt>
                <c:pt idx="155">
                  <c:v>45800</c:v>
                </c:pt>
                <c:pt idx="156">
                  <c:v>45799</c:v>
                </c:pt>
                <c:pt idx="157">
                  <c:v>45798</c:v>
                </c:pt>
                <c:pt idx="158">
                  <c:v>45797</c:v>
                </c:pt>
                <c:pt idx="159">
                  <c:v>45796</c:v>
                </c:pt>
                <c:pt idx="160">
                  <c:v>45793</c:v>
                </c:pt>
                <c:pt idx="161">
                  <c:v>45792</c:v>
                </c:pt>
                <c:pt idx="162">
                  <c:v>45791</c:v>
                </c:pt>
                <c:pt idx="163">
                  <c:v>45790</c:v>
                </c:pt>
                <c:pt idx="164">
                  <c:v>45785</c:v>
                </c:pt>
                <c:pt idx="165">
                  <c:v>45784</c:v>
                </c:pt>
                <c:pt idx="166">
                  <c:v>45783</c:v>
                </c:pt>
                <c:pt idx="167">
                  <c:v>45782</c:v>
                </c:pt>
                <c:pt idx="168">
                  <c:v>45779</c:v>
                </c:pt>
                <c:pt idx="169">
                  <c:v>45778</c:v>
                </c:pt>
                <c:pt idx="170">
                  <c:v>45777</c:v>
                </c:pt>
                <c:pt idx="171">
                  <c:v>45776</c:v>
                </c:pt>
                <c:pt idx="172">
                  <c:v>45775</c:v>
                </c:pt>
                <c:pt idx="173">
                  <c:v>45772</c:v>
                </c:pt>
                <c:pt idx="174">
                  <c:v>45771</c:v>
                </c:pt>
                <c:pt idx="175">
                  <c:v>45770</c:v>
                </c:pt>
                <c:pt idx="176">
                  <c:v>45769</c:v>
                </c:pt>
                <c:pt idx="177">
                  <c:v>45764</c:v>
                </c:pt>
                <c:pt idx="178">
                  <c:v>45763</c:v>
                </c:pt>
                <c:pt idx="179">
                  <c:v>45762</c:v>
                </c:pt>
                <c:pt idx="180">
                  <c:v>45761</c:v>
                </c:pt>
                <c:pt idx="181">
                  <c:v>45758</c:v>
                </c:pt>
                <c:pt idx="182">
                  <c:v>45757</c:v>
                </c:pt>
                <c:pt idx="183">
                  <c:v>45755</c:v>
                </c:pt>
                <c:pt idx="184">
                  <c:v>45754</c:v>
                </c:pt>
                <c:pt idx="185">
                  <c:v>45751</c:v>
                </c:pt>
                <c:pt idx="186">
                  <c:v>45750</c:v>
                </c:pt>
                <c:pt idx="187">
                  <c:v>45749</c:v>
                </c:pt>
                <c:pt idx="188">
                  <c:v>45748</c:v>
                </c:pt>
                <c:pt idx="189">
                  <c:v>45747</c:v>
                </c:pt>
                <c:pt idx="190">
                  <c:v>45744</c:v>
                </c:pt>
                <c:pt idx="191">
                  <c:v>45743</c:v>
                </c:pt>
                <c:pt idx="192">
                  <c:v>45742</c:v>
                </c:pt>
                <c:pt idx="193">
                  <c:v>45741</c:v>
                </c:pt>
                <c:pt idx="194">
                  <c:v>45740</c:v>
                </c:pt>
                <c:pt idx="195">
                  <c:v>45737</c:v>
                </c:pt>
                <c:pt idx="196">
                  <c:v>45736</c:v>
                </c:pt>
                <c:pt idx="197">
                  <c:v>45735</c:v>
                </c:pt>
                <c:pt idx="198">
                  <c:v>45734</c:v>
                </c:pt>
                <c:pt idx="199">
                  <c:v>45733</c:v>
                </c:pt>
                <c:pt idx="200">
                  <c:v>45730</c:v>
                </c:pt>
                <c:pt idx="201">
                  <c:v>45729</c:v>
                </c:pt>
                <c:pt idx="202">
                  <c:v>45728</c:v>
                </c:pt>
                <c:pt idx="203">
                  <c:v>45727</c:v>
                </c:pt>
                <c:pt idx="204">
                  <c:v>45726</c:v>
                </c:pt>
                <c:pt idx="205">
                  <c:v>45723</c:v>
                </c:pt>
                <c:pt idx="206">
                  <c:v>45722</c:v>
                </c:pt>
                <c:pt idx="207">
                  <c:v>45721</c:v>
                </c:pt>
                <c:pt idx="208">
                  <c:v>45720</c:v>
                </c:pt>
                <c:pt idx="209">
                  <c:v>45716</c:v>
                </c:pt>
                <c:pt idx="210">
                  <c:v>45715</c:v>
                </c:pt>
                <c:pt idx="211">
                  <c:v>45714</c:v>
                </c:pt>
                <c:pt idx="212">
                  <c:v>45713</c:v>
                </c:pt>
                <c:pt idx="213">
                  <c:v>45712</c:v>
                </c:pt>
                <c:pt idx="214">
                  <c:v>45709</c:v>
                </c:pt>
                <c:pt idx="215">
                  <c:v>45708</c:v>
                </c:pt>
                <c:pt idx="216">
                  <c:v>45707</c:v>
                </c:pt>
                <c:pt idx="217">
                  <c:v>45706</c:v>
                </c:pt>
                <c:pt idx="218">
                  <c:v>45705</c:v>
                </c:pt>
                <c:pt idx="219">
                  <c:v>45702</c:v>
                </c:pt>
                <c:pt idx="220">
                  <c:v>45701</c:v>
                </c:pt>
                <c:pt idx="221">
                  <c:v>45700</c:v>
                </c:pt>
                <c:pt idx="222">
                  <c:v>45699</c:v>
                </c:pt>
                <c:pt idx="223">
                  <c:v>45698</c:v>
                </c:pt>
                <c:pt idx="224">
                  <c:v>45695</c:v>
                </c:pt>
                <c:pt idx="225">
                  <c:v>45694</c:v>
                </c:pt>
                <c:pt idx="226">
                  <c:v>45693</c:v>
                </c:pt>
                <c:pt idx="227">
                  <c:v>45692</c:v>
                </c:pt>
                <c:pt idx="228">
                  <c:v>45691</c:v>
                </c:pt>
                <c:pt idx="229">
                  <c:v>45688</c:v>
                </c:pt>
                <c:pt idx="230">
                  <c:v>45687</c:v>
                </c:pt>
                <c:pt idx="231">
                  <c:v>45686</c:v>
                </c:pt>
                <c:pt idx="232">
                  <c:v>45685</c:v>
                </c:pt>
                <c:pt idx="233">
                  <c:v>45684</c:v>
                </c:pt>
                <c:pt idx="234">
                  <c:v>45681</c:v>
                </c:pt>
                <c:pt idx="235">
                  <c:v>45680</c:v>
                </c:pt>
                <c:pt idx="236">
                  <c:v>45679</c:v>
                </c:pt>
                <c:pt idx="237">
                  <c:v>45678</c:v>
                </c:pt>
                <c:pt idx="238">
                  <c:v>45677</c:v>
                </c:pt>
                <c:pt idx="239">
                  <c:v>45674</c:v>
                </c:pt>
                <c:pt idx="240">
                  <c:v>45673</c:v>
                </c:pt>
                <c:pt idx="241">
                  <c:v>45672</c:v>
                </c:pt>
                <c:pt idx="242">
                  <c:v>45671</c:v>
                </c:pt>
                <c:pt idx="243">
                  <c:v>45670</c:v>
                </c:pt>
                <c:pt idx="244">
                  <c:v>45667</c:v>
                </c:pt>
                <c:pt idx="245">
                  <c:v>45666</c:v>
                </c:pt>
                <c:pt idx="246">
                  <c:v>45665</c:v>
                </c:pt>
                <c:pt idx="247">
                  <c:v>45663</c:v>
                </c:pt>
                <c:pt idx="248">
                  <c:v>45660</c:v>
                </c:pt>
                <c:pt idx="249">
                  <c:v>45657</c:v>
                </c:pt>
                <c:pt idx="250">
                  <c:v>45656</c:v>
                </c:pt>
                <c:pt idx="251">
                  <c:v>45653</c:v>
                </c:pt>
                <c:pt idx="252">
                  <c:v>45652</c:v>
                </c:pt>
                <c:pt idx="253">
                  <c:v>45651</c:v>
                </c:pt>
                <c:pt idx="254">
                  <c:v>45650</c:v>
                </c:pt>
                <c:pt idx="255">
                  <c:v>45649</c:v>
                </c:pt>
                <c:pt idx="256">
                  <c:v>45646</c:v>
                </c:pt>
                <c:pt idx="257">
                  <c:v>45645</c:v>
                </c:pt>
                <c:pt idx="258">
                  <c:v>45644</c:v>
                </c:pt>
                <c:pt idx="259">
                  <c:v>45643</c:v>
                </c:pt>
                <c:pt idx="260">
                  <c:v>45642</c:v>
                </c:pt>
                <c:pt idx="261">
                  <c:v>45639</c:v>
                </c:pt>
                <c:pt idx="262">
                  <c:v>45638</c:v>
                </c:pt>
                <c:pt idx="263">
                  <c:v>45637</c:v>
                </c:pt>
                <c:pt idx="264">
                  <c:v>45636</c:v>
                </c:pt>
                <c:pt idx="265">
                  <c:v>45635</c:v>
                </c:pt>
                <c:pt idx="266">
                  <c:v>45632</c:v>
                </c:pt>
                <c:pt idx="267">
                  <c:v>45631</c:v>
                </c:pt>
                <c:pt idx="268">
                  <c:v>45630</c:v>
                </c:pt>
                <c:pt idx="269">
                  <c:v>45629</c:v>
                </c:pt>
                <c:pt idx="270">
                  <c:v>45628</c:v>
                </c:pt>
                <c:pt idx="271">
                  <c:v>45625</c:v>
                </c:pt>
                <c:pt idx="272">
                  <c:v>45624</c:v>
                </c:pt>
                <c:pt idx="273">
                  <c:v>45623</c:v>
                </c:pt>
                <c:pt idx="274">
                  <c:v>45622</c:v>
                </c:pt>
                <c:pt idx="275">
                  <c:v>45621</c:v>
                </c:pt>
                <c:pt idx="276">
                  <c:v>45618</c:v>
                </c:pt>
                <c:pt idx="277">
                  <c:v>45617</c:v>
                </c:pt>
                <c:pt idx="278">
                  <c:v>45616</c:v>
                </c:pt>
                <c:pt idx="279">
                  <c:v>45615</c:v>
                </c:pt>
                <c:pt idx="280">
                  <c:v>45614</c:v>
                </c:pt>
                <c:pt idx="281">
                  <c:v>45611</c:v>
                </c:pt>
                <c:pt idx="282">
                  <c:v>45610</c:v>
                </c:pt>
                <c:pt idx="283">
                  <c:v>45609</c:v>
                </c:pt>
                <c:pt idx="284">
                  <c:v>45608</c:v>
                </c:pt>
                <c:pt idx="285">
                  <c:v>45607</c:v>
                </c:pt>
                <c:pt idx="286">
                  <c:v>45604</c:v>
                </c:pt>
                <c:pt idx="287">
                  <c:v>45603</c:v>
                </c:pt>
                <c:pt idx="288">
                  <c:v>45602</c:v>
                </c:pt>
                <c:pt idx="289">
                  <c:v>45601</c:v>
                </c:pt>
                <c:pt idx="290">
                  <c:v>45600</c:v>
                </c:pt>
                <c:pt idx="291">
                  <c:v>45597</c:v>
                </c:pt>
                <c:pt idx="292">
                  <c:v>45596</c:v>
                </c:pt>
                <c:pt idx="293">
                  <c:v>45595</c:v>
                </c:pt>
                <c:pt idx="294">
                  <c:v>45594</c:v>
                </c:pt>
                <c:pt idx="295">
                  <c:v>45593</c:v>
                </c:pt>
                <c:pt idx="296">
                  <c:v>45590</c:v>
                </c:pt>
                <c:pt idx="297">
                  <c:v>45589</c:v>
                </c:pt>
                <c:pt idx="298">
                  <c:v>45588</c:v>
                </c:pt>
                <c:pt idx="299">
                  <c:v>45587</c:v>
                </c:pt>
                <c:pt idx="300">
                  <c:v>45586</c:v>
                </c:pt>
                <c:pt idx="301">
                  <c:v>45583</c:v>
                </c:pt>
                <c:pt idx="302">
                  <c:v>45582</c:v>
                </c:pt>
                <c:pt idx="303">
                  <c:v>45581</c:v>
                </c:pt>
                <c:pt idx="304">
                  <c:v>45580</c:v>
                </c:pt>
                <c:pt idx="305">
                  <c:v>45576</c:v>
                </c:pt>
                <c:pt idx="306">
                  <c:v>45575</c:v>
                </c:pt>
                <c:pt idx="307">
                  <c:v>45574</c:v>
                </c:pt>
                <c:pt idx="308">
                  <c:v>45573</c:v>
                </c:pt>
                <c:pt idx="309">
                  <c:v>45572</c:v>
                </c:pt>
                <c:pt idx="310">
                  <c:v>45569</c:v>
                </c:pt>
                <c:pt idx="311">
                  <c:v>45568</c:v>
                </c:pt>
                <c:pt idx="312">
                  <c:v>45567</c:v>
                </c:pt>
                <c:pt idx="313">
                  <c:v>45566</c:v>
                </c:pt>
                <c:pt idx="314">
                  <c:v>45565</c:v>
                </c:pt>
                <c:pt idx="315">
                  <c:v>45562</c:v>
                </c:pt>
                <c:pt idx="316">
                  <c:v>45561</c:v>
                </c:pt>
                <c:pt idx="317">
                  <c:v>45560</c:v>
                </c:pt>
                <c:pt idx="318">
                  <c:v>45559</c:v>
                </c:pt>
                <c:pt idx="319">
                  <c:v>45558</c:v>
                </c:pt>
                <c:pt idx="320">
                  <c:v>45555</c:v>
                </c:pt>
                <c:pt idx="321">
                  <c:v>45554</c:v>
                </c:pt>
                <c:pt idx="322">
                  <c:v>45553</c:v>
                </c:pt>
                <c:pt idx="323">
                  <c:v>45552</c:v>
                </c:pt>
                <c:pt idx="324">
                  <c:v>45551</c:v>
                </c:pt>
                <c:pt idx="325">
                  <c:v>45548</c:v>
                </c:pt>
                <c:pt idx="326">
                  <c:v>45547</c:v>
                </c:pt>
                <c:pt idx="327">
                  <c:v>45546</c:v>
                </c:pt>
                <c:pt idx="328">
                  <c:v>45545</c:v>
                </c:pt>
                <c:pt idx="329">
                  <c:v>45544</c:v>
                </c:pt>
                <c:pt idx="330">
                  <c:v>45541</c:v>
                </c:pt>
                <c:pt idx="331">
                  <c:v>45540</c:v>
                </c:pt>
                <c:pt idx="332">
                  <c:v>45539</c:v>
                </c:pt>
                <c:pt idx="333">
                  <c:v>45538</c:v>
                </c:pt>
                <c:pt idx="334">
                  <c:v>45537</c:v>
                </c:pt>
                <c:pt idx="335">
                  <c:v>45534</c:v>
                </c:pt>
                <c:pt idx="336">
                  <c:v>45533</c:v>
                </c:pt>
                <c:pt idx="337">
                  <c:v>45531</c:v>
                </c:pt>
                <c:pt idx="338">
                  <c:v>45530</c:v>
                </c:pt>
                <c:pt idx="339">
                  <c:v>45527</c:v>
                </c:pt>
                <c:pt idx="340">
                  <c:v>45526</c:v>
                </c:pt>
                <c:pt idx="341">
                  <c:v>45525</c:v>
                </c:pt>
                <c:pt idx="342">
                  <c:v>45524</c:v>
                </c:pt>
                <c:pt idx="343">
                  <c:v>45523</c:v>
                </c:pt>
                <c:pt idx="344">
                  <c:v>45520</c:v>
                </c:pt>
                <c:pt idx="345">
                  <c:v>45520</c:v>
                </c:pt>
                <c:pt idx="346">
                  <c:v>45519</c:v>
                </c:pt>
                <c:pt idx="347">
                  <c:v>45518</c:v>
                </c:pt>
                <c:pt idx="348">
                  <c:v>45517</c:v>
                </c:pt>
                <c:pt idx="349">
                  <c:v>45516</c:v>
                </c:pt>
                <c:pt idx="350">
                  <c:v>45513</c:v>
                </c:pt>
                <c:pt idx="351">
                  <c:v>45512</c:v>
                </c:pt>
                <c:pt idx="352">
                  <c:v>45511</c:v>
                </c:pt>
                <c:pt idx="353">
                  <c:v>45510</c:v>
                </c:pt>
                <c:pt idx="354">
                  <c:v>45509</c:v>
                </c:pt>
                <c:pt idx="355">
                  <c:v>45506</c:v>
                </c:pt>
                <c:pt idx="356">
                  <c:v>45505</c:v>
                </c:pt>
                <c:pt idx="357">
                  <c:v>45504</c:v>
                </c:pt>
                <c:pt idx="358">
                  <c:v>45503</c:v>
                </c:pt>
                <c:pt idx="359">
                  <c:v>45502</c:v>
                </c:pt>
                <c:pt idx="360">
                  <c:v>45499</c:v>
                </c:pt>
                <c:pt idx="361">
                  <c:v>45498</c:v>
                </c:pt>
                <c:pt idx="362">
                  <c:v>45497</c:v>
                </c:pt>
                <c:pt idx="363">
                  <c:v>45496</c:v>
                </c:pt>
                <c:pt idx="364">
                  <c:v>45495</c:v>
                </c:pt>
                <c:pt idx="365">
                  <c:v>45495</c:v>
                </c:pt>
                <c:pt idx="366">
                  <c:v>45492</c:v>
                </c:pt>
                <c:pt idx="367">
                  <c:v>45491</c:v>
                </c:pt>
                <c:pt idx="368">
                  <c:v>45490</c:v>
                </c:pt>
                <c:pt idx="369">
                  <c:v>45489</c:v>
                </c:pt>
                <c:pt idx="370">
                  <c:v>45488</c:v>
                </c:pt>
                <c:pt idx="371">
                  <c:v>45485</c:v>
                </c:pt>
                <c:pt idx="372">
                  <c:v>45484</c:v>
                </c:pt>
                <c:pt idx="373">
                  <c:v>45483</c:v>
                </c:pt>
                <c:pt idx="374">
                  <c:v>45482</c:v>
                </c:pt>
                <c:pt idx="375">
                  <c:v>45481</c:v>
                </c:pt>
                <c:pt idx="376">
                  <c:v>45478</c:v>
                </c:pt>
                <c:pt idx="377">
                  <c:v>45477</c:v>
                </c:pt>
                <c:pt idx="378">
                  <c:v>45476</c:v>
                </c:pt>
                <c:pt idx="379">
                  <c:v>45475</c:v>
                </c:pt>
                <c:pt idx="380">
                  <c:v>45474</c:v>
                </c:pt>
                <c:pt idx="381">
                  <c:v>45471</c:v>
                </c:pt>
                <c:pt idx="382">
                  <c:v>45470</c:v>
                </c:pt>
                <c:pt idx="383">
                  <c:v>45469</c:v>
                </c:pt>
                <c:pt idx="384">
                  <c:v>45468</c:v>
                </c:pt>
                <c:pt idx="385">
                  <c:v>45467</c:v>
                </c:pt>
                <c:pt idx="386">
                  <c:v>45464</c:v>
                </c:pt>
                <c:pt idx="387">
                  <c:v>45463</c:v>
                </c:pt>
                <c:pt idx="388">
                  <c:v>45462</c:v>
                </c:pt>
                <c:pt idx="389">
                  <c:v>45461</c:v>
                </c:pt>
                <c:pt idx="390">
                  <c:v>45460</c:v>
                </c:pt>
                <c:pt idx="391">
                  <c:v>45457</c:v>
                </c:pt>
                <c:pt idx="392">
                  <c:v>45456</c:v>
                </c:pt>
                <c:pt idx="393">
                  <c:v>45455</c:v>
                </c:pt>
                <c:pt idx="394">
                  <c:v>45454</c:v>
                </c:pt>
                <c:pt idx="395">
                  <c:v>45453</c:v>
                </c:pt>
                <c:pt idx="396">
                  <c:v>45450</c:v>
                </c:pt>
                <c:pt idx="397">
                  <c:v>45449</c:v>
                </c:pt>
                <c:pt idx="398">
                  <c:v>45448</c:v>
                </c:pt>
                <c:pt idx="399">
                  <c:v>45447</c:v>
                </c:pt>
                <c:pt idx="400">
                  <c:v>45446</c:v>
                </c:pt>
                <c:pt idx="401">
                  <c:v>45443</c:v>
                </c:pt>
                <c:pt idx="402">
                  <c:v>45442</c:v>
                </c:pt>
                <c:pt idx="403">
                  <c:v>45441</c:v>
                </c:pt>
                <c:pt idx="404">
                  <c:v>45440</c:v>
                </c:pt>
                <c:pt idx="405">
                  <c:v>45439</c:v>
                </c:pt>
                <c:pt idx="406">
                  <c:v>45436</c:v>
                </c:pt>
                <c:pt idx="407">
                  <c:v>45435</c:v>
                </c:pt>
                <c:pt idx="408">
                  <c:v>45434</c:v>
                </c:pt>
                <c:pt idx="409">
                  <c:v>45433</c:v>
                </c:pt>
                <c:pt idx="410">
                  <c:v>45433</c:v>
                </c:pt>
                <c:pt idx="411">
                  <c:v>45432</c:v>
                </c:pt>
                <c:pt idx="412">
                  <c:v>45429</c:v>
                </c:pt>
                <c:pt idx="413">
                  <c:v>45428</c:v>
                </c:pt>
                <c:pt idx="414">
                  <c:v>45427</c:v>
                </c:pt>
                <c:pt idx="415">
                  <c:v>45427</c:v>
                </c:pt>
                <c:pt idx="416">
                  <c:v>45427</c:v>
                </c:pt>
                <c:pt idx="417">
                  <c:v>45426</c:v>
                </c:pt>
                <c:pt idx="418">
                  <c:v>45425</c:v>
                </c:pt>
                <c:pt idx="419">
                  <c:v>45422</c:v>
                </c:pt>
                <c:pt idx="420">
                  <c:v>45420</c:v>
                </c:pt>
                <c:pt idx="421">
                  <c:v>45419</c:v>
                </c:pt>
                <c:pt idx="422">
                  <c:v>45415</c:v>
                </c:pt>
                <c:pt idx="423">
                  <c:v>45414</c:v>
                </c:pt>
                <c:pt idx="424">
                  <c:v>45413</c:v>
                </c:pt>
                <c:pt idx="425">
                  <c:v>45412</c:v>
                </c:pt>
                <c:pt idx="426">
                  <c:v>45411</c:v>
                </c:pt>
                <c:pt idx="427">
                  <c:v>45408</c:v>
                </c:pt>
                <c:pt idx="428">
                  <c:v>45407</c:v>
                </c:pt>
                <c:pt idx="429">
                  <c:v>45406</c:v>
                </c:pt>
                <c:pt idx="430">
                  <c:v>45405</c:v>
                </c:pt>
                <c:pt idx="431">
                  <c:v>45404</c:v>
                </c:pt>
                <c:pt idx="432">
                  <c:v>45401</c:v>
                </c:pt>
                <c:pt idx="433">
                  <c:v>45400</c:v>
                </c:pt>
                <c:pt idx="434">
                  <c:v>45399</c:v>
                </c:pt>
                <c:pt idx="435">
                  <c:v>45398</c:v>
                </c:pt>
                <c:pt idx="436">
                  <c:v>45397</c:v>
                </c:pt>
                <c:pt idx="437">
                  <c:v>45394</c:v>
                </c:pt>
                <c:pt idx="438">
                  <c:v>45393</c:v>
                </c:pt>
                <c:pt idx="439">
                  <c:v>45392</c:v>
                </c:pt>
                <c:pt idx="440">
                  <c:v>45390</c:v>
                </c:pt>
                <c:pt idx="441">
                  <c:v>45387</c:v>
                </c:pt>
                <c:pt idx="442">
                  <c:v>45386</c:v>
                </c:pt>
                <c:pt idx="443">
                  <c:v>45385</c:v>
                </c:pt>
                <c:pt idx="444">
                  <c:v>45384</c:v>
                </c:pt>
                <c:pt idx="445">
                  <c:v>45383</c:v>
                </c:pt>
                <c:pt idx="446">
                  <c:v>45380</c:v>
                </c:pt>
                <c:pt idx="447">
                  <c:v>45379</c:v>
                </c:pt>
                <c:pt idx="448">
                  <c:v>45378</c:v>
                </c:pt>
                <c:pt idx="449">
                  <c:v>45377</c:v>
                </c:pt>
                <c:pt idx="450">
                  <c:v>45376</c:v>
                </c:pt>
                <c:pt idx="451">
                  <c:v>45373</c:v>
                </c:pt>
                <c:pt idx="452">
                  <c:v>45372</c:v>
                </c:pt>
                <c:pt idx="453">
                  <c:v>45371</c:v>
                </c:pt>
                <c:pt idx="454">
                  <c:v>45370</c:v>
                </c:pt>
                <c:pt idx="455">
                  <c:v>45369</c:v>
                </c:pt>
                <c:pt idx="456">
                  <c:v>45366</c:v>
                </c:pt>
                <c:pt idx="457">
                  <c:v>45365</c:v>
                </c:pt>
                <c:pt idx="458">
                  <c:v>45364</c:v>
                </c:pt>
                <c:pt idx="459">
                  <c:v>45363</c:v>
                </c:pt>
                <c:pt idx="460">
                  <c:v>45362</c:v>
                </c:pt>
                <c:pt idx="461">
                  <c:v>45358</c:v>
                </c:pt>
                <c:pt idx="462">
                  <c:v>45357</c:v>
                </c:pt>
                <c:pt idx="463">
                  <c:v>45356</c:v>
                </c:pt>
                <c:pt idx="464">
                  <c:v>45355</c:v>
                </c:pt>
                <c:pt idx="465">
                  <c:v>45352</c:v>
                </c:pt>
                <c:pt idx="466">
                  <c:v>45351</c:v>
                </c:pt>
                <c:pt idx="467">
                  <c:v>45350</c:v>
                </c:pt>
                <c:pt idx="468">
                  <c:v>45349</c:v>
                </c:pt>
                <c:pt idx="469">
                  <c:v>45348</c:v>
                </c:pt>
                <c:pt idx="470">
                  <c:v>45345</c:v>
                </c:pt>
                <c:pt idx="471">
                  <c:v>45344</c:v>
                </c:pt>
                <c:pt idx="472">
                  <c:v>45343</c:v>
                </c:pt>
                <c:pt idx="473">
                  <c:v>45342</c:v>
                </c:pt>
                <c:pt idx="474">
                  <c:v>45341</c:v>
                </c:pt>
                <c:pt idx="475">
                  <c:v>45338</c:v>
                </c:pt>
                <c:pt idx="476">
                  <c:v>45337</c:v>
                </c:pt>
                <c:pt idx="477">
                  <c:v>45336</c:v>
                </c:pt>
                <c:pt idx="478">
                  <c:v>45335</c:v>
                </c:pt>
                <c:pt idx="479">
                  <c:v>45334</c:v>
                </c:pt>
                <c:pt idx="480">
                  <c:v>45331</c:v>
                </c:pt>
                <c:pt idx="481">
                  <c:v>45330</c:v>
                </c:pt>
                <c:pt idx="482">
                  <c:v>45329</c:v>
                </c:pt>
                <c:pt idx="483">
                  <c:v>45328</c:v>
                </c:pt>
                <c:pt idx="484">
                  <c:v>45327</c:v>
                </c:pt>
                <c:pt idx="485">
                  <c:v>45324</c:v>
                </c:pt>
                <c:pt idx="486">
                  <c:v>45323</c:v>
                </c:pt>
                <c:pt idx="487">
                  <c:v>45322</c:v>
                </c:pt>
                <c:pt idx="488">
                  <c:v>45321</c:v>
                </c:pt>
                <c:pt idx="489">
                  <c:v>45320</c:v>
                </c:pt>
                <c:pt idx="490">
                  <c:v>45317</c:v>
                </c:pt>
                <c:pt idx="491">
                  <c:v>45316</c:v>
                </c:pt>
                <c:pt idx="492">
                  <c:v>45315</c:v>
                </c:pt>
                <c:pt idx="493">
                  <c:v>45314</c:v>
                </c:pt>
                <c:pt idx="494">
                  <c:v>45313</c:v>
                </c:pt>
                <c:pt idx="495">
                  <c:v>45309</c:v>
                </c:pt>
                <c:pt idx="496">
                  <c:v>45308</c:v>
                </c:pt>
                <c:pt idx="497">
                  <c:v>45307</c:v>
                </c:pt>
                <c:pt idx="498">
                  <c:v>45306</c:v>
                </c:pt>
                <c:pt idx="499">
                  <c:v>45303</c:v>
                </c:pt>
                <c:pt idx="500">
                  <c:v>45302</c:v>
                </c:pt>
                <c:pt idx="501">
                  <c:v>45301</c:v>
                </c:pt>
                <c:pt idx="502">
                  <c:v>45300</c:v>
                </c:pt>
                <c:pt idx="503">
                  <c:v>45299</c:v>
                </c:pt>
                <c:pt idx="504">
                  <c:v>45296</c:v>
                </c:pt>
                <c:pt idx="505">
                  <c:v>45295</c:v>
                </c:pt>
                <c:pt idx="506">
                  <c:v>45294</c:v>
                </c:pt>
                <c:pt idx="507">
                  <c:v>45289</c:v>
                </c:pt>
                <c:pt idx="508">
                  <c:v>45288</c:v>
                </c:pt>
                <c:pt idx="509">
                  <c:v>45287</c:v>
                </c:pt>
                <c:pt idx="510">
                  <c:v>45286</c:v>
                </c:pt>
                <c:pt idx="511">
                  <c:v>45285</c:v>
                </c:pt>
                <c:pt idx="512">
                  <c:v>45282</c:v>
                </c:pt>
                <c:pt idx="513">
                  <c:v>45281</c:v>
                </c:pt>
                <c:pt idx="514">
                  <c:v>45280</c:v>
                </c:pt>
                <c:pt idx="515">
                  <c:v>45279</c:v>
                </c:pt>
                <c:pt idx="516">
                  <c:v>45278</c:v>
                </c:pt>
                <c:pt idx="517">
                  <c:v>45275</c:v>
                </c:pt>
                <c:pt idx="518">
                  <c:v>45274</c:v>
                </c:pt>
                <c:pt idx="519">
                  <c:v>45273</c:v>
                </c:pt>
                <c:pt idx="520">
                  <c:v>45272</c:v>
                </c:pt>
                <c:pt idx="521">
                  <c:v>45271</c:v>
                </c:pt>
                <c:pt idx="522">
                  <c:v>45268</c:v>
                </c:pt>
                <c:pt idx="523">
                  <c:v>45267</c:v>
                </c:pt>
                <c:pt idx="524">
                  <c:v>45266</c:v>
                </c:pt>
                <c:pt idx="525">
                  <c:v>45265</c:v>
                </c:pt>
                <c:pt idx="526">
                  <c:v>45264</c:v>
                </c:pt>
                <c:pt idx="527">
                  <c:v>45261</c:v>
                </c:pt>
                <c:pt idx="528">
                  <c:v>45260</c:v>
                </c:pt>
                <c:pt idx="529">
                  <c:v>45259</c:v>
                </c:pt>
                <c:pt idx="530">
                  <c:v>45259</c:v>
                </c:pt>
                <c:pt idx="531">
                  <c:v>45258</c:v>
                </c:pt>
                <c:pt idx="532">
                  <c:v>45257</c:v>
                </c:pt>
                <c:pt idx="533">
                  <c:v>45254</c:v>
                </c:pt>
                <c:pt idx="534">
                  <c:v>45252</c:v>
                </c:pt>
                <c:pt idx="535">
                  <c:v>45251</c:v>
                </c:pt>
                <c:pt idx="536">
                  <c:v>45250</c:v>
                </c:pt>
                <c:pt idx="537">
                  <c:v>45247</c:v>
                </c:pt>
                <c:pt idx="538">
                  <c:v>45246</c:v>
                </c:pt>
                <c:pt idx="539">
                  <c:v>45245</c:v>
                </c:pt>
                <c:pt idx="540">
                  <c:v>45244</c:v>
                </c:pt>
                <c:pt idx="541">
                  <c:v>45243</c:v>
                </c:pt>
                <c:pt idx="542">
                  <c:v>45240</c:v>
                </c:pt>
                <c:pt idx="543">
                  <c:v>45239</c:v>
                </c:pt>
                <c:pt idx="544">
                  <c:v>45238</c:v>
                </c:pt>
                <c:pt idx="545">
                  <c:v>45237</c:v>
                </c:pt>
                <c:pt idx="546">
                  <c:v>45236</c:v>
                </c:pt>
                <c:pt idx="547">
                  <c:v>45233</c:v>
                </c:pt>
                <c:pt idx="548">
                  <c:v>45232</c:v>
                </c:pt>
                <c:pt idx="549">
                  <c:v>45231</c:v>
                </c:pt>
                <c:pt idx="550">
                  <c:v>45230</c:v>
                </c:pt>
                <c:pt idx="551">
                  <c:v>45229</c:v>
                </c:pt>
                <c:pt idx="552">
                  <c:v>45226</c:v>
                </c:pt>
                <c:pt idx="553">
                  <c:v>45225</c:v>
                </c:pt>
                <c:pt idx="554">
                  <c:v>45224</c:v>
                </c:pt>
                <c:pt idx="555">
                  <c:v>45223</c:v>
                </c:pt>
                <c:pt idx="556">
                  <c:v>45222</c:v>
                </c:pt>
                <c:pt idx="557">
                  <c:v>45219</c:v>
                </c:pt>
                <c:pt idx="558">
                  <c:v>45218</c:v>
                </c:pt>
                <c:pt idx="559">
                  <c:v>45217</c:v>
                </c:pt>
                <c:pt idx="560">
                  <c:v>45216</c:v>
                </c:pt>
                <c:pt idx="561">
                  <c:v>45215</c:v>
                </c:pt>
                <c:pt idx="562">
                  <c:v>45212</c:v>
                </c:pt>
                <c:pt idx="563">
                  <c:v>45211</c:v>
                </c:pt>
                <c:pt idx="564">
                  <c:v>45210</c:v>
                </c:pt>
                <c:pt idx="565">
                  <c:v>45209</c:v>
                </c:pt>
                <c:pt idx="566">
                  <c:v>45208</c:v>
                </c:pt>
                <c:pt idx="567">
                  <c:v>45205</c:v>
                </c:pt>
                <c:pt idx="568">
                  <c:v>45204</c:v>
                </c:pt>
                <c:pt idx="569">
                  <c:v>45203</c:v>
                </c:pt>
                <c:pt idx="570">
                  <c:v>45202</c:v>
                </c:pt>
                <c:pt idx="571">
                  <c:v>45201</c:v>
                </c:pt>
                <c:pt idx="572">
                  <c:v>45198</c:v>
                </c:pt>
                <c:pt idx="573">
                  <c:v>45197</c:v>
                </c:pt>
                <c:pt idx="574">
                  <c:v>45196</c:v>
                </c:pt>
                <c:pt idx="575">
                  <c:v>45195</c:v>
                </c:pt>
                <c:pt idx="576">
                  <c:v>45194</c:v>
                </c:pt>
                <c:pt idx="577">
                  <c:v>45191</c:v>
                </c:pt>
                <c:pt idx="578">
                  <c:v>45190</c:v>
                </c:pt>
                <c:pt idx="579">
                  <c:v>45189</c:v>
                </c:pt>
                <c:pt idx="580">
                  <c:v>45188</c:v>
                </c:pt>
                <c:pt idx="581">
                  <c:v>45187</c:v>
                </c:pt>
                <c:pt idx="582">
                  <c:v>45184</c:v>
                </c:pt>
                <c:pt idx="583">
                  <c:v>45183</c:v>
                </c:pt>
                <c:pt idx="584">
                  <c:v>45182</c:v>
                </c:pt>
                <c:pt idx="585">
                  <c:v>45181</c:v>
                </c:pt>
                <c:pt idx="586">
                  <c:v>45180</c:v>
                </c:pt>
                <c:pt idx="587">
                  <c:v>45177</c:v>
                </c:pt>
                <c:pt idx="588">
                  <c:v>45176</c:v>
                </c:pt>
                <c:pt idx="589">
                  <c:v>45175</c:v>
                </c:pt>
                <c:pt idx="590">
                  <c:v>45174</c:v>
                </c:pt>
                <c:pt idx="591">
                  <c:v>45173</c:v>
                </c:pt>
                <c:pt idx="592">
                  <c:v>45170</c:v>
                </c:pt>
                <c:pt idx="593">
                  <c:v>45169</c:v>
                </c:pt>
                <c:pt idx="594">
                  <c:v>45168</c:v>
                </c:pt>
                <c:pt idx="595">
                  <c:v>45167</c:v>
                </c:pt>
                <c:pt idx="596">
                  <c:v>45163</c:v>
                </c:pt>
                <c:pt idx="597">
                  <c:v>45162</c:v>
                </c:pt>
                <c:pt idx="598">
                  <c:v>45161</c:v>
                </c:pt>
                <c:pt idx="599">
                  <c:v>45160</c:v>
                </c:pt>
                <c:pt idx="600">
                  <c:v>45159</c:v>
                </c:pt>
                <c:pt idx="601">
                  <c:v>45156</c:v>
                </c:pt>
                <c:pt idx="602">
                  <c:v>45155</c:v>
                </c:pt>
                <c:pt idx="603">
                  <c:v>45154</c:v>
                </c:pt>
                <c:pt idx="604">
                  <c:v>45153</c:v>
                </c:pt>
                <c:pt idx="605">
                  <c:v>45152</c:v>
                </c:pt>
                <c:pt idx="606">
                  <c:v>45149</c:v>
                </c:pt>
                <c:pt idx="607">
                  <c:v>45148</c:v>
                </c:pt>
                <c:pt idx="608">
                  <c:v>45147</c:v>
                </c:pt>
                <c:pt idx="609">
                  <c:v>45146</c:v>
                </c:pt>
                <c:pt idx="610">
                  <c:v>45145</c:v>
                </c:pt>
                <c:pt idx="611">
                  <c:v>45142</c:v>
                </c:pt>
                <c:pt idx="612">
                  <c:v>45141</c:v>
                </c:pt>
                <c:pt idx="613">
                  <c:v>45140</c:v>
                </c:pt>
                <c:pt idx="614">
                  <c:v>45139</c:v>
                </c:pt>
                <c:pt idx="615">
                  <c:v>45138</c:v>
                </c:pt>
                <c:pt idx="616">
                  <c:v>45135</c:v>
                </c:pt>
                <c:pt idx="617">
                  <c:v>45134</c:v>
                </c:pt>
                <c:pt idx="618">
                  <c:v>45133</c:v>
                </c:pt>
                <c:pt idx="619">
                  <c:v>45132</c:v>
                </c:pt>
                <c:pt idx="620">
                  <c:v>45131</c:v>
                </c:pt>
                <c:pt idx="621">
                  <c:v>45128</c:v>
                </c:pt>
                <c:pt idx="622">
                  <c:v>45127</c:v>
                </c:pt>
                <c:pt idx="623">
                  <c:v>45126</c:v>
                </c:pt>
                <c:pt idx="624">
                  <c:v>45125</c:v>
                </c:pt>
                <c:pt idx="625">
                  <c:v>45124</c:v>
                </c:pt>
                <c:pt idx="626">
                  <c:v>45121</c:v>
                </c:pt>
                <c:pt idx="627">
                  <c:v>45121</c:v>
                </c:pt>
                <c:pt idx="628">
                  <c:v>45120</c:v>
                </c:pt>
                <c:pt idx="629">
                  <c:v>45119</c:v>
                </c:pt>
                <c:pt idx="630">
                  <c:v>45118</c:v>
                </c:pt>
                <c:pt idx="631">
                  <c:v>45117</c:v>
                </c:pt>
                <c:pt idx="632">
                  <c:v>45114</c:v>
                </c:pt>
                <c:pt idx="633">
                  <c:v>45113</c:v>
                </c:pt>
                <c:pt idx="634">
                  <c:v>45112</c:v>
                </c:pt>
                <c:pt idx="635">
                  <c:v>45111</c:v>
                </c:pt>
                <c:pt idx="636">
                  <c:v>45110</c:v>
                </c:pt>
                <c:pt idx="637">
                  <c:v>45107</c:v>
                </c:pt>
                <c:pt idx="638">
                  <c:v>45106</c:v>
                </c:pt>
                <c:pt idx="639">
                  <c:v>45105</c:v>
                </c:pt>
                <c:pt idx="640">
                  <c:v>45104</c:v>
                </c:pt>
                <c:pt idx="641">
                  <c:v>45103</c:v>
                </c:pt>
                <c:pt idx="642">
                  <c:v>45100</c:v>
                </c:pt>
                <c:pt idx="643">
                  <c:v>45099</c:v>
                </c:pt>
                <c:pt idx="644">
                  <c:v>45098</c:v>
                </c:pt>
                <c:pt idx="645">
                  <c:v>45097</c:v>
                </c:pt>
                <c:pt idx="646">
                  <c:v>45096</c:v>
                </c:pt>
                <c:pt idx="647">
                  <c:v>45093</c:v>
                </c:pt>
                <c:pt idx="648">
                  <c:v>45092</c:v>
                </c:pt>
                <c:pt idx="649">
                  <c:v>45091</c:v>
                </c:pt>
                <c:pt idx="650">
                  <c:v>45090</c:v>
                </c:pt>
                <c:pt idx="651">
                  <c:v>45089</c:v>
                </c:pt>
                <c:pt idx="652">
                  <c:v>45086</c:v>
                </c:pt>
                <c:pt idx="653">
                  <c:v>45085</c:v>
                </c:pt>
                <c:pt idx="654">
                  <c:v>45084</c:v>
                </c:pt>
                <c:pt idx="655">
                  <c:v>45083</c:v>
                </c:pt>
                <c:pt idx="656">
                  <c:v>45082</c:v>
                </c:pt>
                <c:pt idx="657">
                  <c:v>45079</c:v>
                </c:pt>
                <c:pt idx="658">
                  <c:v>45078</c:v>
                </c:pt>
                <c:pt idx="659">
                  <c:v>45077</c:v>
                </c:pt>
                <c:pt idx="660">
                  <c:v>45076</c:v>
                </c:pt>
                <c:pt idx="661">
                  <c:v>45075</c:v>
                </c:pt>
                <c:pt idx="662">
                  <c:v>45071</c:v>
                </c:pt>
                <c:pt idx="663">
                  <c:v>45070</c:v>
                </c:pt>
                <c:pt idx="664">
                  <c:v>45069</c:v>
                </c:pt>
                <c:pt idx="665">
                  <c:v>45068</c:v>
                </c:pt>
                <c:pt idx="666">
                  <c:v>45065</c:v>
                </c:pt>
                <c:pt idx="667">
                  <c:v>45064</c:v>
                </c:pt>
                <c:pt idx="668">
                  <c:v>45063</c:v>
                </c:pt>
                <c:pt idx="669">
                  <c:v>45062</c:v>
                </c:pt>
                <c:pt idx="670">
                  <c:v>45061</c:v>
                </c:pt>
                <c:pt idx="671">
                  <c:v>45057</c:v>
                </c:pt>
                <c:pt idx="672">
                  <c:v>45056</c:v>
                </c:pt>
                <c:pt idx="673">
                  <c:v>45054</c:v>
                </c:pt>
                <c:pt idx="674">
                  <c:v>45051</c:v>
                </c:pt>
                <c:pt idx="675">
                  <c:v>45050</c:v>
                </c:pt>
                <c:pt idx="676">
                  <c:v>45049</c:v>
                </c:pt>
                <c:pt idx="677">
                  <c:v>45048</c:v>
                </c:pt>
                <c:pt idx="678">
                  <c:v>45047</c:v>
                </c:pt>
                <c:pt idx="679">
                  <c:v>45044</c:v>
                </c:pt>
                <c:pt idx="680">
                  <c:v>45043</c:v>
                </c:pt>
                <c:pt idx="681">
                  <c:v>45042</c:v>
                </c:pt>
                <c:pt idx="682">
                  <c:v>45041</c:v>
                </c:pt>
                <c:pt idx="683">
                  <c:v>45040</c:v>
                </c:pt>
                <c:pt idx="684">
                  <c:v>45037</c:v>
                </c:pt>
                <c:pt idx="685">
                  <c:v>45036</c:v>
                </c:pt>
                <c:pt idx="686">
                  <c:v>45035</c:v>
                </c:pt>
                <c:pt idx="687">
                  <c:v>45034</c:v>
                </c:pt>
                <c:pt idx="688">
                  <c:v>45029</c:v>
                </c:pt>
                <c:pt idx="689">
                  <c:v>45028</c:v>
                </c:pt>
                <c:pt idx="690">
                  <c:v>45027</c:v>
                </c:pt>
                <c:pt idx="691">
                  <c:v>45026</c:v>
                </c:pt>
                <c:pt idx="692">
                  <c:v>45023</c:v>
                </c:pt>
                <c:pt idx="693">
                  <c:v>45023</c:v>
                </c:pt>
                <c:pt idx="694">
                  <c:v>45022</c:v>
                </c:pt>
                <c:pt idx="695">
                  <c:v>45021</c:v>
                </c:pt>
                <c:pt idx="696">
                  <c:v>45020</c:v>
                </c:pt>
                <c:pt idx="697">
                  <c:v>45019</c:v>
                </c:pt>
                <c:pt idx="698">
                  <c:v>45016</c:v>
                </c:pt>
                <c:pt idx="699">
                  <c:v>45015</c:v>
                </c:pt>
                <c:pt idx="700">
                  <c:v>45014</c:v>
                </c:pt>
                <c:pt idx="701">
                  <c:v>45013</c:v>
                </c:pt>
                <c:pt idx="702">
                  <c:v>45012</c:v>
                </c:pt>
                <c:pt idx="703">
                  <c:v>45009</c:v>
                </c:pt>
                <c:pt idx="704">
                  <c:v>45008</c:v>
                </c:pt>
                <c:pt idx="705">
                  <c:v>45007</c:v>
                </c:pt>
                <c:pt idx="706">
                  <c:v>45006</c:v>
                </c:pt>
                <c:pt idx="707">
                  <c:v>45005</c:v>
                </c:pt>
                <c:pt idx="708">
                  <c:v>45002</c:v>
                </c:pt>
                <c:pt idx="709">
                  <c:v>45001</c:v>
                </c:pt>
                <c:pt idx="710">
                  <c:v>45000</c:v>
                </c:pt>
                <c:pt idx="711">
                  <c:v>44999</c:v>
                </c:pt>
                <c:pt idx="712">
                  <c:v>44998</c:v>
                </c:pt>
                <c:pt idx="713">
                  <c:v>44995</c:v>
                </c:pt>
                <c:pt idx="714">
                  <c:v>44994</c:v>
                </c:pt>
                <c:pt idx="715">
                  <c:v>44992</c:v>
                </c:pt>
                <c:pt idx="716">
                  <c:v>44991</c:v>
                </c:pt>
                <c:pt idx="717">
                  <c:v>44987</c:v>
                </c:pt>
                <c:pt idx="718">
                  <c:v>44986</c:v>
                </c:pt>
                <c:pt idx="719">
                  <c:v>44985</c:v>
                </c:pt>
                <c:pt idx="720">
                  <c:v>44984</c:v>
                </c:pt>
                <c:pt idx="721">
                  <c:v>44981</c:v>
                </c:pt>
                <c:pt idx="722">
                  <c:v>44980</c:v>
                </c:pt>
                <c:pt idx="723">
                  <c:v>44979</c:v>
                </c:pt>
                <c:pt idx="724">
                  <c:v>44978</c:v>
                </c:pt>
                <c:pt idx="725">
                  <c:v>44977</c:v>
                </c:pt>
                <c:pt idx="726">
                  <c:v>44974</c:v>
                </c:pt>
                <c:pt idx="727">
                  <c:v>44973</c:v>
                </c:pt>
                <c:pt idx="728">
                  <c:v>44972</c:v>
                </c:pt>
                <c:pt idx="729">
                  <c:v>44971</c:v>
                </c:pt>
                <c:pt idx="730">
                  <c:v>44970</c:v>
                </c:pt>
                <c:pt idx="731">
                  <c:v>44967</c:v>
                </c:pt>
                <c:pt idx="732">
                  <c:v>44966</c:v>
                </c:pt>
                <c:pt idx="733">
                  <c:v>44965</c:v>
                </c:pt>
                <c:pt idx="734">
                  <c:v>44964</c:v>
                </c:pt>
                <c:pt idx="735">
                  <c:v>44963</c:v>
                </c:pt>
                <c:pt idx="736">
                  <c:v>44960</c:v>
                </c:pt>
                <c:pt idx="737">
                  <c:v>44959</c:v>
                </c:pt>
                <c:pt idx="738">
                  <c:v>44958</c:v>
                </c:pt>
                <c:pt idx="739">
                  <c:v>44957</c:v>
                </c:pt>
                <c:pt idx="740">
                  <c:v>44956</c:v>
                </c:pt>
                <c:pt idx="741">
                  <c:v>44953</c:v>
                </c:pt>
                <c:pt idx="742">
                  <c:v>44952</c:v>
                </c:pt>
                <c:pt idx="743">
                  <c:v>44951</c:v>
                </c:pt>
                <c:pt idx="744">
                  <c:v>44950</c:v>
                </c:pt>
                <c:pt idx="745">
                  <c:v>44949</c:v>
                </c:pt>
                <c:pt idx="746">
                  <c:v>44946</c:v>
                </c:pt>
                <c:pt idx="747">
                  <c:v>44944</c:v>
                </c:pt>
                <c:pt idx="748">
                  <c:v>44943</c:v>
                </c:pt>
                <c:pt idx="749">
                  <c:v>44942</c:v>
                </c:pt>
                <c:pt idx="750">
                  <c:v>44939</c:v>
                </c:pt>
                <c:pt idx="751">
                  <c:v>44938</c:v>
                </c:pt>
                <c:pt idx="752">
                  <c:v>44937</c:v>
                </c:pt>
                <c:pt idx="753">
                  <c:v>44936</c:v>
                </c:pt>
                <c:pt idx="754">
                  <c:v>44935</c:v>
                </c:pt>
                <c:pt idx="755">
                  <c:v>44932</c:v>
                </c:pt>
                <c:pt idx="756">
                  <c:v>44931</c:v>
                </c:pt>
                <c:pt idx="757">
                  <c:v>44930</c:v>
                </c:pt>
                <c:pt idx="758">
                  <c:v>44929</c:v>
                </c:pt>
                <c:pt idx="759">
                  <c:v>44925</c:v>
                </c:pt>
                <c:pt idx="760">
                  <c:v>44924</c:v>
                </c:pt>
                <c:pt idx="761">
                  <c:v>44923</c:v>
                </c:pt>
                <c:pt idx="762">
                  <c:v>44922</c:v>
                </c:pt>
                <c:pt idx="763">
                  <c:v>44921</c:v>
                </c:pt>
                <c:pt idx="764">
                  <c:v>44918</c:v>
                </c:pt>
                <c:pt idx="765">
                  <c:v>44917</c:v>
                </c:pt>
                <c:pt idx="766">
                  <c:v>44916</c:v>
                </c:pt>
                <c:pt idx="767">
                  <c:v>44915</c:v>
                </c:pt>
                <c:pt idx="768">
                  <c:v>44914</c:v>
                </c:pt>
                <c:pt idx="769">
                  <c:v>44911</c:v>
                </c:pt>
                <c:pt idx="770">
                  <c:v>44910</c:v>
                </c:pt>
                <c:pt idx="771">
                  <c:v>44910</c:v>
                </c:pt>
                <c:pt idx="772">
                  <c:v>44909</c:v>
                </c:pt>
                <c:pt idx="773">
                  <c:v>44908</c:v>
                </c:pt>
                <c:pt idx="774">
                  <c:v>44907</c:v>
                </c:pt>
                <c:pt idx="775">
                  <c:v>44904</c:v>
                </c:pt>
                <c:pt idx="776">
                  <c:v>44903</c:v>
                </c:pt>
                <c:pt idx="777">
                  <c:v>44902</c:v>
                </c:pt>
                <c:pt idx="778">
                  <c:v>44901</c:v>
                </c:pt>
                <c:pt idx="779">
                  <c:v>44900</c:v>
                </c:pt>
                <c:pt idx="780">
                  <c:v>44897</c:v>
                </c:pt>
                <c:pt idx="781">
                  <c:v>44896</c:v>
                </c:pt>
                <c:pt idx="782">
                  <c:v>44895</c:v>
                </c:pt>
                <c:pt idx="783">
                  <c:v>44894</c:v>
                </c:pt>
                <c:pt idx="784">
                  <c:v>44893</c:v>
                </c:pt>
                <c:pt idx="785">
                  <c:v>44890</c:v>
                </c:pt>
                <c:pt idx="786">
                  <c:v>44889</c:v>
                </c:pt>
                <c:pt idx="787">
                  <c:v>44887</c:v>
                </c:pt>
                <c:pt idx="788">
                  <c:v>44886</c:v>
                </c:pt>
                <c:pt idx="789">
                  <c:v>44883</c:v>
                </c:pt>
                <c:pt idx="790">
                  <c:v>44882</c:v>
                </c:pt>
                <c:pt idx="791">
                  <c:v>44881</c:v>
                </c:pt>
                <c:pt idx="792">
                  <c:v>44880</c:v>
                </c:pt>
                <c:pt idx="793">
                  <c:v>44879</c:v>
                </c:pt>
                <c:pt idx="794">
                  <c:v>44876</c:v>
                </c:pt>
                <c:pt idx="795">
                  <c:v>44875</c:v>
                </c:pt>
                <c:pt idx="796">
                  <c:v>44874</c:v>
                </c:pt>
                <c:pt idx="797">
                  <c:v>44873</c:v>
                </c:pt>
                <c:pt idx="798">
                  <c:v>44872</c:v>
                </c:pt>
                <c:pt idx="799">
                  <c:v>44869</c:v>
                </c:pt>
                <c:pt idx="800">
                  <c:v>44868</c:v>
                </c:pt>
                <c:pt idx="801">
                  <c:v>44867</c:v>
                </c:pt>
                <c:pt idx="802">
                  <c:v>44866</c:v>
                </c:pt>
                <c:pt idx="803">
                  <c:v>44865</c:v>
                </c:pt>
                <c:pt idx="804">
                  <c:v>44862</c:v>
                </c:pt>
                <c:pt idx="805">
                  <c:v>44862</c:v>
                </c:pt>
                <c:pt idx="806">
                  <c:v>44860</c:v>
                </c:pt>
                <c:pt idx="807">
                  <c:v>44859</c:v>
                </c:pt>
                <c:pt idx="808">
                  <c:v>44858</c:v>
                </c:pt>
                <c:pt idx="809">
                  <c:v>44855</c:v>
                </c:pt>
                <c:pt idx="810">
                  <c:v>44854</c:v>
                </c:pt>
                <c:pt idx="811">
                  <c:v>44853</c:v>
                </c:pt>
                <c:pt idx="812">
                  <c:v>44852</c:v>
                </c:pt>
                <c:pt idx="813">
                  <c:v>44851</c:v>
                </c:pt>
                <c:pt idx="814">
                  <c:v>44847</c:v>
                </c:pt>
                <c:pt idx="815">
                  <c:v>44846</c:v>
                </c:pt>
                <c:pt idx="816">
                  <c:v>44845</c:v>
                </c:pt>
                <c:pt idx="817">
                  <c:v>44844</c:v>
                </c:pt>
                <c:pt idx="818">
                  <c:v>44841</c:v>
                </c:pt>
                <c:pt idx="819">
                  <c:v>44840</c:v>
                </c:pt>
                <c:pt idx="820">
                  <c:v>44840</c:v>
                </c:pt>
                <c:pt idx="821">
                  <c:v>44839</c:v>
                </c:pt>
                <c:pt idx="822">
                  <c:v>44838</c:v>
                </c:pt>
                <c:pt idx="823">
                  <c:v>44837</c:v>
                </c:pt>
                <c:pt idx="824">
                  <c:v>44834</c:v>
                </c:pt>
                <c:pt idx="825">
                  <c:v>44833</c:v>
                </c:pt>
                <c:pt idx="826">
                  <c:v>44832</c:v>
                </c:pt>
                <c:pt idx="827">
                  <c:v>44831</c:v>
                </c:pt>
                <c:pt idx="828">
                  <c:v>44830</c:v>
                </c:pt>
                <c:pt idx="829">
                  <c:v>44827</c:v>
                </c:pt>
                <c:pt idx="830">
                  <c:v>44826</c:v>
                </c:pt>
                <c:pt idx="831">
                  <c:v>44825</c:v>
                </c:pt>
                <c:pt idx="832">
                  <c:v>44824</c:v>
                </c:pt>
                <c:pt idx="833">
                  <c:v>44823</c:v>
                </c:pt>
                <c:pt idx="834">
                  <c:v>44820</c:v>
                </c:pt>
                <c:pt idx="835">
                  <c:v>44819</c:v>
                </c:pt>
                <c:pt idx="836">
                  <c:v>44818</c:v>
                </c:pt>
                <c:pt idx="837">
                  <c:v>44817</c:v>
                </c:pt>
                <c:pt idx="838">
                  <c:v>44817</c:v>
                </c:pt>
                <c:pt idx="839">
                  <c:v>44816</c:v>
                </c:pt>
                <c:pt idx="840">
                  <c:v>44813</c:v>
                </c:pt>
                <c:pt idx="841">
                  <c:v>44812</c:v>
                </c:pt>
                <c:pt idx="842">
                  <c:v>44812</c:v>
                </c:pt>
                <c:pt idx="843">
                  <c:v>44811</c:v>
                </c:pt>
                <c:pt idx="844">
                  <c:v>44810</c:v>
                </c:pt>
                <c:pt idx="845">
                  <c:v>44809</c:v>
                </c:pt>
                <c:pt idx="846">
                  <c:v>44806</c:v>
                </c:pt>
                <c:pt idx="847">
                  <c:v>44805</c:v>
                </c:pt>
                <c:pt idx="848">
                  <c:v>44804</c:v>
                </c:pt>
                <c:pt idx="849">
                  <c:v>44804</c:v>
                </c:pt>
                <c:pt idx="850">
                  <c:v>44803</c:v>
                </c:pt>
                <c:pt idx="851">
                  <c:v>44802</c:v>
                </c:pt>
                <c:pt idx="852">
                  <c:v>44799</c:v>
                </c:pt>
                <c:pt idx="853">
                  <c:v>44798</c:v>
                </c:pt>
                <c:pt idx="854">
                  <c:v>44797</c:v>
                </c:pt>
                <c:pt idx="855">
                  <c:v>44796</c:v>
                </c:pt>
                <c:pt idx="856">
                  <c:v>44795</c:v>
                </c:pt>
                <c:pt idx="857">
                  <c:v>44792</c:v>
                </c:pt>
                <c:pt idx="858">
                  <c:v>44791</c:v>
                </c:pt>
                <c:pt idx="859">
                  <c:v>44790</c:v>
                </c:pt>
                <c:pt idx="860">
                  <c:v>44789</c:v>
                </c:pt>
                <c:pt idx="861">
                  <c:v>44788</c:v>
                </c:pt>
                <c:pt idx="862">
                  <c:v>44785</c:v>
                </c:pt>
                <c:pt idx="863">
                  <c:v>44784</c:v>
                </c:pt>
                <c:pt idx="864">
                  <c:v>44783</c:v>
                </c:pt>
                <c:pt idx="865">
                  <c:v>44782</c:v>
                </c:pt>
                <c:pt idx="866">
                  <c:v>44781</c:v>
                </c:pt>
                <c:pt idx="867">
                  <c:v>44778</c:v>
                </c:pt>
                <c:pt idx="868">
                  <c:v>44777</c:v>
                </c:pt>
                <c:pt idx="869">
                  <c:v>44776</c:v>
                </c:pt>
                <c:pt idx="870">
                  <c:v>44775</c:v>
                </c:pt>
                <c:pt idx="871">
                  <c:v>44774</c:v>
                </c:pt>
                <c:pt idx="872">
                  <c:v>44771</c:v>
                </c:pt>
                <c:pt idx="873">
                  <c:v>44770</c:v>
                </c:pt>
                <c:pt idx="874">
                  <c:v>44769</c:v>
                </c:pt>
                <c:pt idx="875">
                  <c:v>44768</c:v>
                </c:pt>
                <c:pt idx="876">
                  <c:v>44767</c:v>
                </c:pt>
                <c:pt idx="877">
                  <c:v>44767</c:v>
                </c:pt>
                <c:pt idx="878">
                  <c:v>44764</c:v>
                </c:pt>
                <c:pt idx="879">
                  <c:v>44763</c:v>
                </c:pt>
                <c:pt idx="880">
                  <c:v>44762</c:v>
                </c:pt>
                <c:pt idx="881">
                  <c:v>44761</c:v>
                </c:pt>
                <c:pt idx="882">
                  <c:v>44760</c:v>
                </c:pt>
                <c:pt idx="883">
                  <c:v>44757</c:v>
                </c:pt>
                <c:pt idx="884">
                  <c:v>44756</c:v>
                </c:pt>
                <c:pt idx="885">
                  <c:v>44755</c:v>
                </c:pt>
                <c:pt idx="886">
                  <c:v>44754</c:v>
                </c:pt>
                <c:pt idx="887">
                  <c:v>44753</c:v>
                </c:pt>
                <c:pt idx="888">
                  <c:v>44750</c:v>
                </c:pt>
                <c:pt idx="889">
                  <c:v>44749</c:v>
                </c:pt>
                <c:pt idx="890">
                  <c:v>44748</c:v>
                </c:pt>
                <c:pt idx="891">
                  <c:v>44747</c:v>
                </c:pt>
                <c:pt idx="892">
                  <c:v>44746</c:v>
                </c:pt>
                <c:pt idx="893">
                  <c:v>44743</c:v>
                </c:pt>
                <c:pt idx="894">
                  <c:v>44742</c:v>
                </c:pt>
                <c:pt idx="895">
                  <c:v>44741</c:v>
                </c:pt>
                <c:pt idx="896">
                  <c:v>44740</c:v>
                </c:pt>
                <c:pt idx="897">
                  <c:v>44739</c:v>
                </c:pt>
                <c:pt idx="898">
                  <c:v>44736</c:v>
                </c:pt>
                <c:pt idx="899">
                  <c:v>44735</c:v>
                </c:pt>
                <c:pt idx="900">
                  <c:v>44734</c:v>
                </c:pt>
                <c:pt idx="901">
                  <c:v>44734</c:v>
                </c:pt>
                <c:pt idx="902">
                  <c:v>44733</c:v>
                </c:pt>
                <c:pt idx="903">
                  <c:v>44732</c:v>
                </c:pt>
                <c:pt idx="904">
                  <c:v>44729</c:v>
                </c:pt>
                <c:pt idx="905">
                  <c:v>44728</c:v>
                </c:pt>
                <c:pt idx="906">
                  <c:v>44727</c:v>
                </c:pt>
                <c:pt idx="907">
                  <c:v>44726</c:v>
                </c:pt>
                <c:pt idx="908">
                  <c:v>44725</c:v>
                </c:pt>
                <c:pt idx="909">
                  <c:v>44722</c:v>
                </c:pt>
                <c:pt idx="910">
                  <c:v>44721</c:v>
                </c:pt>
                <c:pt idx="911">
                  <c:v>44720</c:v>
                </c:pt>
                <c:pt idx="912">
                  <c:v>44719</c:v>
                </c:pt>
                <c:pt idx="913">
                  <c:v>44718</c:v>
                </c:pt>
                <c:pt idx="914">
                  <c:v>44715</c:v>
                </c:pt>
                <c:pt idx="915">
                  <c:v>44714</c:v>
                </c:pt>
                <c:pt idx="916">
                  <c:v>44713</c:v>
                </c:pt>
                <c:pt idx="917">
                  <c:v>44712</c:v>
                </c:pt>
                <c:pt idx="918">
                  <c:v>44711</c:v>
                </c:pt>
                <c:pt idx="919">
                  <c:v>44708</c:v>
                </c:pt>
                <c:pt idx="920">
                  <c:v>44706</c:v>
                </c:pt>
                <c:pt idx="921">
                  <c:v>44705</c:v>
                </c:pt>
                <c:pt idx="922">
                  <c:v>44704</c:v>
                </c:pt>
                <c:pt idx="923">
                  <c:v>44701</c:v>
                </c:pt>
                <c:pt idx="924">
                  <c:v>44700</c:v>
                </c:pt>
                <c:pt idx="925">
                  <c:v>44699</c:v>
                </c:pt>
                <c:pt idx="926">
                  <c:v>44698</c:v>
                </c:pt>
                <c:pt idx="927">
                  <c:v>44697</c:v>
                </c:pt>
                <c:pt idx="928">
                  <c:v>44694</c:v>
                </c:pt>
                <c:pt idx="929">
                  <c:v>44692</c:v>
                </c:pt>
                <c:pt idx="930">
                  <c:v>44691</c:v>
                </c:pt>
                <c:pt idx="931">
                  <c:v>44687</c:v>
                </c:pt>
                <c:pt idx="932">
                  <c:v>44686</c:v>
                </c:pt>
                <c:pt idx="933">
                  <c:v>44685</c:v>
                </c:pt>
                <c:pt idx="934">
                  <c:v>44684</c:v>
                </c:pt>
                <c:pt idx="935">
                  <c:v>44683</c:v>
                </c:pt>
                <c:pt idx="936">
                  <c:v>44680</c:v>
                </c:pt>
                <c:pt idx="937">
                  <c:v>44679</c:v>
                </c:pt>
                <c:pt idx="938">
                  <c:v>44678</c:v>
                </c:pt>
                <c:pt idx="939">
                  <c:v>44677</c:v>
                </c:pt>
                <c:pt idx="940">
                  <c:v>44672</c:v>
                </c:pt>
                <c:pt idx="941">
                  <c:v>44671</c:v>
                </c:pt>
                <c:pt idx="942">
                  <c:v>44670</c:v>
                </c:pt>
                <c:pt idx="943">
                  <c:v>44669</c:v>
                </c:pt>
                <c:pt idx="944">
                  <c:v>44666</c:v>
                </c:pt>
                <c:pt idx="945">
                  <c:v>44665</c:v>
                </c:pt>
                <c:pt idx="946">
                  <c:v>44664</c:v>
                </c:pt>
                <c:pt idx="947">
                  <c:v>44663</c:v>
                </c:pt>
                <c:pt idx="948">
                  <c:v>44662</c:v>
                </c:pt>
                <c:pt idx="949">
                  <c:v>44659</c:v>
                </c:pt>
                <c:pt idx="950">
                  <c:v>44658</c:v>
                </c:pt>
                <c:pt idx="951">
                  <c:v>44657</c:v>
                </c:pt>
                <c:pt idx="952">
                  <c:v>44656</c:v>
                </c:pt>
                <c:pt idx="953">
                  <c:v>44655</c:v>
                </c:pt>
                <c:pt idx="954">
                  <c:v>44652</c:v>
                </c:pt>
                <c:pt idx="955">
                  <c:v>44651</c:v>
                </c:pt>
                <c:pt idx="956">
                  <c:v>44650</c:v>
                </c:pt>
                <c:pt idx="957">
                  <c:v>44649</c:v>
                </c:pt>
                <c:pt idx="958">
                  <c:v>44648</c:v>
                </c:pt>
                <c:pt idx="959">
                  <c:v>44648</c:v>
                </c:pt>
                <c:pt idx="960">
                  <c:v>44645</c:v>
                </c:pt>
                <c:pt idx="961">
                  <c:v>44644</c:v>
                </c:pt>
                <c:pt idx="962">
                  <c:v>44643</c:v>
                </c:pt>
                <c:pt idx="963">
                  <c:v>44642</c:v>
                </c:pt>
                <c:pt idx="964">
                  <c:v>44641</c:v>
                </c:pt>
                <c:pt idx="965">
                  <c:v>44638</c:v>
                </c:pt>
                <c:pt idx="966">
                  <c:v>44637</c:v>
                </c:pt>
                <c:pt idx="967">
                  <c:v>44636</c:v>
                </c:pt>
                <c:pt idx="968">
                  <c:v>44635</c:v>
                </c:pt>
                <c:pt idx="969">
                  <c:v>44634</c:v>
                </c:pt>
                <c:pt idx="970">
                  <c:v>44631</c:v>
                </c:pt>
                <c:pt idx="971">
                  <c:v>44630</c:v>
                </c:pt>
                <c:pt idx="972">
                  <c:v>44629</c:v>
                </c:pt>
                <c:pt idx="973">
                  <c:v>44627</c:v>
                </c:pt>
                <c:pt idx="974">
                  <c:v>44624</c:v>
                </c:pt>
                <c:pt idx="975">
                  <c:v>44622</c:v>
                </c:pt>
                <c:pt idx="976">
                  <c:v>44621</c:v>
                </c:pt>
                <c:pt idx="977">
                  <c:v>44620</c:v>
                </c:pt>
                <c:pt idx="978">
                  <c:v>44617</c:v>
                </c:pt>
                <c:pt idx="979">
                  <c:v>44616</c:v>
                </c:pt>
                <c:pt idx="980">
                  <c:v>44615</c:v>
                </c:pt>
                <c:pt idx="981">
                  <c:v>44614</c:v>
                </c:pt>
                <c:pt idx="982">
                  <c:v>44613</c:v>
                </c:pt>
                <c:pt idx="983">
                  <c:v>44610</c:v>
                </c:pt>
                <c:pt idx="984">
                  <c:v>44609</c:v>
                </c:pt>
                <c:pt idx="985">
                  <c:v>44608</c:v>
                </c:pt>
                <c:pt idx="986">
                  <c:v>44607</c:v>
                </c:pt>
                <c:pt idx="987">
                  <c:v>44606</c:v>
                </c:pt>
                <c:pt idx="988">
                  <c:v>44603</c:v>
                </c:pt>
                <c:pt idx="989">
                  <c:v>44603</c:v>
                </c:pt>
                <c:pt idx="990">
                  <c:v>44602</c:v>
                </c:pt>
                <c:pt idx="991">
                  <c:v>44601</c:v>
                </c:pt>
                <c:pt idx="992">
                  <c:v>44600</c:v>
                </c:pt>
                <c:pt idx="993">
                  <c:v>44599</c:v>
                </c:pt>
                <c:pt idx="994">
                  <c:v>44596</c:v>
                </c:pt>
                <c:pt idx="995">
                  <c:v>44595</c:v>
                </c:pt>
                <c:pt idx="996">
                  <c:v>44594</c:v>
                </c:pt>
                <c:pt idx="997">
                  <c:v>44593</c:v>
                </c:pt>
                <c:pt idx="998">
                  <c:v>44592</c:v>
                </c:pt>
                <c:pt idx="999">
                  <c:v>44589</c:v>
                </c:pt>
                <c:pt idx="1000">
                  <c:v>44588</c:v>
                </c:pt>
                <c:pt idx="1001">
                  <c:v>44587</c:v>
                </c:pt>
                <c:pt idx="1002">
                  <c:v>44586</c:v>
                </c:pt>
                <c:pt idx="1003">
                  <c:v>44585</c:v>
                </c:pt>
                <c:pt idx="1004">
                  <c:v>44582</c:v>
                </c:pt>
                <c:pt idx="1005">
                  <c:v>44581</c:v>
                </c:pt>
                <c:pt idx="1006">
                  <c:v>44579</c:v>
                </c:pt>
                <c:pt idx="1007">
                  <c:v>44578</c:v>
                </c:pt>
                <c:pt idx="1008">
                  <c:v>44575</c:v>
                </c:pt>
                <c:pt idx="1009">
                  <c:v>44574</c:v>
                </c:pt>
                <c:pt idx="1010">
                  <c:v>44573</c:v>
                </c:pt>
                <c:pt idx="1011">
                  <c:v>44572</c:v>
                </c:pt>
                <c:pt idx="1012">
                  <c:v>44571</c:v>
                </c:pt>
                <c:pt idx="1013">
                  <c:v>44567</c:v>
                </c:pt>
                <c:pt idx="1014">
                  <c:v>44566</c:v>
                </c:pt>
                <c:pt idx="1015">
                  <c:v>44565</c:v>
                </c:pt>
                <c:pt idx="1016">
                  <c:v>44564</c:v>
                </c:pt>
                <c:pt idx="1017">
                  <c:v>44561</c:v>
                </c:pt>
                <c:pt idx="1018">
                  <c:v>44560</c:v>
                </c:pt>
                <c:pt idx="1019">
                  <c:v>44559</c:v>
                </c:pt>
                <c:pt idx="1020">
                  <c:v>44558</c:v>
                </c:pt>
                <c:pt idx="1021">
                  <c:v>44557</c:v>
                </c:pt>
                <c:pt idx="1022">
                  <c:v>44554</c:v>
                </c:pt>
                <c:pt idx="1023">
                  <c:v>44553</c:v>
                </c:pt>
                <c:pt idx="1024">
                  <c:v>44552</c:v>
                </c:pt>
                <c:pt idx="1025">
                  <c:v>44551</c:v>
                </c:pt>
                <c:pt idx="1026">
                  <c:v>44550</c:v>
                </c:pt>
                <c:pt idx="1027">
                  <c:v>44547</c:v>
                </c:pt>
                <c:pt idx="1028">
                  <c:v>44546</c:v>
                </c:pt>
                <c:pt idx="1029">
                  <c:v>44546</c:v>
                </c:pt>
                <c:pt idx="1030">
                  <c:v>44545</c:v>
                </c:pt>
                <c:pt idx="1031">
                  <c:v>44544</c:v>
                </c:pt>
                <c:pt idx="1032">
                  <c:v>44543</c:v>
                </c:pt>
                <c:pt idx="1033">
                  <c:v>44540</c:v>
                </c:pt>
                <c:pt idx="1034">
                  <c:v>44539</c:v>
                </c:pt>
                <c:pt idx="1035">
                  <c:v>44538</c:v>
                </c:pt>
                <c:pt idx="1036">
                  <c:v>44537</c:v>
                </c:pt>
                <c:pt idx="1037">
                  <c:v>44536</c:v>
                </c:pt>
                <c:pt idx="1038">
                  <c:v>44533</c:v>
                </c:pt>
                <c:pt idx="1039">
                  <c:v>44532</c:v>
                </c:pt>
                <c:pt idx="1040">
                  <c:v>44531</c:v>
                </c:pt>
                <c:pt idx="1041">
                  <c:v>44530</c:v>
                </c:pt>
                <c:pt idx="1042">
                  <c:v>44529</c:v>
                </c:pt>
                <c:pt idx="1043">
                  <c:v>44526</c:v>
                </c:pt>
                <c:pt idx="1044">
                  <c:v>44525</c:v>
                </c:pt>
                <c:pt idx="1045">
                  <c:v>44524</c:v>
                </c:pt>
                <c:pt idx="1046">
                  <c:v>44522</c:v>
                </c:pt>
                <c:pt idx="1047">
                  <c:v>44519</c:v>
                </c:pt>
                <c:pt idx="1048">
                  <c:v>44518</c:v>
                </c:pt>
                <c:pt idx="1049">
                  <c:v>44517</c:v>
                </c:pt>
                <c:pt idx="1050">
                  <c:v>44516</c:v>
                </c:pt>
                <c:pt idx="1051">
                  <c:v>44515</c:v>
                </c:pt>
                <c:pt idx="1052">
                  <c:v>44512</c:v>
                </c:pt>
                <c:pt idx="1053">
                  <c:v>44511</c:v>
                </c:pt>
                <c:pt idx="1054">
                  <c:v>44510</c:v>
                </c:pt>
                <c:pt idx="1055">
                  <c:v>44509</c:v>
                </c:pt>
                <c:pt idx="1056">
                  <c:v>44508</c:v>
                </c:pt>
                <c:pt idx="1057">
                  <c:v>44505</c:v>
                </c:pt>
                <c:pt idx="1058">
                  <c:v>44504</c:v>
                </c:pt>
                <c:pt idx="1059">
                  <c:v>44503</c:v>
                </c:pt>
                <c:pt idx="1060">
                  <c:v>44502</c:v>
                </c:pt>
                <c:pt idx="1061">
                  <c:v>44501</c:v>
                </c:pt>
                <c:pt idx="1062">
                  <c:v>44498</c:v>
                </c:pt>
                <c:pt idx="1063">
                  <c:v>44497</c:v>
                </c:pt>
                <c:pt idx="1064">
                  <c:v>44496</c:v>
                </c:pt>
                <c:pt idx="1065">
                  <c:v>44495</c:v>
                </c:pt>
                <c:pt idx="1066">
                  <c:v>44494</c:v>
                </c:pt>
                <c:pt idx="1067">
                  <c:v>44491</c:v>
                </c:pt>
                <c:pt idx="1068">
                  <c:v>44490</c:v>
                </c:pt>
                <c:pt idx="1069">
                  <c:v>44489</c:v>
                </c:pt>
                <c:pt idx="1070">
                  <c:v>44488</c:v>
                </c:pt>
                <c:pt idx="1071">
                  <c:v>44487</c:v>
                </c:pt>
                <c:pt idx="1072">
                  <c:v>44484</c:v>
                </c:pt>
                <c:pt idx="1073">
                  <c:v>44482</c:v>
                </c:pt>
                <c:pt idx="1074">
                  <c:v>44481</c:v>
                </c:pt>
                <c:pt idx="1075">
                  <c:v>44480</c:v>
                </c:pt>
                <c:pt idx="1076">
                  <c:v>44477</c:v>
                </c:pt>
                <c:pt idx="1077">
                  <c:v>44476</c:v>
                </c:pt>
                <c:pt idx="1078">
                  <c:v>44475</c:v>
                </c:pt>
                <c:pt idx="1079">
                  <c:v>44474</c:v>
                </c:pt>
                <c:pt idx="1080">
                  <c:v>44473</c:v>
                </c:pt>
                <c:pt idx="1081">
                  <c:v>44470</c:v>
                </c:pt>
                <c:pt idx="1082">
                  <c:v>44469</c:v>
                </c:pt>
                <c:pt idx="1083">
                  <c:v>44468</c:v>
                </c:pt>
                <c:pt idx="1084">
                  <c:v>44467</c:v>
                </c:pt>
                <c:pt idx="1085">
                  <c:v>44466</c:v>
                </c:pt>
                <c:pt idx="1086">
                  <c:v>44463</c:v>
                </c:pt>
                <c:pt idx="1087">
                  <c:v>44462</c:v>
                </c:pt>
                <c:pt idx="1088">
                  <c:v>44461</c:v>
                </c:pt>
                <c:pt idx="1089">
                  <c:v>44460</c:v>
                </c:pt>
                <c:pt idx="1090">
                  <c:v>44459</c:v>
                </c:pt>
                <c:pt idx="1091">
                  <c:v>44456</c:v>
                </c:pt>
                <c:pt idx="1092">
                  <c:v>44455</c:v>
                </c:pt>
                <c:pt idx="1093">
                  <c:v>44454</c:v>
                </c:pt>
                <c:pt idx="1094">
                  <c:v>44453</c:v>
                </c:pt>
                <c:pt idx="1095">
                  <c:v>44452</c:v>
                </c:pt>
                <c:pt idx="1096">
                  <c:v>44449</c:v>
                </c:pt>
                <c:pt idx="1097">
                  <c:v>44448</c:v>
                </c:pt>
                <c:pt idx="1098">
                  <c:v>44447</c:v>
                </c:pt>
                <c:pt idx="1099">
                  <c:v>44446</c:v>
                </c:pt>
                <c:pt idx="1100">
                  <c:v>44445</c:v>
                </c:pt>
                <c:pt idx="1101">
                  <c:v>44445</c:v>
                </c:pt>
                <c:pt idx="1102">
                  <c:v>44444</c:v>
                </c:pt>
                <c:pt idx="1103">
                  <c:v>44442</c:v>
                </c:pt>
                <c:pt idx="1104">
                  <c:v>44441</c:v>
                </c:pt>
                <c:pt idx="1105">
                  <c:v>44440</c:v>
                </c:pt>
                <c:pt idx="1106">
                  <c:v>44439</c:v>
                </c:pt>
                <c:pt idx="1107">
                  <c:v>44438</c:v>
                </c:pt>
                <c:pt idx="1108">
                  <c:v>44438</c:v>
                </c:pt>
                <c:pt idx="1109">
                  <c:v>44437</c:v>
                </c:pt>
                <c:pt idx="1110">
                  <c:v>44435</c:v>
                </c:pt>
                <c:pt idx="1111">
                  <c:v>44434</c:v>
                </c:pt>
                <c:pt idx="1112">
                  <c:v>44433</c:v>
                </c:pt>
                <c:pt idx="1113">
                  <c:v>44432</c:v>
                </c:pt>
                <c:pt idx="1114">
                  <c:v>44431</c:v>
                </c:pt>
                <c:pt idx="1115">
                  <c:v>44431</c:v>
                </c:pt>
                <c:pt idx="1116">
                  <c:v>44430</c:v>
                </c:pt>
                <c:pt idx="1117">
                  <c:v>44428</c:v>
                </c:pt>
                <c:pt idx="1118">
                  <c:v>44427</c:v>
                </c:pt>
                <c:pt idx="1119">
                  <c:v>44426</c:v>
                </c:pt>
                <c:pt idx="1120">
                  <c:v>44425</c:v>
                </c:pt>
                <c:pt idx="1121">
                  <c:v>44424</c:v>
                </c:pt>
                <c:pt idx="1122">
                  <c:v>44424</c:v>
                </c:pt>
                <c:pt idx="1123">
                  <c:v>44423</c:v>
                </c:pt>
                <c:pt idx="1124">
                  <c:v>44421</c:v>
                </c:pt>
                <c:pt idx="1125">
                  <c:v>44420</c:v>
                </c:pt>
                <c:pt idx="1126">
                  <c:v>44419</c:v>
                </c:pt>
                <c:pt idx="1127">
                  <c:v>44418</c:v>
                </c:pt>
                <c:pt idx="1128">
                  <c:v>44417</c:v>
                </c:pt>
                <c:pt idx="1129">
                  <c:v>44417</c:v>
                </c:pt>
                <c:pt idx="1130">
                  <c:v>44416</c:v>
                </c:pt>
                <c:pt idx="1131">
                  <c:v>44414</c:v>
                </c:pt>
                <c:pt idx="1132">
                  <c:v>44413</c:v>
                </c:pt>
                <c:pt idx="1133">
                  <c:v>44412</c:v>
                </c:pt>
                <c:pt idx="1134">
                  <c:v>44411</c:v>
                </c:pt>
                <c:pt idx="1135">
                  <c:v>44410</c:v>
                </c:pt>
                <c:pt idx="1136">
                  <c:v>44410</c:v>
                </c:pt>
                <c:pt idx="1137">
                  <c:v>44409</c:v>
                </c:pt>
                <c:pt idx="1138">
                  <c:v>44407</c:v>
                </c:pt>
                <c:pt idx="1139">
                  <c:v>44406</c:v>
                </c:pt>
                <c:pt idx="1140">
                  <c:v>44405</c:v>
                </c:pt>
                <c:pt idx="1141">
                  <c:v>44404</c:v>
                </c:pt>
                <c:pt idx="1142">
                  <c:v>44403</c:v>
                </c:pt>
                <c:pt idx="1143">
                  <c:v>44403</c:v>
                </c:pt>
                <c:pt idx="1144">
                  <c:v>44402</c:v>
                </c:pt>
                <c:pt idx="1145">
                  <c:v>44400</c:v>
                </c:pt>
                <c:pt idx="1146">
                  <c:v>44399</c:v>
                </c:pt>
                <c:pt idx="1147">
                  <c:v>44398</c:v>
                </c:pt>
                <c:pt idx="1148">
                  <c:v>44397</c:v>
                </c:pt>
                <c:pt idx="1149">
                  <c:v>44396</c:v>
                </c:pt>
                <c:pt idx="1150">
                  <c:v>44396</c:v>
                </c:pt>
                <c:pt idx="1151">
                  <c:v>44395</c:v>
                </c:pt>
                <c:pt idx="1152">
                  <c:v>44395</c:v>
                </c:pt>
                <c:pt idx="1153">
                  <c:v>44392</c:v>
                </c:pt>
                <c:pt idx="1154">
                  <c:v>44391</c:v>
                </c:pt>
                <c:pt idx="1155">
                  <c:v>44390</c:v>
                </c:pt>
                <c:pt idx="1156">
                  <c:v>44389</c:v>
                </c:pt>
                <c:pt idx="1157">
                  <c:v>44389</c:v>
                </c:pt>
                <c:pt idx="1158">
                  <c:v>44388</c:v>
                </c:pt>
                <c:pt idx="1159">
                  <c:v>44388</c:v>
                </c:pt>
                <c:pt idx="1160">
                  <c:v>44385</c:v>
                </c:pt>
                <c:pt idx="1161">
                  <c:v>44384</c:v>
                </c:pt>
                <c:pt idx="1162">
                  <c:v>44383</c:v>
                </c:pt>
                <c:pt idx="1163">
                  <c:v>44382</c:v>
                </c:pt>
                <c:pt idx="1164">
                  <c:v>44382</c:v>
                </c:pt>
                <c:pt idx="1165">
                  <c:v>44381</c:v>
                </c:pt>
                <c:pt idx="1166">
                  <c:v>44381</c:v>
                </c:pt>
                <c:pt idx="1167">
                  <c:v>44378</c:v>
                </c:pt>
                <c:pt idx="1168">
                  <c:v>44377</c:v>
                </c:pt>
                <c:pt idx="1169">
                  <c:v>44376</c:v>
                </c:pt>
                <c:pt idx="1170">
                  <c:v>44375</c:v>
                </c:pt>
                <c:pt idx="1171">
                  <c:v>44375</c:v>
                </c:pt>
                <c:pt idx="1172">
                  <c:v>44374</c:v>
                </c:pt>
                <c:pt idx="1173">
                  <c:v>44374</c:v>
                </c:pt>
                <c:pt idx="1174">
                  <c:v>44371</c:v>
                </c:pt>
                <c:pt idx="1175">
                  <c:v>44370</c:v>
                </c:pt>
                <c:pt idx="1176">
                  <c:v>44369</c:v>
                </c:pt>
                <c:pt idx="1177">
                  <c:v>44368</c:v>
                </c:pt>
                <c:pt idx="1178">
                  <c:v>44368</c:v>
                </c:pt>
                <c:pt idx="1179">
                  <c:v>44367</c:v>
                </c:pt>
                <c:pt idx="1180">
                  <c:v>44367</c:v>
                </c:pt>
                <c:pt idx="1181">
                  <c:v>44364</c:v>
                </c:pt>
                <c:pt idx="1182">
                  <c:v>44363</c:v>
                </c:pt>
                <c:pt idx="1183">
                  <c:v>44362</c:v>
                </c:pt>
                <c:pt idx="1184">
                  <c:v>44361</c:v>
                </c:pt>
                <c:pt idx="1185">
                  <c:v>44361</c:v>
                </c:pt>
                <c:pt idx="1186">
                  <c:v>44360</c:v>
                </c:pt>
                <c:pt idx="1187">
                  <c:v>44360</c:v>
                </c:pt>
                <c:pt idx="1188">
                  <c:v>44357</c:v>
                </c:pt>
                <c:pt idx="1189">
                  <c:v>44356</c:v>
                </c:pt>
                <c:pt idx="1190">
                  <c:v>44355</c:v>
                </c:pt>
                <c:pt idx="1191">
                  <c:v>44354</c:v>
                </c:pt>
                <c:pt idx="1192">
                  <c:v>44354</c:v>
                </c:pt>
                <c:pt idx="1193">
                  <c:v>44353</c:v>
                </c:pt>
                <c:pt idx="1194">
                  <c:v>44353</c:v>
                </c:pt>
                <c:pt idx="1195">
                  <c:v>44350</c:v>
                </c:pt>
                <c:pt idx="1196">
                  <c:v>44350</c:v>
                </c:pt>
                <c:pt idx="1197">
                  <c:v>44348</c:v>
                </c:pt>
                <c:pt idx="1198">
                  <c:v>44347</c:v>
                </c:pt>
                <c:pt idx="1199">
                  <c:v>44347</c:v>
                </c:pt>
                <c:pt idx="1200">
                  <c:v>44346</c:v>
                </c:pt>
                <c:pt idx="1201">
                  <c:v>44346</c:v>
                </c:pt>
                <c:pt idx="1202">
                  <c:v>44343</c:v>
                </c:pt>
                <c:pt idx="1203">
                  <c:v>44343</c:v>
                </c:pt>
                <c:pt idx="1204">
                  <c:v>44342</c:v>
                </c:pt>
                <c:pt idx="1205">
                  <c:v>44340</c:v>
                </c:pt>
                <c:pt idx="1206">
                  <c:v>44340</c:v>
                </c:pt>
                <c:pt idx="1207">
                  <c:v>44339</c:v>
                </c:pt>
                <c:pt idx="1208">
                  <c:v>44339</c:v>
                </c:pt>
                <c:pt idx="1209">
                  <c:v>44336</c:v>
                </c:pt>
                <c:pt idx="1210">
                  <c:v>44335</c:v>
                </c:pt>
                <c:pt idx="1211">
                  <c:v>44334</c:v>
                </c:pt>
                <c:pt idx="1212">
                  <c:v>44333</c:v>
                </c:pt>
                <c:pt idx="1213">
                  <c:v>44333</c:v>
                </c:pt>
                <c:pt idx="1214">
                  <c:v>44332</c:v>
                </c:pt>
                <c:pt idx="1215">
                  <c:v>44332</c:v>
                </c:pt>
                <c:pt idx="1216">
                  <c:v>44329</c:v>
                </c:pt>
                <c:pt idx="1217">
                  <c:v>44329</c:v>
                </c:pt>
                <c:pt idx="1218">
                  <c:v>44328</c:v>
                </c:pt>
                <c:pt idx="1219">
                  <c:v>44326</c:v>
                </c:pt>
                <c:pt idx="1220">
                  <c:v>44326</c:v>
                </c:pt>
                <c:pt idx="1221">
                  <c:v>44325</c:v>
                </c:pt>
                <c:pt idx="1222">
                  <c:v>44325</c:v>
                </c:pt>
                <c:pt idx="1223">
                  <c:v>44322</c:v>
                </c:pt>
                <c:pt idx="1224">
                  <c:v>44321</c:v>
                </c:pt>
                <c:pt idx="1225">
                  <c:v>44320</c:v>
                </c:pt>
                <c:pt idx="1226">
                  <c:v>44320</c:v>
                </c:pt>
                <c:pt idx="1227">
                  <c:v>44319</c:v>
                </c:pt>
                <c:pt idx="1228">
                  <c:v>44318</c:v>
                </c:pt>
                <c:pt idx="1229">
                  <c:v>44317</c:v>
                </c:pt>
                <c:pt idx="1230">
                  <c:v>44319</c:v>
                </c:pt>
                <c:pt idx="1231">
                  <c:v>44314</c:v>
                </c:pt>
                <c:pt idx="1232">
                  <c:v>44313</c:v>
                </c:pt>
                <c:pt idx="1233">
                  <c:v>44312</c:v>
                </c:pt>
                <c:pt idx="1234">
                  <c:v>44312</c:v>
                </c:pt>
                <c:pt idx="1235">
                  <c:v>44311</c:v>
                </c:pt>
                <c:pt idx="1236">
                  <c:v>44311</c:v>
                </c:pt>
                <c:pt idx="1237">
                  <c:v>44308</c:v>
                </c:pt>
                <c:pt idx="1238">
                  <c:v>44307</c:v>
                </c:pt>
                <c:pt idx="1239">
                  <c:v>44306</c:v>
                </c:pt>
                <c:pt idx="1240">
                  <c:v>44305</c:v>
                </c:pt>
                <c:pt idx="1241">
                  <c:v>44305</c:v>
                </c:pt>
                <c:pt idx="1242">
                  <c:v>44304</c:v>
                </c:pt>
                <c:pt idx="1243">
                  <c:v>44304</c:v>
                </c:pt>
                <c:pt idx="1244">
                  <c:v>44301</c:v>
                </c:pt>
                <c:pt idx="1245">
                  <c:v>44300</c:v>
                </c:pt>
                <c:pt idx="1246">
                  <c:v>44299</c:v>
                </c:pt>
                <c:pt idx="1247">
                  <c:v>44298</c:v>
                </c:pt>
                <c:pt idx="1248">
                  <c:v>44298</c:v>
                </c:pt>
                <c:pt idx="1249">
                  <c:v>44297</c:v>
                </c:pt>
                <c:pt idx="1250">
                  <c:v>44296</c:v>
                </c:pt>
                <c:pt idx="1251">
                  <c:v>44297</c:v>
                </c:pt>
                <c:pt idx="1252">
                  <c:v>44293</c:v>
                </c:pt>
                <c:pt idx="1253">
                  <c:v>44292</c:v>
                </c:pt>
                <c:pt idx="1254">
                  <c:v>44291</c:v>
                </c:pt>
                <c:pt idx="1255">
                  <c:v>44291</c:v>
                </c:pt>
                <c:pt idx="1256">
                  <c:v>44290</c:v>
                </c:pt>
                <c:pt idx="1257">
                  <c:v>44290</c:v>
                </c:pt>
                <c:pt idx="1258">
                  <c:v>44287</c:v>
                </c:pt>
                <c:pt idx="1259">
                  <c:v>44286</c:v>
                </c:pt>
                <c:pt idx="1260">
                  <c:v>44285</c:v>
                </c:pt>
                <c:pt idx="1261">
                  <c:v>44284</c:v>
                </c:pt>
                <c:pt idx="1262">
                  <c:v>44284</c:v>
                </c:pt>
                <c:pt idx="1263">
                  <c:v>44283</c:v>
                </c:pt>
                <c:pt idx="1264">
                  <c:v>44283</c:v>
                </c:pt>
                <c:pt idx="1265">
                  <c:v>44280</c:v>
                </c:pt>
                <c:pt idx="1266">
                  <c:v>44279</c:v>
                </c:pt>
                <c:pt idx="1267">
                  <c:v>44278</c:v>
                </c:pt>
                <c:pt idx="1268">
                  <c:v>44277</c:v>
                </c:pt>
                <c:pt idx="1269">
                  <c:v>44277</c:v>
                </c:pt>
                <c:pt idx="1270">
                  <c:v>44276</c:v>
                </c:pt>
                <c:pt idx="1271">
                  <c:v>44276</c:v>
                </c:pt>
                <c:pt idx="1272">
                  <c:v>44273</c:v>
                </c:pt>
                <c:pt idx="1273">
                  <c:v>44272</c:v>
                </c:pt>
                <c:pt idx="1274">
                  <c:v>44271</c:v>
                </c:pt>
                <c:pt idx="1275">
                  <c:v>44270</c:v>
                </c:pt>
                <c:pt idx="1276">
                  <c:v>44270</c:v>
                </c:pt>
                <c:pt idx="1277">
                  <c:v>44269</c:v>
                </c:pt>
                <c:pt idx="1278">
                  <c:v>44269</c:v>
                </c:pt>
                <c:pt idx="1279">
                  <c:v>44266</c:v>
                </c:pt>
                <c:pt idx="1280">
                  <c:v>44265</c:v>
                </c:pt>
                <c:pt idx="1281">
                  <c:v>44264</c:v>
                </c:pt>
                <c:pt idx="1282">
                  <c:v>44264</c:v>
                </c:pt>
                <c:pt idx="1283">
                  <c:v>44263</c:v>
                </c:pt>
                <c:pt idx="1284">
                  <c:v>44262</c:v>
                </c:pt>
                <c:pt idx="1285">
                  <c:v>44263</c:v>
                </c:pt>
                <c:pt idx="1286">
                  <c:v>44259</c:v>
                </c:pt>
                <c:pt idx="1287">
                  <c:v>44259</c:v>
                </c:pt>
                <c:pt idx="1288">
                  <c:v>44258</c:v>
                </c:pt>
                <c:pt idx="1289">
                  <c:v>44256</c:v>
                </c:pt>
                <c:pt idx="1290">
                  <c:v>44256</c:v>
                </c:pt>
                <c:pt idx="1291">
                  <c:v>44255</c:v>
                </c:pt>
                <c:pt idx="1292">
                  <c:v>44255</c:v>
                </c:pt>
                <c:pt idx="1293">
                  <c:v>44252</c:v>
                </c:pt>
                <c:pt idx="1294">
                  <c:v>44251</c:v>
                </c:pt>
                <c:pt idx="1295">
                  <c:v>44250</c:v>
                </c:pt>
                <c:pt idx="1296">
                  <c:v>44249</c:v>
                </c:pt>
                <c:pt idx="1297">
                  <c:v>44249</c:v>
                </c:pt>
                <c:pt idx="1298">
                  <c:v>44248</c:v>
                </c:pt>
                <c:pt idx="1299">
                  <c:v>44248</c:v>
                </c:pt>
                <c:pt idx="1300">
                  <c:v>44245</c:v>
                </c:pt>
                <c:pt idx="1301">
                  <c:v>44244</c:v>
                </c:pt>
                <c:pt idx="1302">
                  <c:v>44243</c:v>
                </c:pt>
                <c:pt idx="1303">
                  <c:v>44242</c:v>
                </c:pt>
                <c:pt idx="1304">
                  <c:v>44242</c:v>
                </c:pt>
                <c:pt idx="1305">
                  <c:v>44241</c:v>
                </c:pt>
                <c:pt idx="1306">
                  <c:v>44241</c:v>
                </c:pt>
                <c:pt idx="1307">
                  <c:v>44238</c:v>
                </c:pt>
                <c:pt idx="1308">
                  <c:v>44237</c:v>
                </c:pt>
                <c:pt idx="1309">
                  <c:v>44236</c:v>
                </c:pt>
                <c:pt idx="1310">
                  <c:v>44235</c:v>
                </c:pt>
                <c:pt idx="1311">
                  <c:v>44235</c:v>
                </c:pt>
                <c:pt idx="1312">
                  <c:v>44234</c:v>
                </c:pt>
                <c:pt idx="1313">
                  <c:v>44234</c:v>
                </c:pt>
                <c:pt idx="1314">
                  <c:v>44231</c:v>
                </c:pt>
                <c:pt idx="1315">
                  <c:v>44230</c:v>
                </c:pt>
                <c:pt idx="1316">
                  <c:v>44230</c:v>
                </c:pt>
                <c:pt idx="1317">
                  <c:v>44229</c:v>
                </c:pt>
                <c:pt idx="1318">
                  <c:v>44228</c:v>
                </c:pt>
                <c:pt idx="1319">
                  <c:v>44227</c:v>
                </c:pt>
                <c:pt idx="1320">
                  <c:v>44227</c:v>
                </c:pt>
                <c:pt idx="1321">
                  <c:v>44224</c:v>
                </c:pt>
                <c:pt idx="1322">
                  <c:v>44223</c:v>
                </c:pt>
                <c:pt idx="1323">
                  <c:v>44222</c:v>
                </c:pt>
                <c:pt idx="1324">
                  <c:v>44221</c:v>
                </c:pt>
                <c:pt idx="1325">
                  <c:v>44221</c:v>
                </c:pt>
                <c:pt idx="1326">
                  <c:v>44220</c:v>
                </c:pt>
                <c:pt idx="1327">
                  <c:v>44220</c:v>
                </c:pt>
                <c:pt idx="1328">
                  <c:v>44217</c:v>
                </c:pt>
                <c:pt idx="1329">
                  <c:v>44216</c:v>
                </c:pt>
                <c:pt idx="1330">
                  <c:v>44216</c:v>
                </c:pt>
                <c:pt idx="1331">
                  <c:v>44215</c:v>
                </c:pt>
                <c:pt idx="1332">
                  <c:v>44214</c:v>
                </c:pt>
                <c:pt idx="1333">
                  <c:v>44213</c:v>
                </c:pt>
                <c:pt idx="1334">
                  <c:v>44213</c:v>
                </c:pt>
                <c:pt idx="1335">
                  <c:v>44210</c:v>
                </c:pt>
                <c:pt idx="1336">
                  <c:v>44209</c:v>
                </c:pt>
                <c:pt idx="1337">
                  <c:v>44208</c:v>
                </c:pt>
                <c:pt idx="1338">
                  <c:v>44207</c:v>
                </c:pt>
                <c:pt idx="1339">
                  <c:v>44207</c:v>
                </c:pt>
                <c:pt idx="1340">
                  <c:v>44206</c:v>
                </c:pt>
                <c:pt idx="1341">
                  <c:v>44206</c:v>
                </c:pt>
                <c:pt idx="1342">
                  <c:v>44204</c:v>
                </c:pt>
                <c:pt idx="1343">
                  <c:v>44203</c:v>
                </c:pt>
                <c:pt idx="1344">
                  <c:v>44201</c:v>
                </c:pt>
                <c:pt idx="1345">
                  <c:v>44200</c:v>
                </c:pt>
                <c:pt idx="1346">
                  <c:v>44200</c:v>
                </c:pt>
                <c:pt idx="1347">
                  <c:v>44199</c:v>
                </c:pt>
                <c:pt idx="1348">
                  <c:v>44198</c:v>
                </c:pt>
                <c:pt idx="1349">
                  <c:v>44199</c:v>
                </c:pt>
                <c:pt idx="1350">
                  <c:v>44195</c:v>
                </c:pt>
                <c:pt idx="1351">
                  <c:v>44194</c:v>
                </c:pt>
                <c:pt idx="1352">
                  <c:v>44193</c:v>
                </c:pt>
                <c:pt idx="1353">
                  <c:v>44193</c:v>
                </c:pt>
                <c:pt idx="1354">
                  <c:v>44192</c:v>
                </c:pt>
                <c:pt idx="1355">
                  <c:v>44192</c:v>
                </c:pt>
                <c:pt idx="1356">
                  <c:v>44189</c:v>
                </c:pt>
                <c:pt idx="1357">
                  <c:v>44188</c:v>
                </c:pt>
                <c:pt idx="1358">
                  <c:v>44187</c:v>
                </c:pt>
                <c:pt idx="1359">
                  <c:v>44187</c:v>
                </c:pt>
                <c:pt idx="1360">
                  <c:v>44186</c:v>
                </c:pt>
                <c:pt idx="1361">
                  <c:v>44185</c:v>
                </c:pt>
                <c:pt idx="1362">
                  <c:v>44186</c:v>
                </c:pt>
                <c:pt idx="1363">
                  <c:v>44182</c:v>
                </c:pt>
                <c:pt idx="1364">
                  <c:v>44181</c:v>
                </c:pt>
                <c:pt idx="1365">
                  <c:v>44180</c:v>
                </c:pt>
                <c:pt idx="1366">
                  <c:v>44179</c:v>
                </c:pt>
                <c:pt idx="1367">
                  <c:v>44179</c:v>
                </c:pt>
                <c:pt idx="1368">
                  <c:v>44178</c:v>
                </c:pt>
                <c:pt idx="1369">
                  <c:v>44178</c:v>
                </c:pt>
                <c:pt idx="1370">
                  <c:v>44175</c:v>
                </c:pt>
                <c:pt idx="1371">
                  <c:v>44174</c:v>
                </c:pt>
                <c:pt idx="1372">
                  <c:v>44173</c:v>
                </c:pt>
                <c:pt idx="1373">
                  <c:v>44172</c:v>
                </c:pt>
                <c:pt idx="1374">
                  <c:v>44172</c:v>
                </c:pt>
                <c:pt idx="1375">
                  <c:v>44171</c:v>
                </c:pt>
                <c:pt idx="1376">
                  <c:v>44171</c:v>
                </c:pt>
                <c:pt idx="1377">
                  <c:v>44168</c:v>
                </c:pt>
                <c:pt idx="1378">
                  <c:v>44167</c:v>
                </c:pt>
                <c:pt idx="1379">
                  <c:v>44166</c:v>
                </c:pt>
                <c:pt idx="1380">
                  <c:v>44165</c:v>
                </c:pt>
                <c:pt idx="1381">
                  <c:v>44165</c:v>
                </c:pt>
                <c:pt idx="1382">
                  <c:v>44164</c:v>
                </c:pt>
                <c:pt idx="1383">
                  <c:v>44164</c:v>
                </c:pt>
                <c:pt idx="1384">
                  <c:v>44161</c:v>
                </c:pt>
                <c:pt idx="1385">
                  <c:v>44160</c:v>
                </c:pt>
                <c:pt idx="1386">
                  <c:v>44159</c:v>
                </c:pt>
                <c:pt idx="1387">
                  <c:v>44159</c:v>
                </c:pt>
                <c:pt idx="1388">
                  <c:v>44158</c:v>
                </c:pt>
                <c:pt idx="1389">
                  <c:v>44157</c:v>
                </c:pt>
                <c:pt idx="1390">
                  <c:v>44158</c:v>
                </c:pt>
                <c:pt idx="1391">
                  <c:v>44154</c:v>
                </c:pt>
                <c:pt idx="1392">
                  <c:v>44153</c:v>
                </c:pt>
                <c:pt idx="1393">
                  <c:v>44152</c:v>
                </c:pt>
                <c:pt idx="1394">
                  <c:v>44151</c:v>
                </c:pt>
                <c:pt idx="1395">
                  <c:v>44151</c:v>
                </c:pt>
                <c:pt idx="1396">
                  <c:v>44150</c:v>
                </c:pt>
                <c:pt idx="1397">
                  <c:v>44150</c:v>
                </c:pt>
                <c:pt idx="1398">
                  <c:v>44147</c:v>
                </c:pt>
                <c:pt idx="1399">
                  <c:v>44146</c:v>
                </c:pt>
                <c:pt idx="1400">
                  <c:v>44145</c:v>
                </c:pt>
                <c:pt idx="1401">
                  <c:v>44144</c:v>
                </c:pt>
                <c:pt idx="1402">
                  <c:v>44144</c:v>
                </c:pt>
                <c:pt idx="1403">
                  <c:v>44143</c:v>
                </c:pt>
                <c:pt idx="1404">
                  <c:v>44143</c:v>
                </c:pt>
                <c:pt idx="1405">
                  <c:v>44140</c:v>
                </c:pt>
                <c:pt idx="1406">
                  <c:v>44139</c:v>
                </c:pt>
                <c:pt idx="1407">
                  <c:v>44138</c:v>
                </c:pt>
                <c:pt idx="1408">
                  <c:v>44137</c:v>
                </c:pt>
                <c:pt idx="1409">
                  <c:v>44137</c:v>
                </c:pt>
                <c:pt idx="1410">
                  <c:v>44136</c:v>
                </c:pt>
                <c:pt idx="1411">
                  <c:v>44136</c:v>
                </c:pt>
                <c:pt idx="1412">
                  <c:v>44133</c:v>
                </c:pt>
                <c:pt idx="1413">
                  <c:v>44132</c:v>
                </c:pt>
                <c:pt idx="1414">
                  <c:v>44131</c:v>
                </c:pt>
                <c:pt idx="1415">
                  <c:v>44130</c:v>
                </c:pt>
                <c:pt idx="1416">
                  <c:v>44130</c:v>
                </c:pt>
                <c:pt idx="1417">
                  <c:v>44129</c:v>
                </c:pt>
                <c:pt idx="1418">
                  <c:v>44129</c:v>
                </c:pt>
                <c:pt idx="1419">
                  <c:v>44126</c:v>
                </c:pt>
                <c:pt idx="1420">
                  <c:v>44125</c:v>
                </c:pt>
                <c:pt idx="1421">
                  <c:v>44124</c:v>
                </c:pt>
                <c:pt idx="1422">
                  <c:v>44123</c:v>
                </c:pt>
                <c:pt idx="1423">
                  <c:v>44123</c:v>
                </c:pt>
                <c:pt idx="1424">
                  <c:v>44122</c:v>
                </c:pt>
                <c:pt idx="1425">
                  <c:v>44122</c:v>
                </c:pt>
                <c:pt idx="1426">
                  <c:v>44119</c:v>
                </c:pt>
                <c:pt idx="1427">
                  <c:v>44119</c:v>
                </c:pt>
                <c:pt idx="1428">
                  <c:v>44118</c:v>
                </c:pt>
                <c:pt idx="1429">
                  <c:v>44116</c:v>
                </c:pt>
                <c:pt idx="1430">
                  <c:v>44116</c:v>
                </c:pt>
                <c:pt idx="1431">
                  <c:v>44115</c:v>
                </c:pt>
                <c:pt idx="1432">
                  <c:v>44115</c:v>
                </c:pt>
                <c:pt idx="1433">
                  <c:v>44112</c:v>
                </c:pt>
                <c:pt idx="1434">
                  <c:v>44111</c:v>
                </c:pt>
                <c:pt idx="1435">
                  <c:v>44110</c:v>
                </c:pt>
                <c:pt idx="1436">
                  <c:v>44109</c:v>
                </c:pt>
                <c:pt idx="1437">
                  <c:v>44109</c:v>
                </c:pt>
                <c:pt idx="1438">
                  <c:v>44108</c:v>
                </c:pt>
                <c:pt idx="1439">
                  <c:v>44108</c:v>
                </c:pt>
                <c:pt idx="1440">
                  <c:v>44105</c:v>
                </c:pt>
                <c:pt idx="1441">
                  <c:v>44104</c:v>
                </c:pt>
                <c:pt idx="1442">
                  <c:v>44103</c:v>
                </c:pt>
                <c:pt idx="1443">
                  <c:v>44102</c:v>
                </c:pt>
                <c:pt idx="1444">
                  <c:v>44102</c:v>
                </c:pt>
                <c:pt idx="1445">
                  <c:v>44101</c:v>
                </c:pt>
                <c:pt idx="1446">
                  <c:v>44101</c:v>
                </c:pt>
                <c:pt idx="1447">
                  <c:v>44098</c:v>
                </c:pt>
                <c:pt idx="1448">
                  <c:v>44098</c:v>
                </c:pt>
                <c:pt idx="1449">
                  <c:v>44097</c:v>
                </c:pt>
                <c:pt idx="1450">
                  <c:v>44096</c:v>
                </c:pt>
                <c:pt idx="1451">
                  <c:v>44095</c:v>
                </c:pt>
                <c:pt idx="1452">
                  <c:v>44094</c:v>
                </c:pt>
                <c:pt idx="1453">
                  <c:v>44093</c:v>
                </c:pt>
                <c:pt idx="1454">
                  <c:v>44092</c:v>
                </c:pt>
                <c:pt idx="1455">
                  <c:v>44091</c:v>
                </c:pt>
                <c:pt idx="1456">
                  <c:v>44090</c:v>
                </c:pt>
                <c:pt idx="1457">
                  <c:v>44089</c:v>
                </c:pt>
                <c:pt idx="1458">
                  <c:v>44088</c:v>
                </c:pt>
                <c:pt idx="1459">
                  <c:v>44087</c:v>
                </c:pt>
                <c:pt idx="1460">
                  <c:v>44086</c:v>
                </c:pt>
                <c:pt idx="1461">
                  <c:v>44085</c:v>
                </c:pt>
                <c:pt idx="1462">
                  <c:v>44084</c:v>
                </c:pt>
                <c:pt idx="1463">
                  <c:v>44083</c:v>
                </c:pt>
                <c:pt idx="1464">
                  <c:v>44082</c:v>
                </c:pt>
                <c:pt idx="1465">
                  <c:v>44081</c:v>
                </c:pt>
                <c:pt idx="1466">
                  <c:v>44080</c:v>
                </c:pt>
                <c:pt idx="1467">
                  <c:v>44079</c:v>
                </c:pt>
                <c:pt idx="1468">
                  <c:v>44078</c:v>
                </c:pt>
                <c:pt idx="1469">
                  <c:v>44077</c:v>
                </c:pt>
                <c:pt idx="1470">
                  <c:v>44076</c:v>
                </c:pt>
                <c:pt idx="1471">
                  <c:v>44075</c:v>
                </c:pt>
                <c:pt idx="1472">
                  <c:v>44074</c:v>
                </c:pt>
                <c:pt idx="1473">
                  <c:v>44073</c:v>
                </c:pt>
                <c:pt idx="1474">
                  <c:v>44072</c:v>
                </c:pt>
                <c:pt idx="1475">
                  <c:v>44071</c:v>
                </c:pt>
                <c:pt idx="1476">
                  <c:v>44070</c:v>
                </c:pt>
                <c:pt idx="1477">
                  <c:v>44069</c:v>
                </c:pt>
                <c:pt idx="1478">
                  <c:v>44068</c:v>
                </c:pt>
                <c:pt idx="1479">
                  <c:v>44067</c:v>
                </c:pt>
                <c:pt idx="1480">
                  <c:v>44066</c:v>
                </c:pt>
                <c:pt idx="1481">
                  <c:v>44065</c:v>
                </c:pt>
                <c:pt idx="1482">
                  <c:v>44064</c:v>
                </c:pt>
                <c:pt idx="1483">
                  <c:v>44063</c:v>
                </c:pt>
                <c:pt idx="1484">
                  <c:v>44062</c:v>
                </c:pt>
                <c:pt idx="1485">
                  <c:v>44061</c:v>
                </c:pt>
                <c:pt idx="1486">
                  <c:v>44060</c:v>
                </c:pt>
                <c:pt idx="1487">
                  <c:v>44059</c:v>
                </c:pt>
                <c:pt idx="1488">
                  <c:v>44058</c:v>
                </c:pt>
                <c:pt idx="1489">
                  <c:v>44057</c:v>
                </c:pt>
                <c:pt idx="1490">
                  <c:v>44056</c:v>
                </c:pt>
                <c:pt idx="1491">
                  <c:v>44055</c:v>
                </c:pt>
                <c:pt idx="1492">
                  <c:v>44054</c:v>
                </c:pt>
                <c:pt idx="1493">
                  <c:v>44053</c:v>
                </c:pt>
                <c:pt idx="1494">
                  <c:v>44052</c:v>
                </c:pt>
                <c:pt idx="1495">
                  <c:v>44051</c:v>
                </c:pt>
                <c:pt idx="1496">
                  <c:v>44050</c:v>
                </c:pt>
                <c:pt idx="1497">
                  <c:v>44049</c:v>
                </c:pt>
                <c:pt idx="1498">
                  <c:v>44048</c:v>
                </c:pt>
                <c:pt idx="1499">
                  <c:v>44047</c:v>
                </c:pt>
                <c:pt idx="1500">
                  <c:v>44046</c:v>
                </c:pt>
                <c:pt idx="1501">
                  <c:v>44045</c:v>
                </c:pt>
                <c:pt idx="1502">
                  <c:v>44044</c:v>
                </c:pt>
                <c:pt idx="1503">
                  <c:v>44043</c:v>
                </c:pt>
                <c:pt idx="1504">
                  <c:v>44042</c:v>
                </c:pt>
                <c:pt idx="1505">
                  <c:v>44041</c:v>
                </c:pt>
                <c:pt idx="1506">
                  <c:v>44040</c:v>
                </c:pt>
                <c:pt idx="1507">
                  <c:v>44039</c:v>
                </c:pt>
                <c:pt idx="1508">
                  <c:v>44038</c:v>
                </c:pt>
                <c:pt idx="1509">
                  <c:v>44037</c:v>
                </c:pt>
                <c:pt idx="1510">
                  <c:v>44036</c:v>
                </c:pt>
                <c:pt idx="1511">
                  <c:v>44035</c:v>
                </c:pt>
                <c:pt idx="1512">
                  <c:v>44034</c:v>
                </c:pt>
                <c:pt idx="1513">
                  <c:v>44033</c:v>
                </c:pt>
                <c:pt idx="1514">
                  <c:v>44032</c:v>
                </c:pt>
                <c:pt idx="1515">
                  <c:v>44031</c:v>
                </c:pt>
                <c:pt idx="1516">
                  <c:v>44030</c:v>
                </c:pt>
                <c:pt idx="1517">
                  <c:v>44029</c:v>
                </c:pt>
                <c:pt idx="1518">
                  <c:v>44028</c:v>
                </c:pt>
                <c:pt idx="1519">
                  <c:v>44027</c:v>
                </c:pt>
                <c:pt idx="1520">
                  <c:v>44026</c:v>
                </c:pt>
                <c:pt idx="1521">
                  <c:v>44025</c:v>
                </c:pt>
                <c:pt idx="1522">
                  <c:v>44024</c:v>
                </c:pt>
                <c:pt idx="1523">
                  <c:v>44023</c:v>
                </c:pt>
                <c:pt idx="1524">
                  <c:v>44022</c:v>
                </c:pt>
                <c:pt idx="1525">
                  <c:v>44021</c:v>
                </c:pt>
                <c:pt idx="1526">
                  <c:v>44020</c:v>
                </c:pt>
                <c:pt idx="1527">
                  <c:v>44019</c:v>
                </c:pt>
                <c:pt idx="1528">
                  <c:v>44018</c:v>
                </c:pt>
                <c:pt idx="1529">
                  <c:v>44017</c:v>
                </c:pt>
                <c:pt idx="1530">
                  <c:v>44016</c:v>
                </c:pt>
                <c:pt idx="1531">
                  <c:v>44015</c:v>
                </c:pt>
                <c:pt idx="1532">
                  <c:v>44014</c:v>
                </c:pt>
                <c:pt idx="1533">
                  <c:v>44013</c:v>
                </c:pt>
                <c:pt idx="1534">
                  <c:v>44012</c:v>
                </c:pt>
                <c:pt idx="1535">
                  <c:v>44011</c:v>
                </c:pt>
                <c:pt idx="1536">
                  <c:v>44010</c:v>
                </c:pt>
                <c:pt idx="1537">
                  <c:v>44009</c:v>
                </c:pt>
                <c:pt idx="1538">
                  <c:v>44008</c:v>
                </c:pt>
                <c:pt idx="1539">
                  <c:v>44007</c:v>
                </c:pt>
                <c:pt idx="1540">
                  <c:v>44006</c:v>
                </c:pt>
                <c:pt idx="1541">
                  <c:v>44005</c:v>
                </c:pt>
                <c:pt idx="1542">
                  <c:v>44004</c:v>
                </c:pt>
                <c:pt idx="1543">
                  <c:v>44003</c:v>
                </c:pt>
                <c:pt idx="1544">
                  <c:v>44002</c:v>
                </c:pt>
                <c:pt idx="1545">
                  <c:v>44001</c:v>
                </c:pt>
                <c:pt idx="1546">
                  <c:v>44000</c:v>
                </c:pt>
                <c:pt idx="1547">
                  <c:v>43999</c:v>
                </c:pt>
                <c:pt idx="1548">
                  <c:v>43998</c:v>
                </c:pt>
                <c:pt idx="1549">
                  <c:v>43997</c:v>
                </c:pt>
                <c:pt idx="1550">
                  <c:v>43996</c:v>
                </c:pt>
                <c:pt idx="1551">
                  <c:v>43995</c:v>
                </c:pt>
                <c:pt idx="1552">
                  <c:v>43994</c:v>
                </c:pt>
                <c:pt idx="1553">
                  <c:v>43993</c:v>
                </c:pt>
                <c:pt idx="1554">
                  <c:v>43992</c:v>
                </c:pt>
                <c:pt idx="1555">
                  <c:v>43991</c:v>
                </c:pt>
                <c:pt idx="1556">
                  <c:v>43990</c:v>
                </c:pt>
                <c:pt idx="1557">
                  <c:v>43989</c:v>
                </c:pt>
                <c:pt idx="1558">
                  <c:v>43988</c:v>
                </c:pt>
                <c:pt idx="1559">
                  <c:v>43987</c:v>
                </c:pt>
                <c:pt idx="1560">
                  <c:v>43986</c:v>
                </c:pt>
                <c:pt idx="1561">
                  <c:v>43985</c:v>
                </c:pt>
                <c:pt idx="1562">
                  <c:v>43984</c:v>
                </c:pt>
                <c:pt idx="1563">
                  <c:v>43983</c:v>
                </c:pt>
                <c:pt idx="1564">
                  <c:v>43982</c:v>
                </c:pt>
                <c:pt idx="1565">
                  <c:v>43981</c:v>
                </c:pt>
                <c:pt idx="1566">
                  <c:v>43980</c:v>
                </c:pt>
                <c:pt idx="1567">
                  <c:v>43979</c:v>
                </c:pt>
                <c:pt idx="1568">
                  <c:v>43978</c:v>
                </c:pt>
                <c:pt idx="1569">
                  <c:v>43977</c:v>
                </c:pt>
                <c:pt idx="1570">
                  <c:v>43976</c:v>
                </c:pt>
                <c:pt idx="1571">
                  <c:v>43975</c:v>
                </c:pt>
                <c:pt idx="1572">
                  <c:v>43974</c:v>
                </c:pt>
                <c:pt idx="1573">
                  <c:v>43973</c:v>
                </c:pt>
                <c:pt idx="1574">
                  <c:v>43972</c:v>
                </c:pt>
                <c:pt idx="1575">
                  <c:v>43971</c:v>
                </c:pt>
                <c:pt idx="1576">
                  <c:v>43970</c:v>
                </c:pt>
                <c:pt idx="1577">
                  <c:v>43969</c:v>
                </c:pt>
                <c:pt idx="1578">
                  <c:v>43968</c:v>
                </c:pt>
                <c:pt idx="1579">
                  <c:v>43967</c:v>
                </c:pt>
                <c:pt idx="1580">
                  <c:v>43966</c:v>
                </c:pt>
                <c:pt idx="1581">
                  <c:v>43965</c:v>
                </c:pt>
                <c:pt idx="1582">
                  <c:v>43964</c:v>
                </c:pt>
                <c:pt idx="1583">
                  <c:v>43963</c:v>
                </c:pt>
                <c:pt idx="1584">
                  <c:v>43962</c:v>
                </c:pt>
                <c:pt idx="1585">
                  <c:v>43961</c:v>
                </c:pt>
                <c:pt idx="1586">
                  <c:v>43960</c:v>
                </c:pt>
                <c:pt idx="1587">
                  <c:v>43959</c:v>
                </c:pt>
                <c:pt idx="1588">
                  <c:v>43958</c:v>
                </c:pt>
                <c:pt idx="1589">
                  <c:v>43957</c:v>
                </c:pt>
                <c:pt idx="1590">
                  <c:v>43956</c:v>
                </c:pt>
                <c:pt idx="1591">
                  <c:v>43955</c:v>
                </c:pt>
                <c:pt idx="1592">
                  <c:v>43954</c:v>
                </c:pt>
                <c:pt idx="1593">
                  <c:v>43953</c:v>
                </c:pt>
                <c:pt idx="1594">
                  <c:v>43952</c:v>
                </c:pt>
                <c:pt idx="1595">
                  <c:v>43951</c:v>
                </c:pt>
                <c:pt idx="1596">
                  <c:v>43950</c:v>
                </c:pt>
                <c:pt idx="1597">
                  <c:v>43949</c:v>
                </c:pt>
                <c:pt idx="1598">
                  <c:v>43948</c:v>
                </c:pt>
                <c:pt idx="1599">
                  <c:v>43947</c:v>
                </c:pt>
                <c:pt idx="1600">
                  <c:v>43946</c:v>
                </c:pt>
                <c:pt idx="1601">
                  <c:v>43945</c:v>
                </c:pt>
                <c:pt idx="1602">
                  <c:v>43944</c:v>
                </c:pt>
                <c:pt idx="1603">
                  <c:v>43943</c:v>
                </c:pt>
                <c:pt idx="1604">
                  <c:v>43942</c:v>
                </c:pt>
                <c:pt idx="1605">
                  <c:v>43941</c:v>
                </c:pt>
                <c:pt idx="1606">
                  <c:v>43940</c:v>
                </c:pt>
                <c:pt idx="1607">
                  <c:v>43939</c:v>
                </c:pt>
                <c:pt idx="1608">
                  <c:v>43938</c:v>
                </c:pt>
                <c:pt idx="1609">
                  <c:v>43937</c:v>
                </c:pt>
                <c:pt idx="1610">
                  <c:v>43936</c:v>
                </c:pt>
                <c:pt idx="1611">
                  <c:v>43935</c:v>
                </c:pt>
                <c:pt idx="1612">
                  <c:v>43934</c:v>
                </c:pt>
                <c:pt idx="1613">
                  <c:v>43933</c:v>
                </c:pt>
                <c:pt idx="1614">
                  <c:v>43932</c:v>
                </c:pt>
                <c:pt idx="1615">
                  <c:v>43931</c:v>
                </c:pt>
                <c:pt idx="1616">
                  <c:v>43930</c:v>
                </c:pt>
                <c:pt idx="1617">
                  <c:v>43929</c:v>
                </c:pt>
                <c:pt idx="1618">
                  <c:v>43928</c:v>
                </c:pt>
                <c:pt idx="1619">
                  <c:v>43927</c:v>
                </c:pt>
                <c:pt idx="1620">
                  <c:v>43926</c:v>
                </c:pt>
                <c:pt idx="1621">
                  <c:v>43925</c:v>
                </c:pt>
                <c:pt idx="1622">
                  <c:v>43924</c:v>
                </c:pt>
                <c:pt idx="1623">
                  <c:v>43923</c:v>
                </c:pt>
                <c:pt idx="1624">
                  <c:v>43922</c:v>
                </c:pt>
                <c:pt idx="1625">
                  <c:v>43921</c:v>
                </c:pt>
                <c:pt idx="1626">
                  <c:v>43920</c:v>
                </c:pt>
                <c:pt idx="1627">
                  <c:v>43919</c:v>
                </c:pt>
                <c:pt idx="1628">
                  <c:v>43918</c:v>
                </c:pt>
                <c:pt idx="1629">
                  <c:v>43917</c:v>
                </c:pt>
                <c:pt idx="1630">
                  <c:v>43916</c:v>
                </c:pt>
                <c:pt idx="1631">
                  <c:v>43915</c:v>
                </c:pt>
                <c:pt idx="1632">
                  <c:v>43914</c:v>
                </c:pt>
                <c:pt idx="1633">
                  <c:v>43913</c:v>
                </c:pt>
                <c:pt idx="1634">
                  <c:v>43912</c:v>
                </c:pt>
                <c:pt idx="1635">
                  <c:v>43911</c:v>
                </c:pt>
                <c:pt idx="1636">
                  <c:v>43910</c:v>
                </c:pt>
                <c:pt idx="1637">
                  <c:v>43909</c:v>
                </c:pt>
                <c:pt idx="1638">
                  <c:v>43908</c:v>
                </c:pt>
                <c:pt idx="1639">
                  <c:v>43907</c:v>
                </c:pt>
                <c:pt idx="1640">
                  <c:v>43906</c:v>
                </c:pt>
                <c:pt idx="1641">
                  <c:v>43905</c:v>
                </c:pt>
                <c:pt idx="1642">
                  <c:v>43904</c:v>
                </c:pt>
                <c:pt idx="1643">
                  <c:v>43903</c:v>
                </c:pt>
                <c:pt idx="1644">
                  <c:v>43902</c:v>
                </c:pt>
                <c:pt idx="1645">
                  <c:v>43901</c:v>
                </c:pt>
                <c:pt idx="1646">
                  <c:v>43900</c:v>
                </c:pt>
                <c:pt idx="1647">
                  <c:v>43899</c:v>
                </c:pt>
                <c:pt idx="1648">
                  <c:v>43898</c:v>
                </c:pt>
                <c:pt idx="1649">
                  <c:v>43897</c:v>
                </c:pt>
                <c:pt idx="1650">
                  <c:v>43896</c:v>
                </c:pt>
                <c:pt idx="1651">
                  <c:v>43895</c:v>
                </c:pt>
                <c:pt idx="1652">
                  <c:v>43894</c:v>
                </c:pt>
                <c:pt idx="1653">
                  <c:v>43893</c:v>
                </c:pt>
                <c:pt idx="1654">
                  <c:v>43892</c:v>
                </c:pt>
                <c:pt idx="1655">
                  <c:v>43891</c:v>
                </c:pt>
                <c:pt idx="1656">
                  <c:v>43890</c:v>
                </c:pt>
                <c:pt idx="1657">
                  <c:v>43889</c:v>
                </c:pt>
                <c:pt idx="1658">
                  <c:v>43888</c:v>
                </c:pt>
                <c:pt idx="1659">
                  <c:v>43887</c:v>
                </c:pt>
                <c:pt idx="1660">
                  <c:v>43886</c:v>
                </c:pt>
                <c:pt idx="1661">
                  <c:v>43885</c:v>
                </c:pt>
                <c:pt idx="1662">
                  <c:v>43884</c:v>
                </c:pt>
                <c:pt idx="1663">
                  <c:v>43883</c:v>
                </c:pt>
                <c:pt idx="1664">
                  <c:v>43882</c:v>
                </c:pt>
                <c:pt idx="1665">
                  <c:v>43881</c:v>
                </c:pt>
                <c:pt idx="1666">
                  <c:v>43880</c:v>
                </c:pt>
                <c:pt idx="1667">
                  <c:v>43879</c:v>
                </c:pt>
                <c:pt idx="1668">
                  <c:v>43878</c:v>
                </c:pt>
                <c:pt idx="1669">
                  <c:v>43877</c:v>
                </c:pt>
                <c:pt idx="1670">
                  <c:v>43876</c:v>
                </c:pt>
                <c:pt idx="1671">
                  <c:v>43875</c:v>
                </c:pt>
                <c:pt idx="1672">
                  <c:v>43874</c:v>
                </c:pt>
                <c:pt idx="1673">
                  <c:v>43873</c:v>
                </c:pt>
                <c:pt idx="1674">
                  <c:v>43872</c:v>
                </c:pt>
                <c:pt idx="1675">
                  <c:v>43871</c:v>
                </c:pt>
                <c:pt idx="1676">
                  <c:v>43870</c:v>
                </c:pt>
                <c:pt idx="1677">
                  <c:v>43869</c:v>
                </c:pt>
                <c:pt idx="1678">
                  <c:v>43868</c:v>
                </c:pt>
                <c:pt idx="1679">
                  <c:v>43867</c:v>
                </c:pt>
                <c:pt idx="1680">
                  <c:v>43866</c:v>
                </c:pt>
                <c:pt idx="1681">
                  <c:v>43865</c:v>
                </c:pt>
                <c:pt idx="1682">
                  <c:v>43864</c:v>
                </c:pt>
                <c:pt idx="1683">
                  <c:v>43863</c:v>
                </c:pt>
                <c:pt idx="1684">
                  <c:v>43862</c:v>
                </c:pt>
                <c:pt idx="1685">
                  <c:v>43861</c:v>
                </c:pt>
                <c:pt idx="1686">
                  <c:v>43860</c:v>
                </c:pt>
                <c:pt idx="1687">
                  <c:v>43859</c:v>
                </c:pt>
                <c:pt idx="1688">
                  <c:v>43858</c:v>
                </c:pt>
                <c:pt idx="1689">
                  <c:v>43857</c:v>
                </c:pt>
                <c:pt idx="1690">
                  <c:v>43856</c:v>
                </c:pt>
                <c:pt idx="1691">
                  <c:v>43855</c:v>
                </c:pt>
                <c:pt idx="1692">
                  <c:v>43854</c:v>
                </c:pt>
                <c:pt idx="1693">
                  <c:v>43853</c:v>
                </c:pt>
                <c:pt idx="1694">
                  <c:v>43852</c:v>
                </c:pt>
                <c:pt idx="1695">
                  <c:v>43851</c:v>
                </c:pt>
                <c:pt idx="1696">
                  <c:v>43850</c:v>
                </c:pt>
                <c:pt idx="1697">
                  <c:v>43849</c:v>
                </c:pt>
                <c:pt idx="1698">
                  <c:v>43848</c:v>
                </c:pt>
                <c:pt idx="1699">
                  <c:v>43847</c:v>
                </c:pt>
                <c:pt idx="1700">
                  <c:v>43846</c:v>
                </c:pt>
                <c:pt idx="1701">
                  <c:v>43845</c:v>
                </c:pt>
                <c:pt idx="1702">
                  <c:v>43844</c:v>
                </c:pt>
                <c:pt idx="1703">
                  <c:v>43843</c:v>
                </c:pt>
                <c:pt idx="1704">
                  <c:v>43842</c:v>
                </c:pt>
                <c:pt idx="1705">
                  <c:v>43841</c:v>
                </c:pt>
                <c:pt idx="1706">
                  <c:v>43840</c:v>
                </c:pt>
                <c:pt idx="1707">
                  <c:v>43839</c:v>
                </c:pt>
                <c:pt idx="1708">
                  <c:v>43838</c:v>
                </c:pt>
                <c:pt idx="1709">
                  <c:v>43837</c:v>
                </c:pt>
                <c:pt idx="1710">
                  <c:v>43836</c:v>
                </c:pt>
                <c:pt idx="1711">
                  <c:v>43835</c:v>
                </c:pt>
                <c:pt idx="1712">
                  <c:v>43834</c:v>
                </c:pt>
                <c:pt idx="1713">
                  <c:v>43833</c:v>
                </c:pt>
                <c:pt idx="1714">
                  <c:v>43832</c:v>
                </c:pt>
                <c:pt idx="1715">
                  <c:v>43831</c:v>
                </c:pt>
              </c:numCache>
            </c:numRef>
          </c:cat>
          <c:val>
            <c:numRef>
              <c:f>result!$B$2:$B$1717</c:f>
              <c:numCache>
                <c:formatCode>General</c:formatCode>
                <c:ptCount val="1716"/>
                <c:pt idx="0">
                  <c:v>2.6962999999999999</c:v>
                </c:pt>
                <c:pt idx="1">
                  <c:v>2.6951000000000001</c:v>
                </c:pt>
                <c:pt idx="2">
                  <c:v>2.6955</c:v>
                </c:pt>
                <c:pt idx="3">
                  <c:v>2.6959</c:v>
                </c:pt>
                <c:pt idx="4">
                  <c:v>2.6966000000000001</c:v>
                </c:pt>
                <c:pt idx="5">
                  <c:v>2.6970000000000001</c:v>
                </c:pt>
                <c:pt idx="6">
                  <c:v>2.6974999999999998</c:v>
                </c:pt>
                <c:pt idx="7">
                  <c:v>2.7014999999999998</c:v>
                </c:pt>
                <c:pt idx="8">
                  <c:v>2.6983999999999999</c:v>
                </c:pt>
                <c:pt idx="9">
                  <c:v>2.6979000000000002</c:v>
                </c:pt>
                <c:pt idx="10">
                  <c:v>2.6979000000000002</c:v>
                </c:pt>
                <c:pt idx="11">
                  <c:v>2.6978</c:v>
                </c:pt>
                <c:pt idx="12">
                  <c:v>2.6981000000000002</c:v>
                </c:pt>
                <c:pt idx="13">
                  <c:v>2.6985000000000001</c:v>
                </c:pt>
                <c:pt idx="14">
                  <c:v>2.6991000000000001</c:v>
                </c:pt>
                <c:pt idx="15">
                  <c:v>2.6995</c:v>
                </c:pt>
                <c:pt idx="16">
                  <c:v>2.6996000000000002</c:v>
                </c:pt>
                <c:pt idx="17">
                  <c:v>2.7004999999999999</c:v>
                </c:pt>
                <c:pt idx="18">
                  <c:v>2.7004999999999999</c:v>
                </c:pt>
                <c:pt idx="19">
                  <c:v>2.7016</c:v>
                </c:pt>
                <c:pt idx="20">
                  <c:v>2.7010000000000001</c:v>
                </c:pt>
                <c:pt idx="21">
                  <c:v>2.7014999999999998</c:v>
                </c:pt>
                <c:pt idx="22">
                  <c:v>2.702</c:v>
                </c:pt>
                <c:pt idx="23">
                  <c:v>2.7029000000000001</c:v>
                </c:pt>
                <c:pt idx="24">
                  <c:v>2.7039</c:v>
                </c:pt>
                <c:pt idx="25">
                  <c:v>2.7046999999999999</c:v>
                </c:pt>
                <c:pt idx="26">
                  <c:v>2.7052</c:v>
                </c:pt>
                <c:pt idx="27">
                  <c:v>2.7056</c:v>
                </c:pt>
                <c:pt idx="28">
                  <c:v>2.7061999999999999</c:v>
                </c:pt>
                <c:pt idx="29">
                  <c:v>2.7067000000000001</c:v>
                </c:pt>
                <c:pt idx="30">
                  <c:v>2.7073</c:v>
                </c:pt>
                <c:pt idx="31">
                  <c:v>2.7078000000000002</c:v>
                </c:pt>
                <c:pt idx="32">
                  <c:v>2.7080000000000002</c:v>
                </c:pt>
                <c:pt idx="33">
                  <c:v>2.7084999999999999</c:v>
                </c:pt>
                <c:pt idx="34">
                  <c:v>2.7090999999999998</c:v>
                </c:pt>
                <c:pt idx="35">
                  <c:v>2.7059000000000002</c:v>
                </c:pt>
                <c:pt idx="36">
                  <c:v>2.7063999999999999</c:v>
                </c:pt>
                <c:pt idx="37">
                  <c:v>2.7065000000000001</c:v>
                </c:pt>
                <c:pt idx="38">
                  <c:v>2.7075</c:v>
                </c:pt>
                <c:pt idx="39">
                  <c:v>2.7088999999999999</c:v>
                </c:pt>
                <c:pt idx="40">
                  <c:v>2.7101999999999999</c:v>
                </c:pt>
                <c:pt idx="41">
                  <c:v>2.7109000000000001</c:v>
                </c:pt>
                <c:pt idx="42">
                  <c:v>2.7117</c:v>
                </c:pt>
                <c:pt idx="43">
                  <c:v>2.7126999999999999</c:v>
                </c:pt>
                <c:pt idx="44">
                  <c:v>2.7139000000000002</c:v>
                </c:pt>
                <c:pt idx="45">
                  <c:v>2.7153999999999998</c:v>
                </c:pt>
                <c:pt idx="46">
                  <c:v>2.7212000000000001</c:v>
                </c:pt>
                <c:pt idx="47">
                  <c:v>2.7151999999999998</c:v>
                </c:pt>
                <c:pt idx="48">
                  <c:v>2.7241</c:v>
                </c:pt>
                <c:pt idx="49">
                  <c:v>2.72</c:v>
                </c:pt>
                <c:pt idx="50">
                  <c:v>2.7105000000000001</c:v>
                </c:pt>
                <c:pt idx="51">
                  <c:v>2.7109999999999999</c:v>
                </c:pt>
                <c:pt idx="52">
                  <c:v>2.7075999999999998</c:v>
                </c:pt>
                <c:pt idx="53">
                  <c:v>2.7079</c:v>
                </c:pt>
                <c:pt idx="54">
                  <c:v>2.7094999999999998</c:v>
                </c:pt>
                <c:pt idx="55">
                  <c:v>2.7107999999999999</c:v>
                </c:pt>
                <c:pt idx="56">
                  <c:v>2.7111000000000001</c:v>
                </c:pt>
                <c:pt idx="57">
                  <c:v>2.7117</c:v>
                </c:pt>
                <c:pt idx="58">
                  <c:v>2.7124999999999999</c:v>
                </c:pt>
                <c:pt idx="59">
                  <c:v>2.7128000000000001</c:v>
                </c:pt>
                <c:pt idx="60">
                  <c:v>2.7130000000000001</c:v>
                </c:pt>
                <c:pt idx="61">
                  <c:v>2.7201</c:v>
                </c:pt>
                <c:pt idx="62">
                  <c:v>2.7238000000000002</c:v>
                </c:pt>
                <c:pt idx="63">
                  <c:v>2.7263000000000002</c:v>
                </c:pt>
                <c:pt idx="64">
                  <c:v>2.7258</c:v>
                </c:pt>
                <c:pt idx="65">
                  <c:v>2.7252000000000001</c:v>
                </c:pt>
                <c:pt idx="66">
                  <c:v>2.7088000000000001</c:v>
                </c:pt>
                <c:pt idx="67">
                  <c:v>2.7077</c:v>
                </c:pt>
                <c:pt idx="68">
                  <c:v>2.7113</c:v>
                </c:pt>
                <c:pt idx="69">
                  <c:v>2.7109999999999999</c:v>
                </c:pt>
                <c:pt idx="70">
                  <c:v>2.7141000000000002</c:v>
                </c:pt>
                <c:pt idx="71">
                  <c:v>2.7258</c:v>
                </c:pt>
                <c:pt idx="72">
                  <c:v>2.7404999999999999</c:v>
                </c:pt>
                <c:pt idx="73">
                  <c:v>2.7355999999999998</c:v>
                </c:pt>
                <c:pt idx="74">
                  <c:v>2.7143000000000002</c:v>
                </c:pt>
                <c:pt idx="75">
                  <c:v>2.7080000000000002</c:v>
                </c:pt>
                <c:pt idx="76">
                  <c:v>2.7050999999999998</c:v>
                </c:pt>
                <c:pt idx="77">
                  <c:v>2.7002000000000002</c:v>
                </c:pt>
                <c:pt idx="78">
                  <c:v>2.6939000000000002</c:v>
                </c:pt>
                <c:pt idx="79">
                  <c:v>2.6920000000000002</c:v>
                </c:pt>
                <c:pt idx="80">
                  <c:v>2.6920999999999999</c:v>
                </c:pt>
                <c:pt idx="81">
                  <c:v>2.6924999999999999</c:v>
                </c:pt>
                <c:pt idx="82">
                  <c:v>2.6930000000000001</c:v>
                </c:pt>
                <c:pt idx="83">
                  <c:v>2.6936</c:v>
                </c:pt>
                <c:pt idx="84">
                  <c:v>2.6970999999999998</c:v>
                </c:pt>
                <c:pt idx="85">
                  <c:v>2.6934999999999998</c:v>
                </c:pt>
                <c:pt idx="86">
                  <c:v>2.694</c:v>
                </c:pt>
                <c:pt idx="87">
                  <c:v>2.6945999999999999</c:v>
                </c:pt>
                <c:pt idx="88">
                  <c:v>2.6968000000000001</c:v>
                </c:pt>
                <c:pt idx="89">
                  <c:v>2.6974</c:v>
                </c:pt>
                <c:pt idx="90">
                  <c:v>2.6983999999999999</c:v>
                </c:pt>
                <c:pt idx="91">
                  <c:v>2.7050999999999998</c:v>
                </c:pt>
                <c:pt idx="92">
                  <c:v>2.7067999999999999</c:v>
                </c:pt>
                <c:pt idx="93">
                  <c:v>2.7</c:v>
                </c:pt>
                <c:pt idx="94">
                  <c:v>2.6981000000000002</c:v>
                </c:pt>
                <c:pt idx="95">
                  <c:v>2.6968000000000001</c:v>
                </c:pt>
                <c:pt idx="96">
                  <c:v>2.7010000000000001</c:v>
                </c:pt>
                <c:pt idx="97">
                  <c:v>2.7263000000000002</c:v>
                </c:pt>
                <c:pt idx="98">
                  <c:v>2.7225999999999999</c:v>
                </c:pt>
                <c:pt idx="99">
                  <c:v>2.6941999999999999</c:v>
                </c:pt>
                <c:pt idx="100">
                  <c:v>2.6947999999999999</c:v>
                </c:pt>
                <c:pt idx="101">
                  <c:v>2.6964000000000001</c:v>
                </c:pt>
                <c:pt idx="102">
                  <c:v>2.6970000000000001</c:v>
                </c:pt>
                <c:pt idx="103">
                  <c:v>2.6993</c:v>
                </c:pt>
                <c:pt idx="104">
                  <c:v>2.7012999999999998</c:v>
                </c:pt>
                <c:pt idx="105">
                  <c:v>2.7029000000000001</c:v>
                </c:pt>
                <c:pt idx="106">
                  <c:v>2.7050000000000001</c:v>
                </c:pt>
                <c:pt idx="107">
                  <c:v>2.7061000000000002</c:v>
                </c:pt>
                <c:pt idx="108">
                  <c:v>2.7067000000000001</c:v>
                </c:pt>
                <c:pt idx="109">
                  <c:v>2.7069999999999999</c:v>
                </c:pt>
                <c:pt idx="110">
                  <c:v>2.7075</c:v>
                </c:pt>
                <c:pt idx="111">
                  <c:v>2.7086000000000001</c:v>
                </c:pt>
                <c:pt idx="112">
                  <c:v>2.7094</c:v>
                </c:pt>
                <c:pt idx="113">
                  <c:v>2.71</c:v>
                </c:pt>
                <c:pt idx="114">
                  <c:v>2.7105999999999999</c:v>
                </c:pt>
                <c:pt idx="115">
                  <c:v>2.7113</c:v>
                </c:pt>
                <c:pt idx="116">
                  <c:v>2.7118000000000002</c:v>
                </c:pt>
                <c:pt idx="117">
                  <c:v>2.7121</c:v>
                </c:pt>
                <c:pt idx="118">
                  <c:v>2.7126999999999999</c:v>
                </c:pt>
                <c:pt idx="119">
                  <c:v>2.7138</c:v>
                </c:pt>
                <c:pt idx="120">
                  <c:v>2.7149000000000001</c:v>
                </c:pt>
                <c:pt idx="121">
                  <c:v>2.7160000000000002</c:v>
                </c:pt>
                <c:pt idx="122">
                  <c:v>2.7174</c:v>
                </c:pt>
                <c:pt idx="123">
                  <c:v>2.7172000000000001</c:v>
                </c:pt>
                <c:pt idx="124">
                  <c:v>2.7181000000000002</c:v>
                </c:pt>
                <c:pt idx="125">
                  <c:v>2.718</c:v>
                </c:pt>
                <c:pt idx="126">
                  <c:v>2.7191000000000001</c:v>
                </c:pt>
                <c:pt idx="127">
                  <c:v>2.7195</c:v>
                </c:pt>
                <c:pt idx="128">
                  <c:v>2.7202999999999999</c:v>
                </c:pt>
                <c:pt idx="129">
                  <c:v>2.7214999999999998</c:v>
                </c:pt>
                <c:pt idx="130">
                  <c:v>2.7227000000000001</c:v>
                </c:pt>
                <c:pt idx="131">
                  <c:v>2.7235999999999998</c:v>
                </c:pt>
                <c:pt idx="132">
                  <c:v>2.7242000000000002</c:v>
                </c:pt>
                <c:pt idx="133">
                  <c:v>2.7248000000000001</c:v>
                </c:pt>
                <c:pt idx="134">
                  <c:v>2.7252000000000001</c:v>
                </c:pt>
                <c:pt idx="135">
                  <c:v>2.726</c:v>
                </c:pt>
                <c:pt idx="136">
                  <c:v>2.7267999999999999</c:v>
                </c:pt>
                <c:pt idx="137">
                  <c:v>2.7269999999999999</c:v>
                </c:pt>
                <c:pt idx="138">
                  <c:v>2.7275999999999998</c:v>
                </c:pt>
                <c:pt idx="139">
                  <c:v>2.7282999999999999</c:v>
                </c:pt>
                <c:pt idx="140">
                  <c:v>2.7288000000000001</c:v>
                </c:pt>
                <c:pt idx="141">
                  <c:v>2.7296</c:v>
                </c:pt>
                <c:pt idx="142">
                  <c:v>2.7301000000000002</c:v>
                </c:pt>
                <c:pt idx="143">
                  <c:v>2.7305999999999999</c:v>
                </c:pt>
                <c:pt idx="144">
                  <c:v>2.7305999999999999</c:v>
                </c:pt>
                <c:pt idx="145">
                  <c:v>2.7311000000000001</c:v>
                </c:pt>
                <c:pt idx="146">
                  <c:v>2.7315</c:v>
                </c:pt>
                <c:pt idx="147">
                  <c:v>2.7317999999999998</c:v>
                </c:pt>
                <c:pt idx="148">
                  <c:v>2.7320000000000002</c:v>
                </c:pt>
                <c:pt idx="149">
                  <c:v>2.7321</c:v>
                </c:pt>
                <c:pt idx="150">
                  <c:v>2.7328000000000001</c:v>
                </c:pt>
                <c:pt idx="151">
                  <c:v>2.7334000000000001</c:v>
                </c:pt>
                <c:pt idx="152">
                  <c:v>2.7342</c:v>
                </c:pt>
                <c:pt idx="153">
                  <c:v>2.7349000000000001</c:v>
                </c:pt>
                <c:pt idx="154">
                  <c:v>2.7357</c:v>
                </c:pt>
                <c:pt idx="155">
                  <c:v>2.7376</c:v>
                </c:pt>
                <c:pt idx="156">
                  <c:v>2.7383000000000002</c:v>
                </c:pt>
                <c:pt idx="157">
                  <c:v>2.7397</c:v>
                </c:pt>
                <c:pt idx="158">
                  <c:v>2.7401</c:v>
                </c:pt>
                <c:pt idx="159">
                  <c:v>2.7406000000000001</c:v>
                </c:pt>
                <c:pt idx="160">
                  <c:v>2.7414999999999998</c:v>
                </c:pt>
                <c:pt idx="161">
                  <c:v>2.7425000000000002</c:v>
                </c:pt>
                <c:pt idx="162">
                  <c:v>2.7435999999999998</c:v>
                </c:pt>
                <c:pt idx="163">
                  <c:v>2.7440000000000002</c:v>
                </c:pt>
                <c:pt idx="164">
                  <c:v>2.7456</c:v>
                </c:pt>
                <c:pt idx="165">
                  <c:v>2.7467000000000001</c:v>
                </c:pt>
                <c:pt idx="166">
                  <c:v>2.7473000000000001</c:v>
                </c:pt>
                <c:pt idx="167">
                  <c:v>2.7477</c:v>
                </c:pt>
                <c:pt idx="168">
                  <c:v>2.7483</c:v>
                </c:pt>
                <c:pt idx="169">
                  <c:v>2.7486999999999999</c:v>
                </c:pt>
                <c:pt idx="170">
                  <c:v>2.7492000000000001</c:v>
                </c:pt>
                <c:pt idx="171">
                  <c:v>2.7515999999999998</c:v>
                </c:pt>
                <c:pt idx="172">
                  <c:v>2.7496</c:v>
                </c:pt>
                <c:pt idx="173">
                  <c:v>2.7496</c:v>
                </c:pt>
                <c:pt idx="174">
                  <c:v>2.7492000000000001</c:v>
                </c:pt>
                <c:pt idx="175">
                  <c:v>2.7496</c:v>
                </c:pt>
                <c:pt idx="176">
                  <c:v>2.75</c:v>
                </c:pt>
                <c:pt idx="177">
                  <c:v>2.7503000000000002</c:v>
                </c:pt>
                <c:pt idx="178">
                  <c:v>2.7523</c:v>
                </c:pt>
                <c:pt idx="179">
                  <c:v>2.7544</c:v>
                </c:pt>
                <c:pt idx="180">
                  <c:v>2.7545000000000002</c:v>
                </c:pt>
                <c:pt idx="181">
                  <c:v>2.7557999999999998</c:v>
                </c:pt>
                <c:pt idx="182">
                  <c:v>2.7572999999999999</c:v>
                </c:pt>
                <c:pt idx="183">
                  <c:v>2.7563</c:v>
                </c:pt>
                <c:pt idx="184">
                  <c:v>2.7561</c:v>
                </c:pt>
                <c:pt idx="185">
                  <c:v>2.7576000000000001</c:v>
                </c:pt>
                <c:pt idx="186">
                  <c:v>2.7599</c:v>
                </c:pt>
                <c:pt idx="187">
                  <c:v>2.7623000000000002</c:v>
                </c:pt>
                <c:pt idx="188">
                  <c:v>2.7631999999999999</c:v>
                </c:pt>
                <c:pt idx="189">
                  <c:v>2.7648000000000001</c:v>
                </c:pt>
                <c:pt idx="190">
                  <c:v>2.7673000000000001</c:v>
                </c:pt>
                <c:pt idx="191">
                  <c:v>2.7711999999999999</c:v>
                </c:pt>
                <c:pt idx="192">
                  <c:v>2.7738999999999998</c:v>
                </c:pt>
                <c:pt idx="193">
                  <c:v>2.7793999999999999</c:v>
                </c:pt>
                <c:pt idx="194">
                  <c:v>2.7814999999999999</c:v>
                </c:pt>
                <c:pt idx="195">
                  <c:v>2.7738</c:v>
                </c:pt>
                <c:pt idx="196">
                  <c:v>2.7743000000000002</c:v>
                </c:pt>
                <c:pt idx="197">
                  <c:v>2.7850000000000001</c:v>
                </c:pt>
                <c:pt idx="198">
                  <c:v>2.7865000000000002</c:v>
                </c:pt>
                <c:pt idx="199">
                  <c:v>2.7759</c:v>
                </c:pt>
                <c:pt idx="200">
                  <c:v>2.7755000000000001</c:v>
                </c:pt>
                <c:pt idx="201">
                  <c:v>2.7774999999999999</c:v>
                </c:pt>
                <c:pt idx="202">
                  <c:v>2.7774999999999999</c:v>
                </c:pt>
                <c:pt idx="203">
                  <c:v>2.7894000000000001</c:v>
                </c:pt>
                <c:pt idx="204">
                  <c:v>2.7766000000000002</c:v>
                </c:pt>
                <c:pt idx="205">
                  <c:v>2.7776000000000001</c:v>
                </c:pt>
                <c:pt idx="206">
                  <c:v>2.7829999999999999</c:v>
                </c:pt>
                <c:pt idx="207">
                  <c:v>2.7858000000000001</c:v>
                </c:pt>
                <c:pt idx="208">
                  <c:v>2.7905000000000002</c:v>
                </c:pt>
                <c:pt idx="209">
                  <c:v>2.7904</c:v>
                </c:pt>
                <c:pt idx="210">
                  <c:v>2.8172000000000001</c:v>
                </c:pt>
                <c:pt idx="211">
                  <c:v>2.8140999999999998</c:v>
                </c:pt>
                <c:pt idx="212">
                  <c:v>2.8168000000000002</c:v>
                </c:pt>
                <c:pt idx="213">
                  <c:v>2.8153000000000001</c:v>
                </c:pt>
                <c:pt idx="214">
                  <c:v>2.8048999999999999</c:v>
                </c:pt>
                <c:pt idx="215">
                  <c:v>2.8136000000000001</c:v>
                </c:pt>
                <c:pt idx="216">
                  <c:v>2.8136999999999999</c:v>
                </c:pt>
                <c:pt idx="217">
                  <c:v>2.8186</c:v>
                </c:pt>
                <c:pt idx="218">
                  <c:v>2.8170000000000002</c:v>
                </c:pt>
                <c:pt idx="219">
                  <c:v>2.8361999999999998</c:v>
                </c:pt>
                <c:pt idx="220">
                  <c:v>2.8157000000000001</c:v>
                </c:pt>
                <c:pt idx="221">
                  <c:v>2.8089</c:v>
                </c:pt>
                <c:pt idx="222">
                  <c:v>2.8003999999999998</c:v>
                </c:pt>
                <c:pt idx="223">
                  <c:v>2.7812999999999999</c:v>
                </c:pt>
                <c:pt idx="224">
                  <c:v>2.794</c:v>
                </c:pt>
                <c:pt idx="225">
                  <c:v>2.8094999999999999</c:v>
                </c:pt>
                <c:pt idx="226">
                  <c:v>2.8224</c:v>
                </c:pt>
                <c:pt idx="227">
                  <c:v>2.8378000000000001</c:v>
                </c:pt>
                <c:pt idx="228">
                  <c:v>2.8403</c:v>
                </c:pt>
                <c:pt idx="229">
                  <c:v>2.8563000000000001</c:v>
                </c:pt>
                <c:pt idx="230">
                  <c:v>2.8761000000000001</c:v>
                </c:pt>
                <c:pt idx="231">
                  <c:v>2.8784000000000001</c:v>
                </c:pt>
                <c:pt idx="232">
                  <c:v>2.8765999999999998</c:v>
                </c:pt>
                <c:pt idx="233">
                  <c:v>2.8807999999999998</c:v>
                </c:pt>
                <c:pt idx="234">
                  <c:v>2.8834</c:v>
                </c:pt>
                <c:pt idx="235">
                  <c:v>2.8626999999999998</c:v>
                </c:pt>
                <c:pt idx="236">
                  <c:v>2.8612000000000002</c:v>
                </c:pt>
                <c:pt idx="237">
                  <c:v>2.8515000000000001</c:v>
                </c:pt>
                <c:pt idx="238">
                  <c:v>2.8452000000000002</c:v>
                </c:pt>
                <c:pt idx="239">
                  <c:v>2.8412000000000002</c:v>
                </c:pt>
                <c:pt idx="240">
                  <c:v>2.8412000000000002</c:v>
                </c:pt>
                <c:pt idx="241">
                  <c:v>2.8445999999999998</c:v>
                </c:pt>
                <c:pt idx="242">
                  <c:v>2.8448000000000002</c:v>
                </c:pt>
                <c:pt idx="243">
                  <c:v>2.8292000000000002</c:v>
                </c:pt>
                <c:pt idx="244">
                  <c:v>2.831</c:v>
                </c:pt>
                <c:pt idx="245">
                  <c:v>2.8367</c:v>
                </c:pt>
                <c:pt idx="246">
                  <c:v>2.8395000000000001</c:v>
                </c:pt>
                <c:pt idx="247">
                  <c:v>2.8184999999999998</c:v>
                </c:pt>
                <c:pt idx="248">
                  <c:v>2.8157999999999999</c:v>
                </c:pt>
                <c:pt idx="249">
                  <c:v>2.8138000000000001</c:v>
                </c:pt>
                <c:pt idx="250">
                  <c:v>2.8068</c:v>
                </c:pt>
                <c:pt idx="251">
                  <c:v>2.7942999999999998</c:v>
                </c:pt>
                <c:pt idx="252">
                  <c:v>2.8020999999999998</c:v>
                </c:pt>
                <c:pt idx="253">
                  <c:v>2.8130000000000002</c:v>
                </c:pt>
                <c:pt idx="254">
                  <c:v>2.8119000000000001</c:v>
                </c:pt>
                <c:pt idx="255">
                  <c:v>2.8128000000000002</c:v>
                </c:pt>
                <c:pt idx="256">
                  <c:v>2.8081999999999998</c:v>
                </c:pt>
                <c:pt idx="257">
                  <c:v>2.8090999999999999</c:v>
                </c:pt>
                <c:pt idx="258">
                  <c:v>2.8022999999999998</c:v>
                </c:pt>
                <c:pt idx="259">
                  <c:v>2.8117000000000001</c:v>
                </c:pt>
                <c:pt idx="260">
                  <c:v>2.8159999999999998</c:v>
                </c:pt>
                <c:pt idx="261">
                  <c:v>2.8448000000000002</c:v>
                </c:pt>
                <c:pt idx="262">
                  <c:v>2.8512</c:v>
                </c:pt>
                <c:pt idx="263">
                  <c:v>2.8323</c:v>
                </c:pt>
                <c:pt idx="264">
                  <c:v>2.7944</c:v>
                </c:pt>
                <c:pt idx="265">
                  <c:v>2.7938000000000001</c:v>
                </c:pt>
                <c:pt idx="266">
                  <c:v>2.7753000000000001</c:v>
                </c:pt>
                <c:pt idx="267">
                  <c:v>2.8273999999999999</c:v>
                </c:pt>
                <c:pt idx="268">
                  <c:v>2.8468</c:v>
                </c:pt>
                <c:pt idx="269">
                  <c:v>2.8746</c:v>
                </c:pt>
                <c:pt idx="270">
                  <c:v>2.8477999999999999</c:v>
                </c:pt>
                <c:pt idx="271">
                  <c:v>2.7793999999999999</c:v>
                </c:pt>
                <c:pt idx="272">
                  <c:v>2.7418</c:v>
                </c:pt>
                <c:pt idx="273">
                  <c:v>2.7422</c:v>
                </c:pt>
                <c:pt idx="274">
                  <c:v>2.7421000000000002</c:v>
                </c:pt>
                <c:pt idx="275">
                  <c:v>2.7427999999999999</c:v>
                </c:pt>
                <c:pt idx="276">
                  <c:v>2.7383999999999999</c:v>
                </c:pt>
                <c:pt idx="277">
                  <c:v>2.7433000000000001</c:v>
                </c:pt>
                <c:pt idx="278">
                  <c:v>2.7484000000000002</c:v>
                </c:pt>
                <c:pt idx="279">
                  <c:v>2.7397</c:v>
                </c:pt>
                <c:pt idx="280">
                  <c:v>2.7313000000000001</c:v>
                </c:pt>
                <c:pt idx="281">
                  <c:v>2.7311000000000001</c:v>
                </c:pt>
                <c:pt idx="282">
                  <c:v>2.7334000000000001</c:v>
                </c:pt>
                <c:pt idx="283">
                  <c:v>2.7374000000000001</c:v>
                </c:pt>
                <c:pt idx="284">
                  <c:v>2.7328999999999999</c:v>
                </c:pt>
                <c:pt idx="285">
                  <c:v>2.7288000000000001</c:v>
                </c:pt>
                <c:pt idx="286">
                  <c:v>2.7246999999999999</c:v>
                </c:pt>
                <c:pt idx="287">
                  <c:v>2.7328000000000001</c:v>
                </c:pt>
                <c:pt idx="288">
                  <c:v>2.7246999999999999</c:v>
                </c:pt>
                <c:pt idx="289">
                  <c:v>2.7246999999999999</c:v>
                </c:pt>
                <c:pt idx="290">
                  <c:v>2.7280000000000002</c:v>
                </c:pt>
                <c:pt idx="291">
                  <c:v>2.7263999999999999</c:v>
                </c:pt>
                <c:pt idx="292">
                  <c:v>2.7427000000000001</c:v>
                </c:pt>
                <c:pt idx="293">
                  <c:v>2.7467999999999999</c:v>
                </c:pt>
                <c:pt idx="294">
                  <c:v>2.7408000000000001</c:v>
                </c:pt>
                <c:pt idx="295">
                  <c:v>2.7254999999999998</c:v>
                </c:pt>
                <c:pt idx="296">
                  <c:v>2.7198000000000002</c:v>
                </c:pt>
                <c:pt idx="297">
                  <c:v>2.7174</c:v>
                </c:pt>
                <c:pt idx="298">
                  <c:v>2.7157</c:v>
                </c:pt>
                <c:pt idx="299">
                  <c:v>2.7262</c:v>
                </c:pt>
                <c:pt idx="300">
                  <c:v>2.7206999999999999</c:v>
                </c:pt>
                <c:pt idx="301">
                  <c:v>2.7157</c:v>
                </c:pt>
                <c:pt idx="302">
                  <c:v>2.7170999999999998</c:v>
                </c:pt>
                <c:pt idx="303">
                  <c:v>2.7143000000000002</c:v>
                </c:pt>
                <c:pt idx="304">
                  <c:v>2.7273999999999998</c:v>
                </c:pt>
                <c:pt idx="305">
                  <c:v>2.7263000000000002</c:v>
                </c:pt>
                <c:pt idx="306">
                  <c:v>2.7254999999999998</c:v>
                </c:pt>
                <c:pt idx="307">
                  <c:v>2.7256999999999998</c:v>
                </c:pt>
                <c:pt idx="308">
                  <c:v>2.7229999999999999</c:v>
                </c:pt>
                <c:pt idx="309">
                  <c:v>2.7450999999999999</c:v>
                </c:pt>
                <c:pt idx="310">
                  <c:v>2.7353999999999998</c:v>
                </c:pt>
                <c:pt idx="311">
                  <c:v>2.7334999999999998</c:v>
                </c:pt>
                <c:pt idx="312">
                  <c:v>2.7326999999999999</c:v>
                </c:pt>
                <c:pt idx="313">
                  <c:v>2.7313999999999998</c:v>
                </c:pt>
                <c:pt idx="314">
                  <c:v>2.73</c:v>
                </c:pt>
                <c:pt idx="315">
                  <c:v>2.7296999999999998</c:v>
                </c:pt>
                <c:pt idx="316">
                  <c:v>2.7284999999999999</c:v>
                </c:pt>
                <c:pt idx="317">
                  <c:v>2.7269000000000001</c:v>
                </c:pt>
                <c:pt idx="318">
                  <c:v>2.7265999999999999</c:v>
                </c:pt>
                <c:pt idx="319">
                  <c:v>2.7248999999999999</c:v>
                </c:pt>
                <c:pt idx="320">
                  <c:v>2.7277</c:v>
                </c:pt>
                <c:pt idx="321">
                  <c:v>2.7235999999999998</c:v>
                </c:pt>
                <c:pt idx="322">
                  <c:v>2.7136</c:v>
                </c:pt>
                <c:pt idx="323">
                  <c:v>2.6998000000000002</c:v>
                </c:pt>
                <c:pt idx="324">
                  <c:v>2.6985000000000001</c:v>
                </c:pt>
                <c:pt idx="325">
                  <c:v>2.6983999999999999</c:v>
                </c:pt>
                <c:pt idx="326">
                  <c:v>2.6983999999999999</c:v>
                </c:pt>
                <c:pt idx="327">
                  <c:v>2.6970000000000001</c:v>
                </c:pt>
                <c:pt idx="328">
                  <c:v>2.6959</c:v>
                </c:pt>
                <c:pt idx="329">
                  <c:v>2.6949000000000001</c:v>
                </c:pt>
                <c:pt idx="330">
                  <c:v>2.6934999999999998</c:v>
                </c:pt>
                <c:pt idx="331">
                  <c:v>2.6972</c:v>
                </c:pt>
                <c:pt idx="332">
                  <c:v>2.6956000000000002</c:v>
                </c:pt>
                <c:pt idx="333">
                  <c:v>2.6905999999999999</c:v>
                </c:pt>
                <c:pt idx="334">
                  <c:v>2.6896</c:v>
                </c:pt>
                <c:pt idx="335">
                  <c:v>2.6911</c:v>
                </c:pt>
                <c:pt idx="336">
                  <c:v>2.6920000000000002</c:v>
                </c:pt>
                <c:pt idx="337">
                  <c:v>2.6989999999999998</c:v>
                </c:pt>
                <c:pt idx="338">
                  <c:v>2.6998000000000002</c:v>
                </c:pt>
                <c:pt idx="339">
                  <c:v>2.6977000000000002</c:v>
                </c:pt>
                <c:pt idx="340">
                  <c:v>2.7099000000000002</c:v>
                </c:pt>
                <c:pt idx="341">
                  <c:v>2.7063999999999999</c:v>
                </c:pt>
                <c:pt idx="342">
                  <c:v>2.6995</c:v>
                </c:pt>
                <c:pt idx="343">
                  <c:v>2.6890999999999998</c:v>
                </c:pt>
                <c:pt idx="344">
                  <c:v>2.6903000000000001</c:v>
                </c:pt>
                <c:pt idx="345">
                  <c:v>2.6903000000000001</c:v>
                </c:pt>
                <c:pt idx="346">
                  <c:v>2.6928000000000001</c:v>
                </c:pt>
                <c:pt idx="347">
                  <c:v>2.6926999999999999</c:v>
                </c:pt>
                <c:pt idx="348">
                  <c:v>2.6966000000000001</c:v>
                </c:pt>
                <c:pt idx="349">
                  <c:v>2.6941999999999999</c:v>
                </c:pt>
                <c:pt idx="350">
                  <c:v>2.6966999999999999</c:v>
                </c:pt>
                <c:pt idx="351">
                  <c:v>2.7067999999999999</c:v>
                </c:pt>
                <c:pt idx="352">
                  <c:v>2.7046999999999999</c:v>
                </c:pt>
                <c:pt idx="353">
                  <c:v>2.7010000000000001</c:v>
                </c:pt>
                <c:pt idx="354">
                  <c:v>2.7059000000000002</c:v>
                </c:pt>
                <c:pt idx="355">
                  <c:v>2.7075</c:v>
                </c:pt>
                <c:pt idx="356">
                  <c:v>2.7132999999999998</c:v>
                </c:pt>
                <c:pt idx="357">
                  <c:v>2.7147000000000001</c:v>
                </c:pt>
                <c:pt idx="358">
                  <c:v>2.7214</c:v>
                </c:pt>
                <c:pt idx="359">
                  <c:v>2.7143000000000002</c:v>
                </c:pt>
                <c:pt idx="360">
                  <c:v>2.7086999999999999</c:v>
                </c:pt>
                <c:pt idx="361">
                  <c:v>2.7160000000000002</c:v>
                </c:pt>
                <c:pt idx="362">
                  <c:v>2.7151999999999998</c:v>
                </c:pt>
                <c:pt idx="363">
                  <c:v>2.7242000000000002</c:v>
                </c:pt>
                <c:pt idx="364">
                  <c:v>2.7103999999999999</c:v>
                </c:pt>
                <c:pt idx="365">
                  <c:v>2.7103999999999999</c:v>
                </c:pt>
                <c:pt idx="366">
                  <c:v>2.6996000000000002</c:v>
                </c:pt>
                <c:pt idx="367">
                  <c:v>2.6953</c:v>
                </c:pt>
                <c:pt idx="368">
                  <c:v>2.6974999999999998</c:v>
                </c:pt>
                <c:pt idx="369">
                  <c:v>2.6951999999999998</c:v>
                </c:pt>
                <c:pt idx="370">
                  <c:v>2.7117</c:v>
                </c:pt>
                <c:pt idx="371">
                  <c:v>2.7273999999999998</c:v>
                </c:pt>
                <c:pt idx="372">
                  <c:v>2.7233000000000001</c:v>
                </c:pt>
                <c:pt idx="373">
                  <c:v>2.7488000000000001</c:v>
                </c:pt>
                <c:pt idx="374">
                  <c:v>2.7511000000000001</c:v>
                </c:pt>
                <c:pt idx="375">
                  <c:v>2.7399</c:v>
                </c:pt>
                <c:pt idx="376">
                  <c:v>2.7612999999999999</c:v>
                </c:pt>
                <c:pt idx="377">
                  <c:v>2.786</c:v>
                </c:pt>
                <c:pt idx="378">
                  <c:v>2.7995999999999999</c:v>
                </c:pt>
                <c:pt idx="379">
                  <c:v>2.7936999999999999</c:v>
                </c:pt>
                <c:pt idx="380">
                  <c:v>2.8016000000000001</c:v>
                </c:pt>
                <c:pt idx="381">
                  <c:v>2.8100999999999998</c:v>
                </c:pt>
                <c:pt idx="382">
                  <c:v>2.8327</c:v>
                </c:pt>
                <c:pt idx="383">
                  <c:v>2.8220999999999998</c:v>
                </c:pt>
                <c:pt idx="384">
                  <c:v>2.8357000000000001</c:v>
                </c:pt>
                <c:pt idx="385">
                  <c:v>2.8031000000000001</c:v>
                </c:pt>
                <c:pt idx="386">
                  <c:v>2.8001</c:v>
                </c:pt>
                <c:pt idx="387">
                  <c:v>2.8001</c:v>
                </c:pt>
                <c:pt idx="388">
                  <c:v>2.8071000000000002</c:v>
                </c:pt>
                <c:pt idx="389">
                  <c:v>2.8624999999999998</c:v>
                </c:pt>
                <c:pt idx="390">
                  <c:v>2.8689</c:v>
                </c:pt>
                <c:pt idx="391">
                  <c:v>2.8687999999999998</c:v>
                </c:pt>
                <c:pt idx="392">
                  <c:v>2.8693</c:v>
                </c:pt>
                <c:pt idx="393">
                  <c:v>2.8664000000000001</c:v>
                </c:pt>
                <c:pt idx="394">
                  <c:v>2.8645999999999998</c:v>
                </c:pt>
                <c:pt idx="395">
                  <c:v>2.8490000000000002</c:v>
                </c:pt>
                <c:pt idx="396">
                  <c:v>2.8247</c:v>
                </c:pt>
                <c:pt idx="397">
                  <c:v>2.8222</c:v>
                </c:pt>
                <c:pt idx="398">
                  <c:v>2.7984</c:v>
                </c:pt>
                <c:pt idx="399">
                  <c:v>2.7938999999999998</c:v>
                </c:pt>
                <c:pt idx="400">
                  <c:v>2.7913999999999999</c:v>
                </c:pt>
                <c:pt idx="401">
                  <c:v>2.7949000000000002</c:v>
                </c:pt>
                <c:pt idx="402">
                  <c:v>2.7968000000000002</c:v>
                </c:pt>
                <c:pt idx="403">
                  <c:v>2.7873999999999999</c:v>
                </c:pt>
                <c:pt idx="404">
                  <c:v>2.7847</c:v>
                </c:pt>
                <c:pt idx="405">
                  <c:v>2.7679999999999998</c:v>
                </c:pt>
                <c:pt idx="406">
                  <c:v>2.7246000000000001</c:v>
                </c:pt>
                <c:pt idx="407">
                  <c:v>2.7267999999999999</c:v>
                </c:pt>
                <c:pt idx="408">
                  <c:v>2.7259000000000002</c:v>
                </c:pt>
                <c:pt idx="409">
                  <c:v>2.7273999999999998</c:v>
                </c:pt>
                <c:pt idx="410">
                  <c:v>2.7273999999999998</c:v>
                </c:pt>
                <c:pt idx="411">
                  <c:v>2.7536</c:v>
                </c:pt>
                <c:pt idx="412">
                  <c:v>2.7585000000000002</c:v>
                </c:pt>
                <c:pt idx="413">
                  <c:v>2.7595999999999998</c:v>
                </c:pt>
                <c:pt idx="414">
                  <c:v>2.7323</c:v>
                </c:pt>
                <c:pt idx="415">
                  <c:v>2.7323</c:v>
                </c:pt>
                <c:pt idx="416">
                  <c:v>2.7323</c:v>
                </c:pt>
                <c:pt idx="417">
                  <c:v>2.6865999999999999</c:v>
                </c:pt>
                <c:pt idx="418">
                  <c:v>2.6804000000000001</c:v>
                </c:pt>
                <c:pt idx="419">
                  <c:v>2.6755</c:v>
                </c:pt>
                <c:pt idx="420">
                  <c:v>2.6797</c:v>
                </c:pt>
                <c:pt idx="421">
                  <c:v>2.68</c:v>
                </c:pt>
                <c:pt idx="422">
                  <c:v>2.6797</c:v>
                </c:pt>
                <c:pt idx="423">
                  <c:v>2.6797</c:v>
                </c:pt>
                <c:pt idx="424">
                  <c:v>2.6787999999999998</c:v>
                </c:pt>
                <c:pt idx="425">
                  <c:v>2.6848999999999998</c:v>
                </c:pt>
                <c:pt idx="426">
                  <c:v>2.6835</c:v>
                </c:pt>
                <c:pt idx="427">
                  <c:v>2.6760000000000002</c:v>
                </c:pt>
                <c:pt idx="428">
                  <c:v>2.6859000000000002</c:v>
                </c:pt>
                <c:pt idx="429">
                  <c:v>2.6909999999999998</c:v>
                </c:pt>
                <c:pt idx="430">
                  <c:v>2.6802000000000001</c:v>
                </c:pt>
                <c:pt idx="431">
                  <c:v>2.6728999999999998</c:v>
                </c:pt>
                <c:pt idx="432">
                  <c:v>2.6711</c:v>
                </c:pt>
                <c:pt idx="433">
                  <c:v>2.6728000000000001</c:v>
                </c:pt>
                <c:pt idx="434">
                  <c:v>2.6753</c:v>
                </c:pt>
                <c:pt idx="435">
                  <c:v>2.6709999999999998</c:v>
                </c:pt>
                <c:pt idx="436">
                  <c:v>2.6699000000000002</c:v>
                </c:pt>
                <c:pt idx="437">
                  <c:v>2.6709000000000001</c:v>
                </c:pt>
                <c:pt idx="438">
                  <c:v>2.6720000000000002</c:v>
                </c:pt>
                <c:pt idx="439">
                  <c:v>2.6728999999999998</c:v>
                </c:pt>
                <c:pt idx="440">
                  <c:v>2.6777000000000002</c:v>
                </c:pt>
                <c:pt idx="441">
                  <c:v>2.6783999999999999</c:v>
                </c:pt>
                <c:pt idx="442">
                  <c:v>2.6833999999999998</c:v>
                </c:pt>
                <c:pt idx="443">
                  <c:v>2.6840000000000002</c:v>
                </c:pt>
                <c:pt idx="444">
                  <c:v>2.6814</c:v>
                </c:pt>
                <c:pt idx="445">
                  <c:v>2.6897000000000002</c:v>
                </c:pt>
                <c:pt idx="446">
                  <c:v>2.6953</c:v>
                </c:pt>
                <c:pt idx="447">
                  <c:v>2.6978</c:v>
                </c:pt>
                <c:pt idx="448">
                  <c:v>2.7084000000000001</c:v>
                </c:pt>
                <c:pt idx="449">
                  <c:v>2.7054999999999998</c:v>
                </c:pt>
                <c:pt idx="450">
                  <c:v>2.7002999999999999</c:v>
                </c:pt>
                <c:pt idx="451">
                  <c:v>2.7</c:v>
                </c:pt>
                <c:pt idx="452">
                  <c:v>2.706</c:v>
                </c:pt>
                <c:pt idx="453">
                  <c:v>2.7105999999999999</c:v>
                </c:pt>
                <c:pt idx="454">
                  <c:v>2.7128000000000001</c:v>
                </c:pt>
                <c:pt idx="455">
                  <c:v>2.7098</c:v>
                </c:pt>
                <c:pt idx="456">
                  <c:v>2.6999</c:v>
                </c:pt>
                <c:pt idx="457">
                  <c:v>2.6758000000000002</c:v>
                </c:pt>
                <c:pt idx="458">
                  <c:v>2.6585999999999999</c:v>
                </c:pt>
                <c:pt idx="459">
                  <c:v>2.657</c:v>
                </c:pt>
                <c:pt idx="460">
                  <c:v>2.6573000000000002</c:v>
                </c:pt>
                <c:pt idx="461">
                  <c:v>2.6576</c:v>
                </c:pt>
                <c:pt idx="462">
                  <c:v>2.6581000000000001</c:v>
                </c:pt>
                <c:pt idx="463">
                  <c:v>2.6585999999999999</c:v>
                </c:pt>
                <c:pt idx="464">
                  <c:v>2.6589999999999998</c:v>
                </c:pt>
                <c:pt idx="465">
                  <c:v>2.6596000000000002</c:v>
                </c:pt>
                <c:pt idx="466">
                  <c:v>2.6598999999999999</c:v>
                </c:pt>
                <c:pt idx="467">
                  <c:v>2.6606000000000001</c:v>
                </c:pt>
                <c:pt idx="468">
                  <c:v>2.6562000000000001</c:v>
                </c:pt>
                <c:pt idx="469">
                  <c:v>2.6524999999999999</c:v>
                </c:pt>
                <c:pt idx="470">
                  <c:v>2.653</c:v>
                </c:pt>
                <c:pt idx="471">
                  <c:v>2.6505000000000001</c:v>
                </c:pt>
                <c:pt idx="472">
                  <c:v>2.6501000000000001</c:v>
                </c:pt>
                <c:pt idx="473">
                  <c:v>2.6467000000000001</c:v>
                </c:pt>
                <c:pt idx="474">
                  <c:v>2.6448999999999998</c:v>
                </c:pt>
                <c:pt idx="475">
                  <c:v>2.6432000000000002</c:v>
                </c:pt>
                <c:pt idx="476">
                  <c:v>2.6453000000000002</c:v>
                </c:pt>
                <c:pt idx="477">
                  <c:v>2.6482999999999999</c:v>
                </c:pt>
                <c:pt idx="478">
                  <c:v>2.6516999999999999</c:v>
                </c:pt>
                <c:pt idx="479">
                  <c:v>2.6524000000000001</c:v>
                </c:pt>
                <c:pt idx="480">
                  <c:v>2.6543000000000001</c:v>
                </c:pt>
                <c:pt idx="481">
                  <c:v>2.6573000000000002</c:v>
                </c:pt>
                <c:pt idx="482">
                  <c:v>2.6591999999999998</c:v>
                </c:pt>
                <c:pt idx="483">
                  <c:v>2.6621999999999999</c:v>
                </c:pt>
                <c:pt idx="484">
                  <c:v>2.6648000000000001</c:v>
                </c:pt>
                <c:pt idx="485">
                  <c:v>2.6688000000000001</c:v>
                </c:pt>
                <c:pt idx="486">
                  <c:v>2.6770999999999998</c:v>
                </c:pt>
                <c:pt idx="487">
                  <c:v>2.6818</c:v>
                </c:pt>
                <c:pt idx="488">
                  <c:v>2.6827000000000001</c:v>
                </c:pt>
                <c:pt idx="489">
                  <c:v>2.6772999999999998</c:v>
                </c:pt>
                <c:pt idx="490">
                  <c:v>2.6749999999999998</c:v>
                </c:pt>
                <c:pt idx="491">
                  <c:v>2.6768999999999998</c:v>
                </c:pt>
                <c:pt idx="492">
                  <c:v>2.6692</c:v>
                </c:pt>
                <c:pt idx="493">
                  <c:v>2.6633</c:v>
                </c:pt>
                <c:pt idx="494">
                  <c:v>2.6587999999999998</c:v>
                </c:pt>
                <c:pt idx="495">
                  <c:v>2.6576</c:v>
                </c:pt>
                <c:pt idx="496">
                  <c:v>2.6595</c:v>
                </c:pt>
                <c:pt idx="497">
                  <c:v>2.6573000000000002</c:v>
                </c:pt>
                <c:pt idx="498">
                  <c:v>2.6581999999999999</c:v>
                </c:pt>
                <c:pt idx="499">
                  <c:v>2.6741000000000001</c:v>
                </c:pt>
                <c:pt idx="500">
                  <c:v>2.6825999999999999</c:v>
                </c:pt>
                <c:pt idx="501">
                  <c:v>2.6879</c:v>
                </c:pt>
                <c:pt idx="502">
                  <c:v>2.6878000000000002</c:v>
                </c:pt>
                <c:pt idx="503">
                  <c:v>2.6879</c:v>
                </c:pt>
                <c:pt idx="504">
                  <c:v>2.6865000000000001</c:v>
                </c:pt>
                <c:pt idx="505">
                  <c:v>2.6869000000000001</c:v>
                </c:pt>
                <c:pt idx="506">
                  <c:v>2.6888999999999998</c:v>
                </c:pt>
                <c:pt idx="507">
                  <c:v>2.6894</c:v>
                </c:pt>
                <c:pt idx="508">
                  <c:v>2.6930000000000001</c:v>
                </c:pt>
                <c:pt idx="509">
                  <c:v>2.6920000000000002</c:v>
                </c:pt>
                <c:pt idx="510">
                  <c:v>2.6907999999999999</c:v>
                </c:pt>
                <c:pt idx="511">
                  <c:v>2.6905000000000001</c:v>
                </c:pt>
                <c:pt idx="512">
                  <c:v>2.6878000000000002</c:v>
                </c:pt>
                <c:pt idx="513">
                  <c:v>2.6882000000000001</c:v>
                </c:pt>
                <c:pt idx="514">
                  <c:v>2.6854</c:v>
                </c:pt>
                <c:pt idx="515">
                  <c:v>2.6821999999999999</c:v>
                </c:pt>
                <c:pt idx="516">
                  <c:v>2.6802000000000001</c:v>
                </c:pt>
                <c:pt idx="517">
                  <c:v>2.6816</c:v>
                </c:pt>
                <c:pt idx="518">
                  <c:v>2.6859000000000002</c:v>
                </c:pt>
                <c:pt idx="519">
                  <c:v>2.6745000000000001</c:v>
                </c:pt>
                <c:pt idx="520">
                  <c:v>2.6734</c:v>
                </c:pt>
                <c:pt idx="521">
                  <c:v>2.6684000000000001</c:v>
                </c:pt>
                <c:pt idx="522">
                  <c:v>2.6695000000000002</c:v>
                </c:pt>
                <c:pt idx="523">
                  <c:v>2.6789999999999998</c:v>
                </c:pt>
                <c:pt idx="524">
                  <c:v>2.6859999999999999</c:v>
                </c:pt>
                <c:pt idx="525">
                  <c:v>2.6937000000000002</c:v>
                </c:pt>
                <c:pt idx="526">
                  <c:v>2.6943000000000001</c:v>
                </c:pt>
                <c:pt idx="527">
                  <c:v>2.7025999999999999</c:v>
                </c:pt>
                <c:pt idx="528">
                  <c:v>2.7086000000000001</c:v>
                </c:pt>
                <c:pt idx="529">
                  <c:v>2.7128999999999999</c:v>
                </c:pt>
                <c:pt idx="530">
                  <c:v>2.7128999999999999</c:v>
                </c:pt>
                <c:pt idx="531">
                  <c:v>2.7128000000000001</c:v>
                </c:pt>
                <c:pt idx="532">
                  <c:v>2.7113</c:v>
                </c:pt>
                <c:pt idx="533">
                  <c:v>2.7128000000000001</c:v>
                </c:pt>
                <c:pt idx="534">
                  <c:v>2.7122000000000002</c:v>
                </c:pt>
                <c:pt idx="535">
                  <c:v>2.7037</c:v>
                </c:pt>
                <c:pt idx="536">
                  <c:v>2.6981000000000002</c:v>
                </c:pt>
                <c:pt idx="537">
                  <c:v>2.6985000000000001</c:v>
                </c:pt>
                <c:pt idx="538">
                  <c:v>2.7010999999999998</c:v>
                </c:pt>
                <c:pt idx="539">
                  <c:v>2.7008000000000001</c:v>
                </c:pt>
                <c:pt idx="540">
                  <c:v>2.6981000000000002</c:v>
                </c:pt>
                <c:pt idx="541">
                  <c:v>2.6970000000000001</c:v>
                </c:pt>
                <c:pt idx="542">
                  <c:v>2.6989000000000001</c:v>
                </c:pt>
                <c:pt idx="543">
                  <c:v>2.7048000000000001</c:v>
                </c:pt>
                <c:pt idx="544">
                  <c:v>2.7025000000000001</c:v>
                </c:pt>
                <c:pt idx="545">
                  <c:v>2.7</c:v>
                </c:pt>
                <c:pt idx="546">
                  <c:v>2.7061000000000002</c:v>
                </c:pt>
                <c:pt idx="547">
                  <c:v>2.7138</c:v>
                </c:pt>
                <c:pt idx="548">
                  <c:v>2.7151999999999998</c:v>
                </c:pt>
                <c:pt idx="549">
                  <c:v>2.7149000000000001</c:v>
                </c:pt>
                <c:pt idx="550">
                  <c:v>2.7079</c:v>
                </c:pt>
                <c:pt idx="551">
                  <c:v>2.7048000000000001</c:v>
                </c:pt>
                <c:pt idx="552">
                  <c:v>2.7037</c:v>
                </c:pt>
                <c:pt idx="553">
                  <c:v>2.7058</c:v>
                </c:pt>
                <c:pt idx="554">
                  <c:v>2.7052</c:v>
                </c:pt>
                <c:pt idx="555">
                  <c:v>2.6997</c:v>
                </c:pt>
                <c:pt idx="556">
                  <c:v>2.6970999999999998</c:v>
                </c:pt>
                <c:pt idx="557">
                  <c:v>2.6958000000000002</c:v>
                </c:pt>
                <c:pt idx="558">
                  <c:v>2.6960000000000002</c:v>
                </c:pt>
                <c:pt idx="559">
                  <c:v>2.6924999999999999</c:v>
                </c:pt>
                <c:pt idx="560">
                  <c:v>2.6924999999999999</c:v>
                </c:pt>
                <c:pt idx="561">
                  <c:v>2.6977000000000002</c:v>
                </c:pt>
                <c:pt idx="562">
                  <c:v>2.6983999999999999</c:v>
                </c:pt>
                <c:pt idx="563">
                  <c:v>2.698</c:v>
                </c:pt>
                <c:pt idx="564">
                  <c:v>2.6960000000000002</c:v>
                </c:pt>
                <c:pt idx="565">
                  <c:v>2.6793</c:v>
                </c:pt>
                <c:pt idx="566">
                  <c:v>2.6675</c:v>
                </c:pt>
                <c:pt idx="567">
                  <c:v>2.6718999999999999</c:v>
                </c:pt>
                <c:pt idx="568">
                  <c:v>2.6783000000000001</c:v>
                </c:pt>
                <c:pt idx="569">
                  <c:v>2.6806000000000001</c:v>
                </c:pt>
                <c:pt idx="570">
                  <c:v>2.6802000000000001</c:v>
                </c:pt>
                <c:pt idx="571">
                  <c:v>2.6810999999999998</c:v>
                </c:pt>
                <c:pt idx="572">
                  <c:v>2.6783000000000001</c:v>
                </c:pt>
                <c:pt idx="573">
                  <c:v>2.6831999999999998</c:v>
                </c:pt>
                <c:pt idx="574">
                  <c:v>2.6778</c:v>
                </c:pt>
                <c:pt idx="575">
                  <c:v>2.6732</c:v>
                </c:pt>
                <c:pt idx="576">
                  <c:v>2.6680999999999999</c:v>
                </c:pt>
                <c:pt idx="577">
                  <c:v>2.6816</c:v>
                </c:pt>
                <c:pt idx="578">
                  <c:v>2.6879</c:v>
                </c:pt>
                <c:pt idx="579">
                  <c:v>2.6749999999999998</c:v>
                </c:pt>
                <c:pt idx="580">
                  <c:v>2.6412</c:v>
                </c:pt>
                <c:pt idx="581">
                  <c:v>2.6360000000000001</c:v>
                </c:pt>
                <c:pt idx="582">
                  <c:v>2.6333000000000002</c:v>
                </c:pt>
                <c:pt idx="583">
                  <c:v>2.6362000000000001</c:v>
                </c:pt>
                <c:pt idx="584">
                  <c:v>2.6282000000000001</c:v>
                </c:pt>
                <c:pt idx="585">
                  <c:v>2.6238000000000001</c:v>
                </c:pt>
                <c:pt idx="586">
                  <c:v>2.6234000000000002</c:v>
                </c:pt>
                <c:pt idx="587">
                  <c:v>2.6251000000000002</c:v>
                </c:pt>
                <c:pt idx="588">
                  <c:v>2.6251000000000002</c:v>
                </c:pt>
                <c:pt idx="589">
                  <c:v>2.6267999999999998</c:v>
                </c:pt>
                <c:pt idx="590">
                  <c:v>2.6278999999999999</c:v>
                </c:pt>
                <c:pt idx="591">
                  <c:v>2.6248</c:v>
                </c:pt>
                <c:pt idx="592">
                  <c:v>2.6252</c:v>
                </c:pt>
                <c:pt idx="593">
                  <c:v>2.6293000000000002</c:v>
                </c:pt>
                <c:pt idx="594">
                  <c:v>2.6292</c:v>
                </c:pt>
                <c:pt idx="595">
                  <c:v>2.6267999999999998</c:v>
                </c:pt>
                <c:pt idx="596">
                  <c:v>2.6299000000000001</c:v>
                </c:pt>
                <c:pt idx="597">
                  <c:v>2.6387</c:v>
                </c:pt>
                <c:pt idx="598">
                  <c:v>2.6334</c:v>
                </c:pt>
                <c:pt idx="599">
                  <c:v>2.6215000000000002</c:v>
                </c:pt>
                <c:pt idx="600">
                  <c:v>2.6192000000000002</c:v>
                </c:pt>
                <c:pt idx="601">
                  <c:v>2.6219000000000001</c:v>
                </c:pt>
                <c:pt idx="602">
                  <c:v>2.6179000000000001</c:v>
                </c:pt>
                <c:pt idx="603">
                  <c:v>2.6225999999999998</c:v>
                </c:pt>
                <c:pt idx="604">
                  <c:v>2.6208999999999998</c:v>
                </c:pt>
                <c:pt idx="605">
                  <c:v>2.6185999999999998</c:v>
                </c:pt>
                <c:pt idx="606">
                  <c:v>2.6211000000000002</c:v>
                </c:pt>
                <c:pt idx="607">
                  <c:v>2.6315</c:v>
                </c:pt>
                <c:pt idx="608">
                  <c:v>2.6147</c:v>
                </c:pt>
                <c:pt idx="609">
                  <c:v>2.6135999999999999</c:v>
                </c:pt>
                <c:pt idx="610">
                  <c:v>2.6105999999999998</c:v>
                </c:pt>
                <c:pt idx="611">
                  <c:v>2.6116999999999999</c:v>
                </c:pt>
                <c:pt idx="612">
                  <c:v>2.6150000000000002</c:v>
                </c:pt>
                <c:pt idx="613">
                  <c:v>2.6185</c:v>
                </c:pt>
                <c:pt idx="614">
                  <c:v>2.6215000000000002</c:v>
                </c:pt>
                <c:pt idx="615">
                  <c:v>2.6322000000000001</c:v>
                </c:pt>
                <c:pt idx="616">
                  <c:v>2.6433</c:v>
                </c:pt>
                <c:pt idx="617">
                  <c:v>2.6490999999999998</c:v>
                </c:pt>
                <c:pt idx="618">
                  <c:v>2.6246999999999998</c:v>
                </c:pt>
                <c:pt idx="619">
                  <c:v>2.6029</c:v>
                </c:pt>
                <c:pt idx="620">
                  <c:v>2.6002999999999998</c:v>
                </c:pt>
                <c:pt idx="621">
                  <c:v>2.5771000000000002</c:v>
                </c:pt>
                <c:pt idx="622">
                  <c:v>2.5693000000000001</c:v>
                </c:pt>
                <c:pt idx="623">
                  <c:v>2.5691999999999999</c:v>
                </c:pt>
                <c:pt idx="624">
                  <c:v>2.5701999999999998</c:v>
                </c:pt>
                <c:pt idx="625">
                  <c:v>2.5731000000000002</c:v>
                </c:pt>
                <c:pt idx="626">
                  <c:v>2.5771000000000002</c:v>
                </c:pt>
                <c:pt idx="627">
                  <c:v>2.5771000000000002</c:v>
                </c:pt>
                <c:pt idx="628">
                  <c:v>2.5802999999999998</c:v>
                </c:pt>
                <c:pt idx="629">
                  <c:v>2.5834000000000001</c:v>
                </c:pt>
                <c:pt idx="630">
                  <c:v>2.5870000000000002</c:v>
                </c:pt>
                <c:pt idx="631">
                  <c:v>2.5893999999999999</c:v>
                </c:pt>
                <c:pt idx="632">
                  <c:v>2.593</c:v>
                </c:pt>
                <c:pt idx="633">
                  <c:v>2.5969000000000002</c:v>
                </c:pt>
                <c:pt idx="634">
                  <c:v>2.6019000000000001</c:v>
                </c:pt>
                <c:pt idx="635">
                  <c:v>2.6055000000000001</c:v>
                </c:pt>
                <c:pt idx="636">
                  <c:v>2.6092</c:v>
                </c:pt>
                <c:pt idx="637">
                  <c:v>2.6131000000000002</c:v>
                </c:pt>
                <c:pt idx="638">
                  <c:v>2.6177000000000001</c:v>
                </c:pt>
                <c:pt idx="639">
                  <c:v>2.6219999999999999</c:v>
                </c:pt>
                <c:pt idx="640">
                  <c:v>2.6284999999999998</c:v>
                </c:pt>
                <c:pt idx="641">
                  <c:v>2.6284000000000001</c:v>
                </c:pt>
                <c:pt idx="642">
                  <c:v>2.6284000000000001</c:v>
                </c:pt>
                <c:pt idx="643">
                  <c:v>2.6259999999999999</c:v>
                </c:pt>
                <c:pt idx="644">
                  <c:v>2.6208</c:v>
                </c:pt>
                <c:pt idx="645">
                  <c:v>2.6164000000000001</c:v>
                </c:pt>
                <c:pt idx="646">
                  <c:v>2.6057000000000001</c:v>
                </c:pt>
                <c:pt idx="647">
                  <c:v>2.6089000000000002</c:v>
                </c:pt>
                <c:pt idx="648">
                  <c:v>2.6118000000000001</c:v>
                </c:pt>
                <c:pt idx="649">
                  <c:v>2.6153</c:v>
                </c:pt>
                <c:pt idx="650">
                  <c:v>2.6057000000000001</c:v>
                </c:pt>
                <c:pt idx="651">
                  <c:v>2.6034000000000002</c:v>
                </c:pt>
                <c:pt idx="652">
                  <c:v>2.6069</c:v>
                </c:pt>
                <c:pt idx="653">
                  <c:v>2.6101999999999999</c:v>
                </c:pt>
                <c:pt idx="654">
                  <c:v>2.6137000000000001</c:v>
                </c:pt>
                <c:pt idx="655">
                  <c:v>2.6173000000000002</c:v>
                </c:pt>
                <c:pt idx="656">
                  <c:v>2.6208999999999998</c:v>
                </c:pt>
                <c:pt idx="657">
                  <c:v>2.6335000000000002</c:v>
                </c:pt>
                <c:pt idx="658">
                  <c:v>2.6396000000000002</c:v>
                </c:pt>
                <c:pt idx="659">
                  <c:v>2.5972</c:v>
                </c:pt>
                <c:pt idx="660">
                  <c:v>2.5918999999999999</c:v>
                </c:pt>
                <c:pt idx="661">
                  <c:v>2.5823</c:v>
                </c:pt>
                <c:pt idx="662">
                  <c:v>2.5876000000000001</c:v>
                </c:pt>
                <c:pt idx="663">
                  <c:v>2.5878999999999999</c:v>
                </c:pt>
                <c:pt idx="664">
                  <c:v>2.5569999999999999</c:v>
                </c:pt>
                <c:pt idx="665">
                  <c:v>2.5375999999999999</c:v>
                </c:pt>
                <c:pt idx="666">
                  <c:v>2.5339999999999998</c:v>
                </c:pt>
                <c:pt idx="667">
                  <c:v>2.5310000000000001</c:v>
                </c:pt>
                <c:pt idx="668">
                  <c:v>2.5347</c:v>
                </c:pt>
                <c:pt idx="669">
                  <c:v>2.5638000000000001</c:v>
                </c:pt>
                <c:pt idx="670">
                  <c:v>2.5394999999999999</c:v>
                </c:pt>
                <c:pt idx="671">
                  <c:v>2.5457999999999998</c:v>
                </c:pt>
                <c:pt idx="672">
                  <c:v>2.5293999999999999</c:v>
                </c:pt>
                <c:pt idx="673">
                  <c:v>2.4830000000000001</c:v>
                </c:pt>
                <c:pt idx="674">
                  <c:v>2.4834000000000001</c:v>
                </c:pt>
                <c:pt idx="675">
                  <c:v>2.4857999999999998</c:v>
                </c:pt>
                <c:pt idx="676">
                  <c:v>2.4887000000000001</c:v>
                </c:pt>
                <c:pt idx="677">
                  <c:v>2.4910999999999999</c:v>
                </c:pt>
                <c:pt idx="678">
                  <c:v>2.4940000000000002</c:v>
                </c:pt>
                <c:pt idx="679">
                  <c:v>2.4967000000000001</c:v>
                </c:pt>
                <c:pt idx="680">
                  <c:v>2.4990999999999999</c:v>
                </c:pt>
                <c:pt idx="681">
                  <c:v>2.5019</c:v>
                </c:pt>
                <c:pt idx="682">
                  <c:v>2.5045999999999999</c:v>
                </c:pt>
                <c:pt idx="683">
                  <c:v>2.5068999999999999</c:v>
                </c:pt>
                <c:pt idx="684">
                  <c:v>2.5105</c:v>
                </c:pt>
                <c:pt idx="685">
                  <c:v>2.5139999999999998</c:v>
                </c:pt>
                <c:pt idx="686">
                  <c:v>2.5169999999999999</c:v>
                </c:pt>
                <c:pt idx="687">
                  <c:v>2.5196999999999998</c:v>
                </c:pt>
                <c:pt idx="688">
                  <c:v>2.5228999999999999</c:v>
                </c:pt>
                <c:pt idx="689">
                  <c:v>2.5261</c:v>
                </c:pt>
                <c:pt idx="690">
                  <c:v>2.5274000000000001</c:v>
                </c:pt>
                <c:pt idx="691">
                  <c:v>2.5299</c:v>
                </c:pt>
                <c:pt idx="692">
                  <c:v>2.5329999999999999</c:v>
                </c:pt>
                <c:pt idx="693">
                  <c:v>2.5329999999999999</c:v>
                </c:pt>
                <c:pt idx="694">
                  <c:v>2.5375000000000001</c:v>
                </c:pt>
                <c:pt idx="695">
                  <c:v>2.5419999999999998</c:v>
                </c:pt>
                <c:pt idx="696">
                  <c:v>2.5461</c:v>
                </c:pt>
                <c:pt idx="697">
                  <c:v>2.5516999999999999</c:v>
                </c:pt>
                <c:pt idx="698">
                  <c:v>2.5562999999999998</c:v>
                </c:pt>
                <c:pt idx="699">
                  <c:v>2.5604</c:v>
                </c:pt>
                <c:pt idx="700">
                  <c:v>2.5655000000000001</c:v>
                </c:pt>
                <c:pt idx="701">
                  <c:v>2.5712000000000002</c:v>
                </c:pt>
                <c:pt idx="702">
                  <c:v>2.5754000000000001</c:v>
                </c:pt>
                <c:pt idx="703">
                  <c:v>2.5764</c:v>
                </c:pt>
                <c:pt idx="704">
                  <c:v>2.5768</c:v>
                </c:pt>
                <c:pt idx="705">
                  <c:v>2.5754000000000001</c:v>
                </c:pt>
                <c:pt idx="706">
                  <c:v>2.5762</c:v>
                </c:pt>
                <c:pt idx="707">
                  <c:v>2.5762999999999998</c:v>
                </c:pt>
                <c:pt idx="708">
                  <c:v>2.58</c:v>
                </c:pt>
                <c:pt idx="709">
                  <c:v>2.5832000000000002</c:v>
                </c:pt>
                <c:pt idx="710">
                  <c:v>2.5867</c:v>
                </c:pt>
                <c:pt idx="711">
                  <c:v>2.5851000000000002</c:v>
                </c:pt>
                <c:pt idx="712">
                  <c:v>2.5897999999999999</c:v>
                </c:pt>
                <c:pt idx="713">
                  <c:v>2.5924999999999998</c:v>
                </c:pt>
                <c:pt idx="714">
                  <c:v>2.5933000000000002</c:v>
                </c:pt>
                <c:pt idx="715">
                  <c:v>2.5973000000000002</c:v>
                </c:pt>
                <c:pt idx="716">
                  <c:v>2.6009000000000002</c:v>
                </c:pt>
                <c:pt idx="717">
                  <c:v>2.6063999999999998</c:v>
                </c:pt>
                <c:pt idx="718">
                  <c:v>2.6126999999999998</c:v>
                </c:pt>
                <c:pt idx="719">
                  <c:v>2.6196000000000002</c:v>
                </c:pt>
                <c:pt idx="720">
                  <c:v>2.6272000000000002</c:v>
                </c:pt>
                <c:pt idx="721">
                  <c:v>2.6324999999999998</c:v>
                </c:pt>
                <c:pt idx="722">
                  <c:v>2.6351</c:v>
                </c:pt>
                <c:pt idx="723">
                  <c:v>2.6396000000000002</c:v>
                </c:pt>
                <c:pt idx="724">
                  <c:v>2.6364999999999998</c:v>
                </c:pt>
                <c:pt idx="725">
                  <c:v>2.6385000000000001</c:v>
                </c:pt>
                <c:pt idx="726">
                  <c:v>2.6385999999999998</c:v>
                </c:pt>
                <c:pt idx="727">
                  <c:v>2.6434000000000002</c:v>
                </c:pt>
                <c:pt idx="728">
                  <c:v>2.6532</c:v>
                </c:pt>
                <c:pt idx="729">
                  <c:v>2.6583000000000001</c:v>
                </c:pt>
                <c:pt idx="730">
                  <c:v>2.6619000000000002</c:v>
                </c:pt>
                <c:pt idx="731">
                  <c:v>2.6669999999999998</c:v>
                </c:pt>
                <c:pt idx="732">
                  <c:v>2.6701999999999999</c:v>
                </c:pt>
                <c:pt idx="733">
                  <c:v>2.6558000000000002</c:v>
                </c:pt>
                <c:pt idx="734">
                  <c:v>2.6459000000000001</c:v>
                </c:pt>
                <c:pt idx="735">
                  <c:v>2.6423999999999999</c:v>
                </c:pt>
                <c:pt idx="736">
                  <c:v>2.6440999999999999</c:v>
                </c:pt>
                <c:pt idx="737">
                  <c:v>2.6474000000000002</c:v>
                </c:pt>
                <c:pt idx="738">
                  <c:v>2.6551999999999998</c:v>
                </c:pt>
                <c:pt idx="739">
                  <c:v>2.6518000000000002</c:v>
                </c:pt>
                <c:pt idx="740">
                  <c:v>2.641</c:v>
                </c:pt>
                <c:pt idx="741">
                  <c:v>2.6393</c:v>
                </c:pt>
                <c:pt idx="742">
                  <c:v>2.6450999999999998</c:v>
                </c:pt>
                <c:pt idx="743">
                  <c:v>2.6490999999999998</c:v>
                </c:pt>
                <c:pt idx="744">
                  <c:v>2.6499000000000001</c:v>
                </c:pt>
                <c:pt idx="745">
                  <c:v>2.6503999999999999</c:v>
                </c:pt>
                <c:pt idx="746">
                  <c:v>2.6594000000000002</c:v>
                </c:pt>
                <c:pt idx="747">
                  <c:v>2.6695000000000002</c:v>
                </c:pt>
                <c:pt idx="748">
                  <c:v>2.6726000000000001</c:v>
                </c:pt>
                <c:pt idx="749">
                  <c:v>2.6738</c:v>
                </c:pt>
                <c:pt idx="750">
                  <c:v>2.6789000000000001</c:v>
                </c:pt>
                <c:pt idx="751">
                  <c:v>2.6837</c:v>
                </c:pt>
                <c:pt idx="752">
                  <c:v>2.6867000000000001</c:v>
                </c:pt>
                <c:pt idx="753">
                  <c:v>2.6941000000000002</c:v>
                </c:pt>
                <c:pt idx="754">
                  <c:v>2.6989999999999998</c:v>
                </c:pt>
                <c:pt idx="755">
                  <c:v>2.7071999999999998</c:v>
                </c:pt>
                <c:pt idx="756">
                  <c:v>2.7086000000000001</c:v>
                </c:pt>
                <c:pt idx="757">
                  <c:v>2.7094</c:v>
                </c:pt>
                <c:pt idx="758">
                  <c:v>2.7038000000000002</c:v>
                </c:pt>
                <c:pt idx="759">
                  <c:v>2.702</c:v>
                </c:pt>
                <c:pt idx="760">
                  <c:v>2.7103000000000002</c:v>
                </c:pt>
                <c:pt idx="761">
                  <c:v>2.7054999999999998</c:v>
                </c:pt>
                <c:pt idx="762">
                  <c:v>2.7008999999999999</c:v>
                </c:pt>
                <c:pt idx="763">
                  <c:v>2.7027999999999999</c:v>
                </c:pt>
                <c:pt idx="764">
                  <c:v>2.6882999999999999</c:v>
                </c:pt>
                <c:pt idx="765">
                  <c:v>2.6739999999999999</c:v>
                </c:pt>
                <c:pt idx="766">
                  <c:v>2.6646000000000001</c:v>
                </c:pt>
                <c:pt idx="767">
                  <c:v>2.6667000000000001</c:v>
                </c:pt>
                <c:pt idx="768">
                  <c:v>2.6682000000000001</c:v>
                </c:pt>
                <c:pt idx="769">
                  <c:v>2.6674000000000002</c:v>
                </c:pt>
                <c:pt idx="770">
                  <c:v>2.6690999999999998</c:v>
                </c:pt>
                <c:pt idx="771">
                  <c:v>2.6690999999999998</c:v>
                </c:pt>
                <c:pt idx="772">
                  <c:v>2.6736</c:v>
                </c:pt>
                <c:pt idx="773">
                  <c:v>2.6766000000000001</c:v>
                </c:pt>
                <c:pt idx="774">
                  <c:v>2.6772999999999998</c:v>
                </c:pt>
                <c:pt idx="775">
                  <c:v>2.6802000000000001</c:v>
                </c:pt>
                <c:pt idx="776">
                  <c:v>2.6848000000000001</c:v>
                </c:pt>
                <c:pt idx="777">
                  <c:v>2.6901999999999999</c:v>
                </c:pt>
                <c:pt idx="778">
                  <c:v>2.6943000000000001</c:v>
                </c:pt>
                <c:pt idx="779">
                  <c:v>2.6987000000000001</c:v>
                </c:pt>
                <c:pt idx="780">
                  <c:v>2.7056</c:v>
                </c:pt>
                <c:pt idx="781">
                  <c:v>2.7111999999999998</c:v>
                </c:pt>
                <c:pt idx="782">
                  <c:v>2.7176999999999998</c:v>
                </c:pt>
                <c:pt idx="783">
                  <c:v>2.7153</c:v>
                </c:pt>
                <c:pt idx="784">
                  <c:v>2.7103000000000002</c:v>
                </c:pt>
                <c:pt idx="785">
                  <c:v>2.7088000000000001</c:v>
                </c:pt>
                <c:pt idx="786">
                  <c:v>2.7117</c:v>
                </c:pt>
                <c:pt idx="787">
                  <c:v>2.7191999999999998</c:v>
                </c:pt>
                <c:pt idx="788">
                  <c:v>2.7178</c:v>
                </c:pt>
                <c:pt idx="789">
                  <c:v>2.7187999999999999</c:v>
                </c:pt>
                <c:pt idx="790">
                  <c:v>2.7271999999999998</c:v>
                </c:pt>
                <c:pt idx="791">
                  <c:v>2.7395999999999998</c:v>
                </c:pt>
                <c:pt idx="792">
                  <c:v>2.7248999999999999</c:v>
                </c:pt>
                <c:pt idx="793">
                  <c:v>2.7172000000000001</c:v>
                </c:pt>
                <c:pt idx="794">
                  <c:v>2.7179000000000002</c:v>
                </c:pt>
                <c:pt idx="795">
                  <c:v>2.7261000000000002</c:v>
                </c:pt>
                <c:pt idx="796">
                  <c:v>2.7328000000000001</c:v>
                </c:pt>
                <c:pt idx="797">
                  <c:v>2.7366000000000001</c:v>
                </c:pt>
                <c:pt idx="798">
                  <c:v>2.734</c:v>
                </c:pt>
                <c:pt idx="799">
                  <c:v>2.7418999999999998</c:v>
                </c:pt>
                <c:pt idx="800">
                  <c:v>2.7490999999999999</c:v>
                </c:pt>
                <c:pt idx="801">
                  <c:v>2.7595999999999998</c:v>
                </c:pt>
                <c:pt idx="802">
                  <c:v>2.7675999999999998</c:v>
                </c:pt>
                <c:pt idx="803">
                  <c:v>2.7753999999999999</c:v>
                </c:pt>
                <c:pt idx="804">
                  <c:v>2.7757999999999998</c:v>
                </c:pt>
                <c:pt idx="805">
                  <c:v>2.7839999999999998</c:v>
                </c:pt>
                <c:pt idx="806">
                  <c:v>2.7820999999999998</c:v>
                </c:pt>
                <c:pt idx="807">
                  <c:v>2.7723</c:v>
                </c:pt>
                <c:pt idx="808">
                  <c:v>2.7578</c:v>
                </c:pt>
                <c:pt idx="809">
                  <c:v>2.7568999999999999</c:v>
                </c:pt>
                <c:pt idx="810">
                  <c:v>2.7656999999999998</c:v>
                </c:pt>
                <c:pt idx="811">
                  <c:v>2.766</c:v>
                </c:pt>
                <c:pt idx="812">
                  <c:v>2.7627000000000002</c:v>
                </c:pt>
                <c:pt idx="813">
                  <c:v>2.7645</c:v>
                </c:pt>
                <c:pt idx="814">
                  <c:v>2.7740999999999998</c:v>
                </c:pt>
                <c:pt idx="815">
                  <c:v>2.7858999999999998</c:v>
                </c:pt>
                <c:pt idx="816">
                  <c:v>2.7919999999999998</c:v>
                </c:pt>
                <c:pt idx="817">
                  <c:v>2.798</c:v>
                </c:pt>
                <c:pt idx="818">
                  <c:v>2.7997000000000001</c:v>
                </c:pt>
                <c:pt idx="819">
                  <c:v>2.8043</c:v>
                </c:pt>
                <c:pt idx="820">
                  <c:v>2.8043</c:v>
                </c:pt>
                <c:pt idx="821">
                  <c:v>2.8054999999999999</c:v>
                </c:pt>
                <c:pt idx="822">
                  <c:v>2.8149999999999999</c:v>
                </c:pt>
                <c:pt idx="823">
                  <c:v>2.8228</c:v>
                </c:pt>
                <c:pt idx="824">
                  <c:v>2.8290999999999999</c:v>
                </c:pt>
                <c:pt idx="825">
                  <c:v>2.8351999999999999</c:v>
                </c:pt>
                <c:pt idx="826">
                  <c:v>2.8336000000000001</c:v>
                </c:pt>
                <c:pt idx="827">
                  <c:v>2.8384999999999998</c:v>
                </c:pt>
                <c:pt idx="828">
                  <c:v>2.8344</c:v>
                </c:pt>
                <c:pt idx="829">
                  <c:v>2.8285999999999998</c:v>
                </c:pt>
                <c:pt idx="830">
                  <c:v>2.8372000000000002</c:v>
                </c:pt>
                <c:pt idx="831">
                  <c:v>2.8426</c:v>
                </c:pt>
                <c:pt idx="832">
                  <c:v>2.8462000000000001</c:v>
                </c:pt>
                <c:pt idx="833">
                  <c:v>2.8412000000000002</c:v>
                </c:pt>
                <c:pt idx="834">
                  <c:v>2.8260999999999998</c:v>
                </c:pt>
                <c:pt idx="835">
                  <c:v>2.8300999999999998</c:v>
                </c:pt>
                <c:pt idx="836">
                  <c:v>2.8298999999999999</c:v>
                </c:pt>
                <c:pt idx="837">
                  <c:v>2.8378000000000001</c:v>
                </c:pt>
                <c:pt idx="838">
                  <c:v>2.8378000000000001</c:v>
                </c:pt>
                <c:pt idx="839">
                  <c:v>2.8342000000000001</c:v>
                </c:pt>
                <c:pt idx="840">
                  <c:v>2.8449</c:v>
                </c:pt>
                <c:pt idx="841">
                  <c:v>2.8542999999999998</c:v>
                </c:pt>
                <c:pt idx="842">
                  <c:v>2.8542999999999998</c:v>
                </c:pt>
                <c:pt idx="843">
                  <c:v>2.8656999999999999</c:v>
                </c:pt>
                <c:pt idx="844">
                  <c:v>2.8704999999999998</c:v>
                </c:pt>
                <c:pt idx="845">
                  <c:v>2.8795000000000002</c:v>
                </c:pt>
                <c:pt idx="846">
                  <c:v>2.8956</c:v>
                </c:pt>
                <c:pt idx="847">
                  <c:v>2.9036</c:v>
                </c:pt>
                <c:pt idx="848">
                  <c:v>2.9001999999999999</c:v>
                </c:pt>
                <c:pt idx="849">
                  <c:v>2.9001999999999999</c:v>
                </c:pt>
                <c:pt idx="850">
                  <c:v>2.9045000000000001</c:v>
                </c:pt>
                <c:pt idx="851">
                  <c:v>2.8607</c:v>
                </c:pt>
                <c:pt idx="852">
                  <c:v>2.8607999999999998</c:v>
                </c:pt>
                <c:pt idx="853">
                  <c:v>2.8704999999999998</c:v>
                </c:pt>
                <c:pt idx="854">
                  <c:v>2.8191999999999999</c:v>
                </c:pt>
                <c:pt idx="855">
                  <c:v>2.8</c:v>
                </c:pt>
                <c:pt idx="856">
                  <c:v>2.7896000000000001</c:v>
                </c:pt>
                <c:pt idx="857">
                  <c:v>2.7907999999999999</c:v>
                </c:pt>
                <c:pt idx="858">
                  <c:v>2.7890999999999999</c:v>
                </c:pt>
                <c:pt idx="859">
                  <c:v>2.8018999999999998</c:v>
                </c:pt>
                <c:pt idx="860">
                  <c:v>2.8018999999999998</c:v>
                </c:pt>
                <c:pt idx="861">
                  <c:v>2.7877000000000001</c:v>
                </c:pt>
                <c:pt idx="862">
                  <c:v>2.7088999999999999</c:v>
                </c:pt>
                <c:pt idx="863">
                  <c:v>2.7016</c:v>
                </c:pt>
                <c:pt idx="864">
                  <c:v>2.7086000000000001</c:v>
                </c:pt>
                <c:pt idx="865">
                  <c:v>2.71</c:v>
                </c:pt>
                <c:pt idx="866">
                  <c:v>2.7141000000000002</c:v>
                </c:pt>
                <c:pt idx="867">
                  <c:v>2.7178</c:v>
                </c:pt>
                <c:pt idx="868">
                  <c:v>2.7244000000000002</c:v>
                </c:pt>
                <c:pt idx="869">
                  <c:v>2.7332000000000001</c:v>
                </c:pt>
                <c:pt idx="870">
                  <c:v>2.7410999999999999</c:v>
                </c:pt>
                <c:pt idx="871">
                  <c:v>2.7484000000000002</c:v>
                </c:pt>
                <c:pt idx="872">
                  <c:v>2.7652000000000001</c:v>
                </c:pt>
                <c:pt idx="873">
                  <c:v>2.7703000000000002</c:v>
                </c:pt>
                <c:pt idx="874">
                  <c:v>2.7791000000000001</c:v>
                </c:pt>
                <c:pt idx="875">
                  <c:v>2.7886000000000002</c:v>
                </c:pt>
                <c:pt idx="876">
                  <c:v>2.7917000000000001</c:v>
                </c:pt>
                <c:pt idx="877">
                  <c:v>2.7917000000000001</c:v>
                </c:pt>
                <c:pt idx="878">
                  <c:v>2.7986</c:v>
                </c:pt>
                <c:pt idx="879">
                  <c:v>2.8045</c:v>
                </c:pt>
                <c:pt idx="880">
                  <c:v>2.8203</c:v>
                </c:pt>
                <c:pt idx="881">
                  <c:v>2.8281000000000001</c:v>
                </c:pt>
                <c:pt idx="882">
                  <c:v>2.8348</c:v>
                </c:pt>
                <c:pt idx="883">
                  <c:v>2.8504</c:v>
                </c:pt>
                <c:pt idx="884">
                  <c:v>2.8559000000000001</c:v>
                </c:pt>
                <c:pt idx="885">
                  <c:v>2.8643000000000001</c:v>
                </c:pt>
                <c:pt idx="886">
                  <c:v>2.8744999999999998</c:v>
                </c:pt>
                <c:pt idx="887">
                  <c:v>2.883</c:v>
                </c:pt>
                <c:pt idx="888">
                  <c:v>2.8896000000000002</c:v>
                </c:pt>
                <c:pt idx="889">
                  <c:v>2.9119000000000002</c:v>
                </c:pt>
                <c:pt idx="890">
                  <c:v>2.9037999999999999</c:v>
                </c:pt>
                <c:pt idx="891">
                  <c:v>2.871</c:v>
                </c:pt>
                <c:pt idx="892">
                  <c:v>2.8761999999999999</c:v>
                </c:pt>
                <c:pt idx="893">
                  <c:v>2.9077000000000002</c:v>
                </c:pt>
                <c:pt idx="894">
                  <c:v>2.9283000000000001</c:v>
                </c:pt>
                <c:pt idx="895">
                  <c:v>2.9289000000000001</c:v>
                </c:pt>
                <c:pt idx="896">
                  <c:v>2.9336000000000002</c:v>
                </c:pt>
                <c:pt idx="897">
                  <c:v>2.9348999999999998</c:v>
                </c:pt>
                <c:pt idx="898">
                  <c:v>2.9359999999999999</c:v>
                </c:pt>
                <c:pt idx="899">
                  <c:v>2.9355000000000002</c:v>
                </c:pt>
                <c:pt idx="900">
                  <c:v>2.9325999999999999</c:v>
                </c:pt>
                <c:pt idx="901">
                  <c:v>2.9325999999999999</c:v>
                </c:pt>
                <c:pt idx="902">
                  <c:v>2.9277000000000002</c:v>
                </c:pt>
                <c:pt idx="903">
                  <c:v>2.9340000000000002</c:v>
                </c:pt>
                <c:pt idx="904">
                  <c:v>2.9239000000000002</c:v>
                </c:pt>
                <c:pt idx="905">
                  <c:v>2.9358</c:v>
                </c:pt>
                <c:pt idx="906">
                  <c:v>2.9436</c:v>
                </c:pt>
                <c:pt idx="907">
                  <c:v>2.9630999999999998</c:v>
                </c:pt>
                <c:pt idx="908">
                  <c:v>2.9687000000000001</c:v>
                </c:pt>
                <c:pt idx="909">
                  <c:v>2.9622000000000002</c:v>
                </c:pt>
                <c:pt idx="910">
                  <c:v>2.9687000000000001</c:v>
                </c:pt>
                <c:pt idx="911">
                  <c:v>2.9634</c:v>
                </c:pt>
                <c:pt idx="912">
                  <c:v>2.9603999999999999</c:v>
                </c:pt>
                <c:pt idx="913">
                  <c:v>2.9624000000000001</c:v>
                </c:pt>
                <c:pt idx="914">
                  <c:v>2.9706999999999999</c:v>
                </c:pt>
                <c:pt idx="915">
                  <c:v>3.0076000000000001</c:v>
                </c:pt>
                <c:pt idx="916">
                  <c:v>3.0306999999999999</c:v>
                </c:pt>
                <c:pt idx="917">
                  <c:v>3.0249000000000001</c:v>
                </c:pt>
                <c:pt idx="918">
                  <c:v>2.9546000000000001</c:v>
                </c:pt>
                <c:pt idx="919">
                  <c:v>2.8656999999999999</c:v>
                </c:pt>
                <c:pt idx="920">
                  <c:v>2.8597999999999999</c:v>
                </c:pt>
                <c:pt idx="921">
                  <c:v>2.8668</c:v>
                </c:pt>
                <c:pt idx="922">
                  <c:v>2.8767</c:v>
                </c:pt>
                <c:pt idx="923">
                  <c:v>2.9036</c:v>
                </c:pt>
                <c:pt idx="924">
                  <c:v>2.9262000000000001</c:v>
                </c:pt>
                <c:pt idx="925">
                  <c:v>2.9441999999999999</c:v>
                </c:pt>
                <c:pt idx="926">
                  <c:v>2.9653999999999998</c:v>
                </c:pt>
                <c:pt idx="927">
                  <c:v>2.9769000000000001</c:v>
                </c:pt>
                <c:pt idx="928">
                  <c:v>3.0129000000000001</c:v>
                </c:pt>
                <c:pt idx="929">
                  <c:v>3.0261</c:v>
                </c:pt>
                <c:pt idx="930">
                  <c:v>3.0320999999999998</c:v>
                </c:pt>
                <c:pt idx="931">
                  <c:v>3.0318000000000001</c:v>
                </c:pt>
                <c:pt idx="932">
                  <c:v>3.0398000000000001</c:v>
                </c:pt>
                <c:pt idx="933">
                  <c:v>3.0384000000000002</c:v>
                </c:pt>
                <c:pt idx="934">
                  <c:v>3.0331000000000001</c:v>
                </c:pt>
                <c:pt idx="935">
                  <c:v>3.0590000000000002</c:v>
                </c:pt>
                <c:pt idx="936">
                  <c:v>3.0590999999999999</c:v>
                </c:pt>
                <c:pt idx="937">
                  <c:v>3.0596999999999999</c:v>
                </c:pt>
                <c:pt idx="938">
                  <c:v>3.0516999999999999</c:v>
                </c:pt>
                <c:pt idx="939">
                  <c:v>3.0367999999999999</c:v>
                </c:pt>
                <c:pt idx="940">
                  <c:v>3.0358000000000001</c:v>
                </c:pt>
                <c:pt idx="941">
                  <c:v>3.0272999999999999</c:v>
                </c:pt>
                <c:pt idx="942">
                  <c:v>3.0529999999999999</c:v>
                </c:pt>
                <c:pt idx="943">
                  <c:v>3.0613000000000001</c:v>
                </c:pt>
                <c:pt idx="944">
                  <c:v>3.0706000000000002</c:v>
                </c:pt>
                <c:pt idx="945">
                  <c:v>3.0741000000000001</c:v>
                </c:pt>
                <c:pt idx="946">
                  <c:v>3.0830000000000002</c:v>
                </c:pt>
                <c:pt idx="947">
                  <c:v>3.0840999999999998</c:v>
                </c:pt>
                <c:pt idx="948">
                  <c:v>3.0754999999999999</c:v>
                </c:pt>
                <c:pt idx="949">
                  <c:v>3.0749</c:v>
                </c:pt>
                <c:pt idx="950">
                  <c:v>3.0836000000000001</c:v>
                </c:pt>
                <c:pt idx="951">
                  <c:v>3.0838999999999999</c:v>
                </c:pt>
                <c:pt idx="952">
                  <c:v>3.0857000000000001</c:v>
                </c:pt>
                <c:pt idx="953">
                  <c:v>3.0901999999999998</c:v>
                </c:pt>
                <c:pt idx="954">
                  <c:v>3.0918000000000001</c:v>
                </c:pt>
                <c:pt idx="955">
                  <c:v>3.0895999999999999</c:v>
                </c:pt>
                <c:pt idx="956">
                  <c:v>3.1013000000000002</c:v>
                </c:pt>
                <c:pt idx="957">
                  <c:v>3.1354000000000002</c:v>
                </c:pt>
                <c:pt idx="958">
                  <c:v>3.1917</c:v>
                </c:pt>
                <c:pt idx="959">
                  <c:v>3.1917</c:v>
                </c:pt>
                <c:pt idx="960">
                  <c:v>3.2233999999999998</c:v>
                </c:pt>
                <c:pt idx="961">
                  <c:v>3.2372000000000001</c:v>
                </c:pt>
                <c:pt idx="962">
                  <c:v>3.2385000000000002</c:v>
                </c:pt>
                <c:pt idx="963">
                  <c:v>3.2347999999999999</c:v>
                </c:pt>
                <c:pt idx="964">
                  <c:v>3.2219000000000002</c:v>
                </c:pt>
                <c:pt idx="965">
                  <c:v>3.2096</c:v>
                </c:pt>
                <c:pt idx="966">
                  <c:v>3.2208999999999999</c:v>
                </c:pt>
                <c:pt idx="967">
                  <c:v>3.2273999999999998</c:v>
                </c:pt>
                <c:pt idx="968">
                  <c:v>3.2178</c:v>
                </c:pt>
                <c:pt idx="969">
                  <c:v>3.2322000000000002</c:v>
                </c:pt>
                <c:pt idx="970">
                  <c:v>3.2307999999999999</c:v>
                </c:pt>
                <c:pt idx="971">
                  <c:v>3.3189000000000002</c:v>
                </c:pt>
                <c:pt idx="972">
                  <c:v>3.4018999999999999</c:v>
                </c:pt>
                <c:pt idx="973">
                  <c:v>3.3990999999999998</c:v>
                </c:pt>
                <c:pt idx="974">
                  <c:v>3.2744</c:v>
                </c:pt>
                <c:pt idx="975">
                  <c:v>3.2418999999999998</c:v>
                </c:pt>
                <c:pt idx="976">
                  <c:v>3.2244000000000002</c:v>
                </c:pt>
                <c:pt idx="977">
                  <c:v>3.2054</c:v>
                </c:pt>
                <c:pt idx="978">
                  <c:v>3.1539999999999999</c:v>
                </c:pt>
                <c:pt idx="979">
                  <c:v>3.1331000000000002</c:v>
                </c:pt>
                <c:pt idx="980">
                  <c:v>3.0162</c:v>
                </c:pt>
                <c:pt idx="981">
                  <c:v>3.0030000000000001</c:v>
                </c:pt>
                <c:pt idx="982">
                  <c:v>2.9769000000000001</c:v>
                </c:pt>
                <c:pt idx="983">
                  <c:v>2.9777999999999998</c:v>
                </c:pt>
                <c:pt idx="984">
                  <c:v>3.0007999999999999</c:v>
                </c:pt>
                <c:pt idx="985">
                  <c:v>2.9933999999999998</c:v>
                </c:pt>
                <c:pt idx="986">
                  <c:v>3.0276000000000001</c:v>
                </c:pt>
                <c:pt idx="987">
                  <c:v>2.9687000000000001</c:v>
                </c:pt>
                <c:pt idx="988">
                  <c:v>2.9506000000000001</c:v>
                </c:pt>
                <c:pt idx="989">
                  <c:v>2.9506000000000001</c:v>
                </c:pt>
                <c:pt idx="990">
                  <c:v>2.9544000000000001</c:v>
                </c:pt>
                <c:pt idx="991">
                  <c:v>2.9331</c:v>
                </c:pt>
                <c:pt idx="992">
                  <c:v>2.92</c:v>
                </c:pt>
                <c:pt idx="993">
                  <c:v>2.948</c:v>
                </c:pt>
                <c:pt idx="994">
                  <c:v>2.9866999999999999</c:v>
                </c:pt>
                <c:pt idx="995">
                  <c:v>3.0179</c:v>
                </c:pt>
                <c:pt idx="996">
                  <c:v>3.0286</c:v>
                </c:pt>
                <c:pt idx="997">
                  <c:v>3.0451000000000001</c:v>
                </c:pt>
                <c:pt idx="998">
                  <c:v>3.0518000000000001</c:v>
                </c:pt>
                <c:pt idx="999">
                  <c:v>3.0520999999999998</c:v>
                </c:pt>
                <c:pt idx="1000">
                  <c:v>3.0636999999999999</c:v>
                </c:pt>
                <c:pt idx="1001">
                  <c:v>3.0695999999999999</c:v>
                </c:pt>
                <c:pt idx="1002">
                  <c:v>3.0720000000000001</c:v>
                </c:pt>
                <c:pt idx="1003">
                  <c:v>3.0762999999999998</c:v>
                </c:pt>
                <c:pt idx="1004">
                  <c:v>3.0794000000000001</c:v>
                </c:pt>
                <c:pt idx="1005">
                  <c:v>3.0825</c:v>
                </c:pt>
                <c:pt idx="1006">
                  <c:v>3.0840000000000001</c:v>
                </c:pt>
                <c:pt idx="1007">
                  <c:v>3.0811000000000002</c:v>
                </c:pt>
                <c:pt idx="1008">
                  <c:v>3.0775000000000001</c:v>
                </c:pt>
                <c:pt idx="1009">
                  <c:v>3.0865999999999998</c:v>
                </c:pt>
                <c:pt idx="1010">
                  <c:v>3.0874999999999999</c:v>
                </c:pt>
                <c:pt idx="1011">
                  <c:v>3.0893000000000002</c:v>
                </c:pt>
                <c:pt idx="1012">
                  <c:v>3.09</c:v>
                </c:pt>
                <c:pt idx="1013">
                  <c:v>3.089</c:v>
                </c:pt>
                <c:pt idx="1014">
                  <c:v>3.0964</c:v>
                </c:pt>
                <c:pt idx="1015">
                  <c:v>3.0882999999999998</c:v>
                </c:pt>
                <c:pt idx="1016">
                  <c:v>3.0886999999999998</c:v>
                </c:pt>
                <c:pt idx="1017">
                  <c:v>3.0891999999999999</c:v>
                </c:pt>
                <c:pt idx="1018">
                  <c:v>3.0975999999999999</c:v>
                </c:pt>
                <c:pt idx="1019">
                  <c:v>3.0960999999999999</c:v>
                </c:pt>
                <c:pt idx="1020">
                  <c:v>3.0899000000000001</c:v>
                </c:pt>
                <c:pt idx="1021">
                  <c:v>3.0789</c:v>
                </c:pt>
                <c:pt idx="1022">
                  <c:v>3.0773999999999999</c:v>
                </c:pt>
                <c:pt idx="1023">
                  <c:v>3.0878000000000001</c:v>
                </c:pt>
                <c:pt idx="1024">
                  <c:v>3.0939000000000001</c:v>
                </c:pt>
                <c:pt idx="1025">
                  <c:v>3.0958000000000001</c:v>
                </c:pt>
                <c:pt idx="1026">
                  <c:v>3.0914000000000001</c:v>
                </c:pt>
                <c:pt idx="1027">
                  <c:v>3.0884</c:v>
                </c:pt>
                <c:pt idx="1028">
                  <c:v>3.0972</c:v>
                </c:pt>
                <c:pt idx="1029">
                  <c:v>3.0972</c:v>
                </c:pt>
                <c:pt idx="1030">
                  <c:v>3.0956999999999999</c:v>
                </c:pt>
                <c:pt idx="1031">
                  <c:v>3.0977999999999999</c:v>
                </c:pt>
                <c:pt idx="1032">
                  <c:v>3.1002000000000001</c:v>
                </c:pt>
                <c:pt idx="1033">
                  <c:v>3.1004</c:v>
                </c:pt>
                <c:pt idx="1034">
                  <c:v>3.1139999999999999</c:v>
                </c:pt>
                <c:pt idx="1035">
                  <c:v>3.0991</c:v>
                </c:pt>
                <c:pt idx="1036">
                  <c:v>3.0909</c:v>
                </c:pt>
                <c:pt idx="1037">
                  <c:v>3.0966999999999998</c:v>
                </c:pt>
                <c:pt idx="1038">
                  <c:v>3.121</c:v>
                </c:pt>
                <c:pt idx="1039">
                  <c:v>3.1282999999999999</c:v>
                </c:pt>
                <c:pt idx="1040">
                  <c:v>3.1278999999999999</c:v>
                </c:pt>
                <c:pt idx="1041">
                  <c:v>3.1179000000000001</c:v>
                </c:pt>
                <c:pt idx="1042">
                  <c:v>3.0867</c:v>
                </c:pt>
                <c:pt idx="1043">
                  <c:v>3.0966999999999998</c:v>
                </c:pt>
                <c:pt idx="1044">
                  <c:v>3.1128999999999998</c:v>
                </c:pt>
                <c:pt idx="1045">
                  <c:v>3.1153</c:v>
                </c:pt>
                <c:pt idx="1046">
                  <c:v>3.1133999999999999</c:v>
                </c:pt>
                <c:pt idx="1047">
                  <c:v>3.1120000000000001</c:v>
                </c:pt>
                <c:pt idx="1048">
                  <c:v>3.1303000000000001</c:v>
                </c:pt>
                <c:pt idx="1049">
                  <c:v>3.1435</c:v>
                </c:pt>
                <c:pt idx="1050">
                  <c:v>3.1488999999999998</c:v>
                </c:pt>
                <c:pt idx="1051">
                  <c:v>3.1549999999999998</c:v>
                </c:pt>
                <c:pt idx="1052">
                  <c:v>3.1493000000000002</c:v>
                </c:pt>
                <c:pt idx="1053">
                  <c:v>3.1492</c:v>
                </c:pt>
                <c:pt idx="1054">
                  <c:v>3.1522999999999999</c:v>
                </c:pt>
                <c:pt idx="1055">
                  <c:v>3.1570999999999998</c:v>
                </c:pt>
                <c:pt idx="1056">
                  <c:v>3.1621999999999999</c:v>
                </c:pt>
                <c:pt idx="1057">
                  <c:v>3.1637</c:v>
                </c:pt>
                <c:pt idx="1058">
                  <c:v>3.1631</c:v>
                </c:pt>
                <c:pt idx="1059">
                  <c:v>3.1576</c:v>
                </c:pt>
                <c:pt idx="1060">
                  <c:v>3.1678000000000002</c:v>
                </c:pt>
                <c:pt idx="1061">
                  <c:v>3.169</c:v>
                </c:pt>
                <c:pt idx="1062">
                  <c:v>3.1600999999999999</c:v>
                </c:pt>
                <c:pt idx="1063">
                  <c:v>3.1623000000000001</c:v>
                </c:pt>
                <c:pt idx="1064">
                  <c:v>3.1556999999999999</c:v>
                </c:pt>
                <c:pt idx="1065">
                  <c:v>3.1427999999999998</c:v>
                </c:pt>
                <c:pt idx="1066">
                  <c:v>3.1400999999999999</c:v>
                </c:pt>
                <c:pt idx="1067">
                  <c:v>3.14</c:v>
                </c:pt>
                <c:pt idx="1068">
                  <c:v>3.141</c:v>
                </c:pt>
                <c:pt idx="1069">
                  <c:v>3.1410999999999998</c:v>
                </c:pt>
                <c:pt idx="1070">
                  <c:v>3.1368999999999998</c:v>
                </c:pt>
                <c:pt idx="1071">
                  <c:v>3.1343999999999999</c:v>
                </c:pt>
                <c:pt idx="1072">
                  <c:v>3.1383000000000001</c:v>
                </c:pt>
                <c:pt idx="1073">
                  <c:v>3.1383000000000001</c:v>
                </c:pt>
                <c:pt idx="1074">
                  <c:v>3.1328999999999998</c:v>
                </c:pt>
                <c:pt idx="1075">
                  <c:v>3.13</c:v>
                </c:pt>
                <c:pt idx="1076">
                  <c:v>3.1297999999999999</c:v>
                </c:pt>
                <c:pt idx="1077">
                  <c:v>3.1448999999999998</c:v>
                </c:pt>
                <c:pt idx="1078">
                  <c:v>3.1484000000000001</c:v>
                </c:pt>
                <c:pt idx="1079">
                  <c:v>3.1433</c:v>
                </c:pt>
                <c:pt idx="1080">
                  <c:v>3.1410999999999998</c:v>
                </c:pt>
                <c:pt idx="1081">
                  <c:v>3.1345000000000001</c:v>
                </c:pt>
                <c:pt idx="1082">
                  <c:v>3.1189</c:v>
                </c:pt>
                <c:pt idx="1083">
                  <c:v>3.1227999999999998</c:v>
                </c:pt>
                <c:pt idx="1084">
                  <c:v>3.1206999999999998</c:v>
                </c:pt>
                <c:pt idx="1085">
                  <c:v>3.1172</c:v>
                </c:pt>
                <c:pt idx="1086">
                  <c:v>3.1181000000000001</c:v>
                </c:pt>
                <c:pt idx="1087">
                  <c:v>3.1179000000000001</c:v>
                </c:pt>
                <c:pt idx="1088">
                  <c:v>3.1154999999999999</c:v>
                </c:pt>
                <c:pt idx="1089">
                  <c:v>3.1162999999999998</c:v>
                </c:pt>
                <c:pt idx="1090">
                  <c:v>3.1099000000000001</c:v>
                </c:pt>
                <c:pt idx="1091">
                  <c:v>3.1112000000000002</c:v>
                </c:pt>
                <c:pt idx="1092">
                  <c:v>3.1141000000000001</c:v>
                </c:pt>
                <c:pt idx="1093">
                  <c:v>3.1128999999999998</c:v>
                </c:pt>
                <c:pt idx="1094">
                  <c:v>3.1141000000000001</c:v>
                </c:pt>
                <c:pt idx="1095">
                  <c:v>3.1152000000000002</c:v>
                </c:pt>
                <c:pt idx="1096">
                  <c:v>3.1139999999999999</c:v>
                </c:pt>
                <c:pt idx="1097">
                  <c:v>3.1156999999999999</c:v>
                </c:pt>
                <c:pt idx="1098">
                  <c:v>3.1143000000000001</c:v>
                </c:pt>
                <c:pt idx="1099">
                  <c:v>3.1114999999999999</c:v>
                </c:pt>
                <c:pt idx="1100">
                  <c:v>3.1132</c:v>
                </c:pt>
                <c:pt idx="1101">
                  <c:v>3.1196000000000002</c:v>
                </c:pt>
                <c:pt idx="1102">
                  <c:v>3.1196000000000002</c:v>
                </c:pt>
                <c:pt idx="1103">
                  <c:v>3.1196000000000002</c:v>
                </c:pt>
                <c:pt idx="1104">
                  <c:v>3.1183000000000001</c:v>
                </c:pt>
                <c:pt idx="1105">
                  <c:v>3.1147999999999998</c:v>
                </c:pt>
                <c:pt idx="1106">
                  <c:v>3.1107</c:v>
                </c:pt>
                <c:pt idx="1107">
                  <c:v>3.117</c:v>
                </c:pt>
                <c:pt idx="1108">
                  <c:v>3.1248</c:v>
                </c:pt>
                <c:pt idx="1109">
                  <c:v>3.1248</c:v>
                </c:pt>
                <c:pt idx="1110">
                  <c:v>3.1248</c:v>
                </c:pt>
                <c:pt idx="1111">
                  <c:v>3.1288</c:v>
                </c:pt>
                <c:pt idx="1112">
                  <c:v>3.1305000000000001</c:v>
                </c:pt>
                <c:pt idx="1113">
                  <c:v>3.1191</c:v>
                </c:pt>
                <c:pt idx="1114">
                  <c:v>3.1179999999999999</c:v>
                </c:pt>
                <c:pt idx="1115">
                  <c:v>3.1257000000000001</c:v>
                </c:pt>
                <c:pt idx="1116">
                  <c:v>3.1257000000000001</c:v>
                </c:pt>
                <c:pt idx="1117">
                  <c:v>3.1257000000000001</c:v>
                </c:pt>
                <c:pt idx="1118">
                  <c:v>3.1322999999999999</c:v>
                </c:pt>
                <c:pt idx="1119">
                  <c:v>3.1282999999999999</c:v>
                </c:pt>
                <c:pt idx="1120">
                  <c:v>3.1191</c:v>
                </c:pt>
                <c:pt idx="1121">
                  <c:v>3.1175000000000002</c:v>
                </c:pt>
                <c:pt idx="1122">
                  <c:v>3.1238000000000001</c:v>
                </c:pt>
                <c:pt idx="1123">
                  <c:v>3.1238000000000001</c:v>
                </c:pt>
                <c:pt idx="1124">
                  <c:v>3.1238000000000001</c:v>
                </c:pt>
                <c:pt idx="1125">
                  <c:v>3.1137999999999999</c:v>
                </c:pt>
                <c:pt idx="1126">
                  <c:v>3.1078999999999999</c:v>
                </c:pt>
                <c:pt idx="1127">
                  <c:v>3.1070000000000002</c:v>
                </c:pt>
                <c:pt idx="1128">
                  <c:v>3.105</c:v>
                </c:pt>
                <c:pt idx="1129">
                  <c:v>3.0992999999999999</c:v>
                </c:pt>
                <c:pt idx="1130">
                  <c:v>3.0992999999999999</c:v>
                </c:pt>
                <c:pt idx="1131">
                  <c:v>3.0992999999999999</c:v>
                </c:pt>
                <c:pt idx="1132">
                  <c:v>3.0926999999999998</c:v>
                </c:pt>
                <c:pt idx="1133">
                  <c:v>3.1021999999999998</c:v>
                </c:pt>
                <c:pt idx="1134">
                  <c:v>3.1048</c:v>
                </c:pt>
                <c:pt idx="1135">
                  <c:v>3.1042000000000001</c:v>
                </c:pt>
                <c:pt idx="1136">
                  <c:v>3.1244000000000001</c:v>
                </c:pt>
                <c:pt idx="1137">
                  <c:v>3.1244000000000001</c:v>
                </c:pt>
                <c:pt idx="1138">
                  <c:v>3.1244000000000001</c:v>
                </c:pt>
                <c:pt idx="1139">
                  <c:v>3.1196999999999999</c:v>
                </c:pt>
                <c:pt idx="1140">
                  <c:v>3.1052</c:v>
                </c:pt>
                <c:pt idx="1141">
                  <c:v>3.0891999999999999</c:v>
                </c:pt>
                <c:pt idx="1142">
                  <c:v>3.0828000000000002</c:v>
                </c:pt>
                <c:pt idx="1143">
                  <c:v>3.1</c:v>
                </c:pt>
                <c:pt idx="1144">
                  <c:v>3.1</c:v>
                </c:pt>
                <c:pt idx="1145">
                  <c:v>3.1</c:v>
                </c:pt>
                <c:pt idx="1146">
                  <c:v>3.1191</c:v>
                </c:pt>
                <c:pt idx="1147">
                  <c:v>3.0950000000000002</c:v>
                </c:pt>
                <c:pt idx="1148">
                  <c:v>3.0962000000000001</c:v>
                </c:pt>
                <c:pt idx="1149">
                  <c:v>3.1076000000000001</c:v>
                </c:pt>
                <c:pt idx="1150">
                  <c:v>3.1221000000000001</c:v>
                </c:pt>
                <c:pt idx="1151">
                  <c:v>3.1221000000000001</c:v>
                </c:pt>
                <c:pt idx="1152">
                  <c:v>3.1221000000000001</c:v>
                </c:pt>
                <c:pt idx="1153">
                  <c:v>3.1385999999999998</c:v>
                </c:pt>
                <c:pt idx="1154">
                  <c:v>3.1429999999999998</c:v>
                </c:pt>
                <c:pt idx="1155">
                  <c:v>3.1404000000000001</c:v>
                </c:pt>
                <c:pt idx="1156">
                  <c:v>3.1429</c:v>
                </c:pt>
                <c:pt idx="1157">
                  <c:v>3.1455000000000002</c:v>
                </c:pt>
                <c:pt idx="1158">
                  <c:v>3.1455000000000002</c:v>
                </c:pt>
                <c:pt idx="1159">
                  <c:v>3.1455000000000002</c:v>
                </c:pt>
                <c:pt idx="1160">
                  <c:v>3.1446000000000001</c:v>
                </c:pt>
                <c:pt idx="1161">
                  <c:v>3.137</c:v>
                </c:pt>
                <c:pt idx="1162">
                  <c:v>3.1478000000000002</c:v>
                </c:pt>
                <c:pt idx="1163">
                  <c:v>3.1518000000000002</c:v>
                </c:pt>
                <c:pt idx="1164">
                  <c:v>3.1593</c:v>
                </c:pt>
                <c:pt idx="1165">
                  <c:v>3.1593</c:v>
                </c:pt>
                <c:pt idx="1166">
                  <c:v>3.1593</c:v>
                </c:pt>
                <c:pt idx="1167">
                  <c:v>3.1619000000000002</c:v>
                </c:pt>
                <c:pt idx="1168">
                  <c:v>3.1659000000000002</c:v>
                </c:pt>
                <c:pt idx="1169">
                  <c:v>3.1602999999999999</c:v>
                </c:pt>
                <c:pt idx="1170">
                  <c:v>3.1579000000000002</c:v>
                </c:pt>
                <c:pt idx="1171">
                  <c:v>3.1488999999999998</c:v>
                </c:pt>
                <c:pt idx="1172">
                  <c:v>3.1488999999999998</c:v>
                </c:pt>
                <c:pt idx="1173">
                  <c:v>3.1488999999999998</c:v>
                </c:pt>
                <c:pt idx="1174">
                  <c:v>3.1469999999999998</c:v>
                </c:pt>
                <c:pt idx="1175">
                  <c:v>3.1549</c:v>
                </c:pt>
                <c:pt idx="1176">
                  <c:v>3.1566000000000001</c:v>
                </c:pt>
                <c:pt idx="1177">
                  <c:v>3.1652999999999998</c:v>
                </c:pt>
                <c:pt idx="1178">
                  <c:v>3.1680999999999999</c:v>
                </c:pt>
                <c:pt idx="1179">
                  <c:v>3.1680999999999999</c:v>
                </c:pt>
                <c:pt idx="1180">
                  <c:v>3.1680999999999999</c:v>
                </c:pt>
                <c:pt idx="1181">
                  <c:v>3.1587000000000001</c:v>
                </c:pt>
                <c:pt idx="1182">
                  <c:v>3.1657000000000002</c:v>
                </c:pt>
                <c:pt idx="1183">
                  <c:v>3.1751</c:v>
                </c:pt>
                <c:pt idx="1184">
                  <c:v>3.2040000000000002</c:v>
                </c:pt>
                <c:pt idx="1185">
                  <c:v>3.1701000000000001</c:v>
                </c:pt>
                <c:pt idx="1186">
                  <c:v>3.1701000000000001</c:v>
                </c:pt>
                <c:pt idx="1187">
                  <c:v>3.1701000000000001</c:v>
                </c:pt>
                <c:pt idx="1188">
                  <c:v>3.1613000000000002</c:v>
                </c:pt>
                <c:pt idx="1189">
                  <c:v>3.1387</c:v>
                </c:pt>
                <c:pt idx="1190">
                  <c:v>3.1471</c:v>
                </c:pt>
                <c:pt idx="1191">
                  <c:v>3.1568999999999998</c:v>
                </c:pt>
                <c:pt idx="1192">
                  <c:v>3.0790999999999999</c:v>
                </c:pt>
                <c:pt idx="1193">
                  <c:v>3.0790999999999999</c:v>
                </c:pt>
                <c:pt idx="1194">
                  <c:v>3.0790999999999999</c:v>
                </c:pt>
                <c:pt idx="1195">
                  <c:v>3.1524000000000001</c:v>
                </c:pt>
                <c:pt idx="1196">
                  <c:v>3.2227999999999999</c:v>
                </c:pt>
                <c:pt idx="1197">
                  <c:v>3.2547000000000001</c:v>
                </c:pt>
                <c:pt idx="1198">
                  <c:v>3.2688000000000001</c:v>
                </c:pt>
                <c:pt idx="1199">
                  <c:v>3.2778999999999998</c:v>
                </c:pt>
                <c:pt idx="1200">
                  <c:v>3.2778999999999998</c:v>
                </c:pt>
                <c:pt idx="1201">
                  <c:v>3.2778999999999998</c:v>
                </c:pt>
                <c:pt idx="1202">
                  <c:v>3.2635000000000001</c:v>
                </c:pt>
                <c:pt idx="1203">
                  <c:v>3.2993000000000001</c:v>
                </c:pt>
                <c:pt idx="1204">
                  <c:v>3.2993000000000001</c:v>
                </c:pt>
                <c:pt idx="1205">
                  <c:v>3.3126000000000002</c:v>
                </c:pt>
                <c:pt idx="1206">
                  <c:v>3.3056000000000001</c:v>
                </c:pt>
                <c:pt idx="1207">
                  <c:v>3.3056000000000001</c:v>
                </c:pt>
                <c:pt idx="1208">
                  <c:v>3.3056000000000001</c:v>
                </c:pt>
                <c:pt idx="1209">
                  <c:v>3.3536999999999999</c:v>
                </c:pt>
                <c:pt idx="1210">
                  <c:v>3.3769999999999998</c:v>
                </c:pt>
                <c:pt idx="1211">
                  <c:v>3.3898999999999999</c:v>
                </c:pt>
                <c:pt idx="1212">
                  <c:v>3.3978999999999999</c:v>
                </c:pt>
                <c:pt idx="1213">
                  <c:v>3.4186000000000001</c:v>
                </c:pt>
                <c:pt idx="1214">
                  <c:v>3.4186000000000001</c:v>
                </c:pt>
                <c:pt idx="1215">
                  <c:v>3.4186000000000001</c:v>
                </c:pt>
                <c:pt idx="1216">
                  <c:v>3.4283000000000001</c:v>
                </c:pt>
                <c:pt idx="1217">
                  <c:v>3.4270999999999998</c:v>
                </c:pt>
                <c:pt idx="1218">
                  <c:v>3.4270999999999998</c:v>
                </c:pt>
                <c:pt idx="1219">
                  <c:v>3.4174000000000002</c:v>
                </c:pt>
                <c:pt idx="1220">
                  <c:v>3.4323999999999999</c:v>
                </c:pt>
                <c:pt idx="1221">
                  <c:v>3.4323999999999999</c:v>
                </c:pt>
                <c:pt idx="1222">
                  <c:v>3.4323999999999999</c:v>
                </c:pt>
                <c:pt idx="1223">
                  <c:v>3.4430000000000001</c:v>
                </c:pt>
                <c:pt idx="1224">
                  <c:v>3.4399000000000002</c:v>
                </c:pt>
                <c:pt idx="1225">
                  <c:v>3.4398</c:v>
                </c:pt>
                <c:pt idx="1226">
                  <c:v>3.4502999999999999</c:v>
                </c:pt>
                <c:pt idx="1227">
                  <c:v>3.4502999999999999</c:v>
                </c:pt>
                <c:pt idx="1228">
                  <c:v>3.4502999999999999</c:v>
                </c:pt>
                <c:pt idx="1229">
                  <c:v>3.4502999999999999</c:v>
                </c:pt>
                <c:pt idx="1230">
                  <c:v>3.4502999999999999</c:v>
                </c:pt>
                <c:pt idx="1231">
                  <c:v>3.4529000000000001</c:v>
                </c:pt>
                <c:pt idx="1232">
                  <c:v>3.4548000000000001</c:v>
                </c:pt>
                <c:pt idx="1233">
                  <c:v>3.4533999999999998</c:v>
                </c:pt>
                <c:pt idx="1234">
                  <c:v>3.4464000000000001</c:v>
                </c:pt>
                <c:pt idx="1235">
                  <c:v>3.4464000000000001</c:v>
                </c:pt>
                <c:pt idx="1236">
                  <c:v>3.4464000000000001</c:v>
                </c:pt>
                <c:pt idx="1237">
                  <c:v>3.4462000000000002</c:v>
                </c:pt>
                <c:pt idx="1238">
                  <c:v>3.4521000000000002</c:v>
                </c:pt>
                <c:pt idx="1239">
                  <c:v>3.4499</c:v>
                </c:pt>
                <c:pt idx="1240">
                  <c:v>3.4359000000000002</c:v>
                </c:pt>
                <c:pt idx="1241">
                  <c:v>3.4363000000000001</c:v>
                </c:pt>
                <c:pt idx="1242">
                  <c:v>3.4363000000000001</c:v>
                </c:pt>
                <c:pt idx="1243">
                  <c:v>3.4363000000000001</c:v>
                </c:pt>
                <c:pt idx="1244">
                  <c:v>3.4363000000000001</c:v>
                </c:pt>
                <c:pt idx="1245">
                  <c:v>3.4432</c:v>
                </c:pt>
                <c:pt idx="1246">
                  <c:v>3.4235000000000002</c:v>
                </c:pt>
                <c:pt idx="1247">
                  <c:v>3.4232</c:v>
                </c:pt>
                <c:pt idx="1248">
                  <c:v>3.4260000000000002</c:v>
                </c:pt>
                <c:pt idx="1249">
                  <c:v>3.4260000000000002</c:v>
                </c:pt>
                <c:pt idx="1250">
                  <c:v>3.4260000000000002</c:v>
                </c:pt>
                <c:pt idx="1251">
                  <c:v>3.4260000000000002</c:v>
                </c:pt>
                <c:pt idx="1252">
                  <c:v>3.4134000000000002</c:v>
                </c:pt>
                <c:pt idx="1253">
                  <c:v>3.4068999999999998</c:v>
                </c:pt>
                <c:pt idx="1254">
                  <c:v>3.4173</c:v>
                </c:pt>
                <c:pt idx="1255">
                  <c:v>3.4342999999999999</c:v>
                </c:pt>
                <c:pt idx="1256">
                  <c:v>3.4342999999999999</c:v>
                </c:pt>
                <c:pt idx="1257">
                  <c:v>3.4342999999999999</c:v>
                </c:pt>
                <c:pt idx="1258">
                  <c:v>3.4409999999999998</c:v>
                </c:pt>
                <c:pt idx="1259">
                  <c:v>3.4464000000000001</c:v>
                </c:pt>
                <c:pt idx="1260">
                  <c:v>3.4117999999999999</c:v>
                </c:pt>
                <c:pt idx="1261">
                  <c:v>3.3845999999999998</c:v>
                </c:pt>
                <c:pt idx="1262">
                  <c:v>3.3717999999999999</c:v>
                </c:pt>
                <c:pt idx="1263">
                  <c:v>3.3717999999999999</c:v>
                </c:pt>
                <c:pt idx="1264">
                  <c:v>3.3717999999999999</c:v>
                </c:pt>
                <c:pt idx="1265">
                  <c:v>3.3473000000000002</c:v>
                </c:pt>
                <c:pt idx="1266">
                  <c:v>3.3412999999999999</c:v>
                </c:pt>
                <c:pt idx="1267">
                  <c:v>3.3342999999999998</c:v>
                </c:pt>
                <c:pt idx="1268">
                  <c:v>3.3298999999999999</c:v>
                </c:pt>
                <c:pt idx="1269">
                  <c:v>3.3325999999999998</c:v>
                </c:pt>
                <c:pt idx="1270">
                  <c:v>3.3325999999999998</c:v>
                </c:pt>
                <c:pt idx="1271">
                  <c:v>3.3325999999999998</c:v>
                </c:pt>
                <c:pt idx="1272">
                  <c:v>3.3298000000000001</c:v>
                </c:pt>
                <c:pt idx="1273">
                  <c:v>3.3252000000000002</c:v>
                </c:pt>
                <c:pt idx="1274">
                  <c:v>3.3205</c:v>
                </c:pt>
                <c:pt idx="1275">
                  <c:v>3.3203999999999998</c:v>
                </c:pt>
                <c:pt idx="1276">
                  <c:v>3.3231999999999999</c:v>
                </c:pt>
                <c:pt idx="1277">
                  <c:v>3.3231999999999999</c:v>
                </c:pt>
                <c:pt idx="1278">
                  <c:v>3.3231999999999999</c:v>
                </c:pt>
                <c:pt idx="1279">
                  <c:v>3.3241000000000001</c:v>
                </c:pt>
                <c:pt idx="1280">
                  <c:v>3.3237999999999999</c:v>
                </c:pt>
                <c:pt idx="1281">
                  <c:v>3.3241999999999998</c:v>
                </c:pt>
                <c:pt idx="1282">
                  <c:v>3.3201999999999998</c:v>
                </c:pt>
                <c:pt idx="1283">
                  <c:v>3.3201999999999998</c:v>
                </c:pt>
                <c:pt idx="1284">
                  <c:v>3.3201999999999998</c:v>
                </c:pt>
                <c:pt idx="1285">
                  <c:v>3.3201999999999998</c:v>
                </c:pt>
                <c:pt idx="1286">
                  <c:v>3.319</c:v>
                </c:pt>
                <c:pt idx="1287">
                  <c:v>3.3252000000000002</c:v>
                </c:pt>
                <c:pt idx="1288">
                  <c:v>3.3252000000000002</c:v>
                </c:pt>
                <c:pt idx="1289">
                  <c:v>3.3268</c:v>
                </c:pt>
                <c:pt idx="1290">
                  <c:v>3.3254999999999999</c:v>
                </c:pt>
                <c:pt idx="1291">
                  <c:v>3.3254999999999999</c:v>
                </c:pt>
                <c:pt idx="1292">
                  <c:v>3.3254999999999999</c:v>
                </c:pt>
                <c:pt idx="1293">
                  <c:v>3.3264999999999998</c:v>
                </c:pt>
                <c:pt idx="1294">
                  <c:v>3.3197999999999999</c:v>
                </c:pt>
                <c:pt idx="1295">
                  <c:v>3.3169</c:v>
                </c:pt>
                <c:pt idx="1296">
                  <c:v>3.3083999999999998</c:v>
                </c:pt>
                <c:pt idx="1297">
                  <c:v>3.3069000000000002</c:v>
                </c:pt>
                <c:pt idx="1298">
                  <c:v>3.3069000000000002</c:v>
                </c:pt>
                <c:pt idx="1299">
                  <c:v>3.3069000000000002</c:v>
                </c:pt>
                <c:pt idx="1300">
                  <c:v>3.3020999999999998</c:v>
                </c:pt>
                <c:pt idx="1301">
                  <c:v>3.3043999999999998</c:v>
                </c:pt>
                <c:pt idx="1302">
                  <c:v>3.2985000000000002</c:v>
                </c:pt>
                <c:pt idx="1303">
                  <c:v>3.2898000000000001</c:v>
                </c:pt>
                <c:pt idx="1304">
                  <c:v>3.2888000000000002</c:v>
                </c:pt>
                <c:pt idx="1305">
                  <c:v>3.2888000000000002</c:v>
                </c:pt>
                <c:pt idx="1306">
                  <c:v>3.2888000000000002</c:v>
                </c:pt>
                <c:pt idx="1307">
                  <c:v>3.2949999999999999</c:v>
                </c:pt>
                <c:pt idx="1308">
                  <c:v>3.3111999999999999</c:v>
                </c:pt>
                <c:pt idx="1309">
                  <c:v>3.3161</c:v>
                </c:pt>
                <c:pt idx="1310">
                  <c:v>3.319</c:v>
                </c:pt>
                <c:pt idx="1311">
                  <c:v>3.3214999999999999</c:v>
                </c:pt>
                <c:pt idx="1312">
                  <c:v>3.3214999999999999</c:v>
                </c:pt>
                <c:pt idx="1313">
                  <c:v>3.3214999999999999</c:v>
                </c:pt>
                <c:pt idx="1314">
                  <c:v>3.3174000000000001</c:v>
                </c:pt>
                <c:pt idx="1315">
                  <c:v>3.3140000000000001</c:v>
                </c:pt>
                <c:pt idx="1316">
                  <c:v>3.3071999999999999</c:v>
                </c:pt>
                <c:pt idx="1317">
                  <c:v>3.3048000000000002</c:v>
                </c:pt>
                <c:pt idx="1318">
                  <c:v>3.3026</c:v>
                </c:pt>
                <c:pt idx="1319">
                  <c:v>3.3026</c:v>
                </c:pt>
                <c:pt idx="1320">
                  <c:v>3.3026</c:v>
                </c:pt>
                <c:pt idx="1321">
                  <c:v>3.2995000000000001</c:v>
                </c:pt>
                <c:pt idx="1322">
                  <c:v>3.2968999999999999</c:v>
                </c:pt>
                <c:pt idx="1323">
                  <c:v>3.3010999999999999</c:v>
                </c:pt>
                <c:pt idx="1324">
                  <c:v>3.3043</c:v>
                </c:pt>
                <c:pt idx="1325">
                  <c:v>3.3043999999999998</c:v>
                </c:pt>
                <c:pt idx="1326">
                  <c:v>3.3043999999999998</c:v>
                </c:pt>
                <c:pt idx="1327">
                  <c:v>3.3043999999999998</c:v>
                </c:pt>
                <c:pt idx="1328">
                  <c:v>3.3010000000000002</c:v>
                </c:pt>
                <c:pt idx="1329">
                  <c:v>3.2982</c:v>
                </c:pt>
                <c:pt idx="1330">
                  <c:v>3.2993999999999999</c:v>
                </c:pt>
                <c:pt idx="1331">
                  <c:v>3.2993999999999999</c:v>
                </c:pt>
                <c:pt idx="1332">
                  <c:v>3.2987000000000002</c:v>
                </c:pt>
                <c:pt idx="1333">
                  <c:v>3.2987000000000002</c:v>
                </c:pt>
                <c:pt idx="1334">
                  <c:v>3.2987000000000002</c:v>
                </c:pt>
                <c:pt idx="1335">
                  <c:v>3.2934999999999999</c:v>
                </c:pt>
                <c:pt idx="1336">
                  <c:v>3.2909000000000002</c:v>
                </c:pt>
                <c:pt idx="1337">
                  <c:v>3.2888000000000002</c:v>
                </c:pt>
                <c:pt idx="1338">
                  <c:v>3.3012000000000001</c:v>
                </c:pt>
                <c:pt idx="1339">
                  <c:v>3.3035000000000001</c:v>
                </c:pt>
                <c:pt idx="1340">
                  <c:v>3.3035000000000001</c:v>
                </c:pt>
                <c:pt idx="1341">
                  <c:v>3.3035000000000001</c:v>
                </c:pt>
                <c:pt idx="1342">
                  <c:v>3.3001</c:v>
                </c:pt>
                <c:pt idx="1343">
                  <c:v>3.3001</c:v>
                </c:pt>
                <c:pt idx="1344">
                  <c:v>3.3073999999999999</c:v>
                </c:pt>
                <c:pt idx="1345">
                  <c:v>3.3028</c:v>
                </c:pt>
                <c:pt idx="1346">
                  <c:v>3.2766000000000002</c:v>
                </c:pt>
                <c:pt idx="1347">
                  <c:v>3.2766000000000002</c:v>
                </c:pt>
                <c:pt idx="1348">
                  <c:v>3.2766000000000002</c:v>
                </c:pt>
                <c:pt idx="1349">
                  <c:v>3.2766000000000002</c:v>
                </c:pt>
                <c:pt idx="1350">
                  <c:v>3.2766000000000002</c:v>
                </c:pt>
                <c:pt idx="1351">
                  <c:v>3.2795000000000001</c:v>
                </c:pt>
                <c:pt idx="1352">
                  <c:v>3.2715999999999998</c:v>
                </c:pt>
                <c:pt idx="1353">
                  <c:v>3.2698999999999998</c:v>
                </c:pt>
                <c:pt idx="1354">
                  <c:v>3.2698999999999998</c:v>
                </c:pt>
                <c:pt idx="1355">
                  <c:v>3.2698999999999998</c:v>
                </c:pt>
                <c:pt idx="1356">
                  <c:v>3.2703000000000002</c:v>
                </c:pt>
                <c:pt idx="1357">
                  <c:v>3.2704</c:v>
                </c:pt>
                <c:pt idx="1358">
                  <c:v>3.2684000000000002</c:v>
                </c:pt>
                <c:pt idx="1359">
                  <c:v>3.266</c:v>
                </c:pt>
                <c:pt idx="1360">
                  <c:v>3.2747000000000002</c:v>
                </c:pt>
                <c:pt idx="1361">
                  <c:v>3.2747000000000002</c:v>
                </c:pt>
                <c:pt idx="1362">
                  <c:v>3.2747000000000002</c:v>
                </c:pt>
                <c:pt idx="1363">
                  <c:v>3.2846000000000002</c:v>
                </c:pt>
                <c:pt idx="1364">
                  <c:v>3.2810999999999999</c:v>
                </c:pt>
                <c:pt idx="1365">
                  <c:v>3.2905000000000002</c:v>
                </c:pt>
                <c:pt idx="1366">
                  <c:v>3.2888999999999999</c:v>
                </c:pt>
                <c:pt idx="1367">
                  <c:v>3.2869999999999999</c:v>
                </c:pt>
                <c:pt idx="1368">
                  <c:v>3.2869999999999999</c:v>
                </c:pt>
                <c:pt idx="1369">
                  <c:v>3.2869999999999999</c:v>
                </c:pt>
                <c:pt idx="1370">
                  <c:v>3.2837999999999998</c:v>
                </c:pt>
                <c:pt idx="1371">
                  <c:v>3.2812000000000001</c:v>
                </c:pt>
                <c:pt idx="1372">
                  <c:v>3.27</c:v>
                </c:pt>
                <c:pt idx="1373">
                  <c:v>3.2909999999999999</c:v>
                </c:pt>
                <c:pt idx="1374">
                  <c:v>3.3115000000000001</c:v>
                </c:pt>
                <c:pt idx="1375">
                  <c:v>3.3115000000000001</c:v>
                </c:pt>
                <c:pt idx="1376">
                  <c:v>3.3115000000000001</c:v>
                </c:pt>
                <c:pt idx="1377">
                  <c:v>3.3119000000000001</c:v>
                </c:pt>
                <c:pt idx="1378">
                  <c:v>3.3189000000000002</c:v>
                </c:pt>
                <c:pt idx="1379">
                  <c:v>3.3184999999999998</c:v>
                </c:pt>
                <c:pt idx="1380">
                  <c:v>3.3252999999999999</c:v>
                </c:pt>
                <c:pt idx="1381">
                  <c:v>3.3163999999999998</c:v>
                </c:pt>
                <c:pt idx="1382">
                  <c:v>3.3163999999999998</c:v>
                </c:pt>
                <c:pt idx="1383">
                  <c:v>3.3163999999999998</c:v>
                </c:pt>
                <c:pt idx="1384">
                  <c:v>3.3136999999999999</c:v>
                </c:pt>
                <c:pt idx="1385">
                  <c:v>3.3138000000000001</c:v>
                </c:pt>
                <c:pt idx="1386">
                  <c:v>3.3193000000000001</c:v>
                </c:pt>
                <c:pt idx="1387">
                  <c:v>3.3073000000000001</c:v>
                </c:pt>
                <c:pt idx="1388">
                  <c:v>3.3073000000000001</c:v>
                </c:pt>
                <c:pt idx="1389">
                  <c:v>3.3073000000000001</c:v>
                </c:pt>
                <c:pt idx="1390">
                  <c:v>3.3073000000000001</c:v>
                </c:pt>
                <c:pt idx="1391">
                  <c:v>3.2948</c:v>
                </c:pt>
                <c:pt idx="1392">
                  <c:v>3.2919</c:v>
                </c:pt>
                <c:pt idx="1393">
                  <c:v>3.3020999999999998</c:v>
                </c:pt>
                <c:pt idx="1394">
                  <c:v>3.3003999999999998</c:v>
                </c:pt>
                <c:pt idx="1395">
                  <c:v>3.2951000000000001</c:v>
                </c:pt>
                <c:pt idx="1396">
                  <c:v>3.2951000000000001</c:v>
                </c:pt>
                <c:pt idx="1397">
                  <c:v>3.2951000000000001</c:v>
                </c:pt>
                <c:pt idx="1398">
                  <c:v>3.2913999999999999</c:v>
                </c:pt>
                <c:pt idx="1399">
                  <c:v>3.2863000000000002</c:v>
                </c:pt>
                <c:pt idx="1400">
                  <c:v>3.3186</c:v>
                </c:pt>
                <c:pt idx="1401">
                  <c:v>3.3308</c:v>
                </c:pt>
                <c:pt idx="1402">
                  <c:v>3.3613</c:v>
                </c:pt>
                <c:pt idx="1403">
                  <c:v>3.3613</c:v>
                </c:pt>
                <c:pt idx="1404">
                  <c:v>3.3613</c:v>
                </c:pt>
                <c:pt idx="1405">
                  <c:v>3.4</c:v>
                </c:pt>
                <c:pt idx="1406">
                  <c:v>3.3409</c:v>
                </c:pt>
                <c:pt idx="1407">
                  <c:v>3.2988</c:v>
                </c:pt>
                <c:pt idx="1408">
                  <c:v>3.2437999999999998</c:v>
                </c:pt>
                <c:pt idx="1409">
                  <c:v>3.2326999999999999</c:v>
                </c:pt>
                <c:pt idx="1410">
                  <c:v>3.2326999999999999</c:v>
                </c:pt>
                <c:pt idx="1411">
                  <c:v>3.2326999999999999</c:v>
                </c:pt>
                <c:pt idx="1412">
                  <c:v>3.2338</c:v>
                </c:pt>
                <c:pt idx="1413">
                  <c:v>3.2345000000000002</c:v>
                </c:pt>
                <c:pt idx="1414">
                  <c:v>3.2242000000000002</c:v>
                </c:pt>
                <c:pt idx="1415">
                  <c:v>3.2284999999999999</c:v>
                </c:pt>
                <c:pt idx="1416">
                  <c:v>3.2202000000000002</c:v>
                </c:pt>
                <c:pt idx="1417">
                  <c:v>3.2202000000000002</c:v>
                </c:pt>
                <c:pt idx="1418">
                  <c:v>3.2202000000000002</c:v>
                </c:pt>
                <c:pt idx="1419">
                  <c:v>3.2181000000000002</c:v>
                </c:pt>
                <c:pt idx="1420">
                  <c:v>3.2273999999999998</c:v>
                </c:pt>
                <c:pt idx="1421">
                  <c:v>3.2222</c:v>
                </c:pt>
                <c:pt idx="1422">
                  <c:v>3.2117</c:v>
                </c:pt>
                <c:pt idx="1423">
                  <c:v>3.2185999999999999</c:v>
                </c:pt>
                <c:pt idx="1424">
                  <c:v>3.2185999999999999</c:v>
                </c:pt>
                <c:pt idx="1425">
                  <c:v>3.2185999999999999</c:v>
                </c:pt>
                <c:pt idx="1426">
                  <c:v>3.2248999999999999</c:v>
                </c:pt>
                <c:pt idx="1427">
                  <c:v>3.2208999999999999</c:v>
                </c:pt>
                <c:pt idx="1428">
                  <c:v>3.2208999999999999</c:v>
                </c:pt>
                <c:pt idx="1429">
                  <c:v>3.2197</c:v>
                </c:pt>
                <c:pt idx="1430">
                  <c:v>3.2172000000000001</c:v>
                </c:pt>
                <c:pt idx="1431">
                  <c:v>3.2172000000000001</c:v>
                </c:pt>
                <c:pt idx="1432">
                  <c:v>3.2172000000000001</c:v>
                </c:pt>
                <c:pt idx="1433">
                  <c:v>3.2233000000000001</c:v>
                </c:pt>
                <c:pt idx="1434">
                  <c:v>3.2170000000000001</c:v>
                </c:pt>
                <c:pt idx="1435">
                  <c:v>3.2208999999999999</c:v>
                </c:pt>
                <c:pt idx="1436">
                  <c:v>3.2017000000000002</c:v>
                </c:pt>
                <c:pt idx="1437">
                  <c:v>3.1974999999999998</c:v>
                </c:pt>
                <c:pt idx="1438">
                  <c:v>3.1974999999999998</c:v>
                </c:pt>
                <c:pt idx="1439">
                  <c:v>3.1974999999999998</c:v>
                </c:pt>
                <c:pt idx="1440">
                  <c:v>3.1987999999999999</c:v>
                </c:pt>
                <c:pt idx="1441">
                  <c:v>3.2059000000000002</c:v>
                </c:pt>
                <c:pt idx="1442">
                  <c:v>3.2877999999999998</c:v>
                </c:pt>
                <c:pt idx="1443">
                  <c:v>3.3203</c:v>
                </c:pt>
                <c:pt idx="1444">
                  <c:v>3.3332000000000002</c:v>
                </c:pt>
                <c:pt idx="1445">
                  <c:v>3.3332000000000002</c:v>
                </c:pt>
                <c:pt idx="1446">
                  <c:v>3.3332000000000002</c:v>
                </c:pt>
                <c:pt idx="1447">
                  <c:v>3.2896999999999998</c:v>
                </c:pt>
                <c:pt idx="1448">
                  <c:v>3.2641</c:v>
                </c:pt>
                <c:pt idx="1449">
                  <c:v>3.2536999999999998</c:v>
                </c:pt>
                <c:pt idx="1450">
                  <c:v>3.2294999999999998</c:v>
                </c:pt>
                <c:pt idx="1451">
                  <c:v>3.214</c:v>
                </c:pt>
                <c:pt idx="1452">
                  <c:v>3.214</c:v>
                </c:pt>
                <c:pt idx="1453">
                  <c:v>3.214</c:v>
                </c:pt>
                <c:pt idx="1454">
                  <c:v>3.1886000000000001</c:v>
                </c:pt>
                <c:pt idx="1455">
                  <c:v>3.1547000000000001</c:v>
                </c:pt>
                <c:pt idx="1456">
                  <c:v>3.1545999999999998</c:v>
                </c:pt>
                <c:pt idx="1457">
                  <c:v>3.1307999999999998</c:v>
                </c:pt>
                <c:pt idx="1458">
                  <c:v>3.1139999999999999</c:v>
                </c:pt>
                <c:pt idx="1459">
                  <c:v>3.1139999999999999</c:v>
                </c:pt>
                <c:pt idx="1460">
                  <c:v>3.1139999999999999</c:v>
                </c:pt>
                <c:pt idx="1461">
                  <c:v>3.0989</c:v>
                </c:pt>
                <c:pt idx="1462">
                  <c:v>3.0975000000000001</c:v>
                </c:pt>
                <c:pt idx="1463">
                  <c:v>3.089</c:v>
                </c:pt>
                <c:pt idx="1464">
                  <c:v>3.0829</c:v>
                </c:pt>
                <c:pt idx="1465">
                  <c:v>3.0804</c:v>
                </c:pt>
                <c:pt idx="1466">
                  <c:v>3.0804</c:v>
                </c:pt>
                <c:pt idx="1467">
                  <c:v>3.0804</c:v>
                </c:pt>
                <c:pt idx="1468">
                  <c:v>3.0781999999999998</c:v>
                </c:pt>
                <c:pt idx="1469">
                  <c:v>3.0750999999999999</c:v>
                </c:pt>
                <c:pt idx="1470">
                  <c:v>3.0762</c:v>
                </c:pt>
                <c:pt idx="1471">
                  <c:v>3.0714000000000001</c:v>
                </c:pt>
                <c:pt idx="1472">
                  <c:v>3.0695999999999999</c:v>
                </c:pt>
                <c:pt idx="1473">
                  <c:v>3.0695999999999999</c:v>
                </c:pt>
                <c:pt idx="1474">
                  <c:v>3.0695999999999999</c:v>
                </c:pt>
                <c:pt idx="1475">
                  <c:v>3.0695999999999999</c:v>
                </c:pt>
                <c:pt idx="1476">
                  <c:v>3.0804</c:v>
                </c:pt>
                <c:pt idx="1477">
                  <c:v>3.0777999999999999</c:v>
                </c:pt>
                <c:pt idx="1478">
                  <c:v>3.0743</c:v>
                </c:pt>
                <c:pt idx="1479">
                  <c:v>3.0737000000000001</c:v>
                </c:pt>
                <c:pt idx="1480">
                  <c:v>3.0737000000000001</c:v>
                </c:pt>
                <c:pt idx="1481">
                  <c:v>3.0737000000000001</c:v>
                </c:pt>
                <c:pt idx="1482">
                  <c:v>3.0718000000000001</c:v>
                </c:pt>
                <c:pt idx="1483">
                  <c:v>3.0746000000000002</c:v>
                </c:pt>
                <c:pt idx="1484">
                  <c:v>3.0726</c:v>
                </c:pt>
                <c:pt idx="1485">
                  <c:v>3.0686</c:v>
                </c:pt>
                <c:pt idx="1486">
                  <c:v>3.0737999999999999</c:v>
                </c:pt>
                <c:pt idx="1487">
                  <c:v>3.0737999999999999</c:v>
                </c:pt>
                <c:pt idx="1488">
                  <c:v>3.0737999999999999</c:v>
                </c:pt>
                <c:pt idx="1489">
                  <c:v>3.0728</c:v>
                </c:pt>
                <c:pt idx="1490">
                  <c:v>3.0785</c:v>
                </c:pt>
                <c:pt idx="1491">
                  <c:v>3.0747</c:v>
                </c:pt>
                <c:pt idx="1492">
                  <c:v>3.0743</c:v>
                </c:pt>
                <c:pt idx="1493">
                  <c:v>3.0758000000000001</c:v>
                </c:pt>
                <c:pt idx="1494">
                  <c:v>3.0758000000000001</c:v>
                </c:pt>
                <c:pt idx="1495">
                  <c:v>3.0758000000000001</c:v>
                </c:pt>
                <c:pt idx="1496">
                  <c:v>3.0737000000000001</c:v>
                </c:pt>
                <c:pt idx="1497">
                  <c:v>3.0739000000000001</c:v>
                </c:pt>
                <c:pt idx="1498">
                  <c:v>3.0729000000000002</c:v>
                </c:pt>
                <c:pt idx="1499">
                  <c:v>3.0718999999999999</c:v>
                </c:pt>
                <c:pt idx="1500">
                  <c:v>3.0720999999999998</c:v>
                </c:pt>
                <c:pt idx="1501">
                  <c:v>3.0720999999999998</c:v>
                </c:pt>
                <c:pt idx="1502">
                  <c:v>3.0720999999999998</c:v>
                </c:pt>
                <c:pt idx="1503">
                  <c:v>3.0718999999999999</c:v>
                </c:pt>
                <c:pt idx="1504">
                  <c:v>3.0771000000000002</c:v>
                </c:pt>
                <c:pt idx="1505">
                  <c:v>3.0779000000000001</c:v>
                </c:pt>
                <c:pt idx="1506">
                  <c:v>3.0727000000000002</c:v>
                </c:pt>
                <c:pt idx="1507">
                  <c:v>3.0731000000000002</c:v>
                </c:pt>
                <c:pt idx="1508">
                  <c:v>3.0731000000000002</c:v>
                </c:pt>
                <c:pt idx="1509">
                  <c:v>3.0731000000000002</c:v>
                </c:pt>
                <c:pt idx="1510">
                  <c:v>3.0653000000000001</c:v>
                </c:pt>
                <c:pt idx="1511">
                  <c:v>3.0592000000000001</c:v>
                </c:pt>
                <c:pt idx="1512">
                  <c:v>3.0701000000000001</c:v>
                </c:pt>
                <c:pt idx="1513">
                  <c:v>3.0672000000000001</c:v>
                </c:pt>
                <c:pt idx="1514">
                  <c:v>3.0651000000000002</c:v>
                </c:pt>
                <c:pt idx="1515">
                  <c:v>3.0651000000000002</c:v>
                </c:pt>
                <c:pt idx="1516">
                  <c:v>3.0651000000000002</c:v>
                </c:pt>
                <c:pt idx="1517">
                  <c:v>3.0651999999999999</c:v>
                </c:pt>
                <c:pt idx="1518">
                  <c:v>3.0651000000000002</c:v>
                </c:pt>
                <c:pt idx="1519">
                  <c:v>3.0632999999999999</c:v>
                </c:pt>
                <c:pt idx="1520">
                  <c:v>3.0613999999999999</c:v>
                </c:pt>
                <c:pt idx="1521">
                  <c:v>3.0623999999999998</c:v>
                </c:pt>
                <c:pt idx="1522">
                  <c:v>3.0623999999999998</c:v>
                </c:pt>
                <c:pt idx="1523">
                  <c:v>3.0623999999999998</c:v>
                </c:pt>
                <c:pt idx="1524">
                  <c:v>3.06</c:v>
                </c:pt>
                <c:pt idx="1525">
                  <c:v>3.0594000000000001</c:v>
                </c:pt>
                <c:pt idx="1526">
                  <c:v>3.0552000000000001</c:v>
                </c:pt>
                <c:pt idx="1527">
                  <c:v>3.0531999999999999</c:v>
                </c:pt>
                <c:pt idx="1528">
                  <c:v>3.0465</c:v>
                </c:pt>
                <c:pt idx="1529">
                  <c:v>3.0465</c:v>
                </c:pt>
                <c:pt idx="1530">
                  <c:v>3.0465</c:v>
                </c:pt>
                <c:pt idx="1531">
                  <c:v>3.0463</c:v>
                </c:pt>
                <c:pt idx="1532">
                  <c:v>3.0567000000000002</c:v>
                </c:pt>
                <c:pt idx="1533">
                  <c:v>3.0568</c:v>
                </c:pt>
                <c:pt idx="1534">
                  <c:v>3.0552000000000001</c:v>
                </c:pt>
                <c:pt idx="1535">
                  <c:v>3.0556000000000001</c:v>
                </c:pt>
                <c:pt idx="1536">
                  <c:v>3.0556000000000001</c:v>
                </c:pt>
                <c:pt idx="1537">
                  <c:v>3.0556000000000001</c:v>
                </c:pt>
                <c:pt idx="1538">
                  <c:v>3.0550999999999999</c:v>
                </c:pt>
                <c:pt idx="1539">
                  <c:v>3.0556000000000001</c:v>
                </c:pt>
                <c:pt idx="1540">
                  <c:v>3.0535000000000001</c:v>
                </c:pt>
                <c:pt idx="1541">
                  <c:v>3.0442</c:v>
                </c:pt>
                <c:pt idx="1542">
                  <c:v>3.0385</c:v>
                </c:pt>
                <c:pt idx="1543">
                  <c:v>3.0385</c:v>
                </c:pt>
                <c:pt idx="1544">
                  <c:v>3.0385</c:v>
                </c:pt>
                <c:pt idx="1545">
                  <c:v>3.0371999999999999</c:v>
                </c:pt>
                <c:pt idx="1546">
                  <c:v>3.0404</c:v>
                </c:pt>
                <c:pt idx="1547">
                  <c:v>3.0642999999999998</c:v>
                </c:pt>
                <c:pt idx="1548">
                  <c:v>3.0608</c:v>
                </c:pt>
                <c:pt idx="1549">
                  <c:v>3.0400999999999998</c:v>
                </c:pt>
                <c:pt idx="1550">
                  <c:v>3.0400999999999998</c:v>
                </c:pt>
                <c:pt idx="1551">
                  <c:v>3.0400999999999998</c:v>
                </c:pt>
                <c:pt idx="1552">
                  <c:v>3.0387</c:v>
                </c:pt>
                <c:pt idx="1553">
                  <c:v>3.0392999999999999</c:v>
                </c:pt>
                <c:pt idx="1554">
                  <c:v>3.0648</c:v>
                </c:pt>
                <c:pt idx="1555">
                  <c:v>2.9805000000000001</c:v>
                </c:pt>
                <c:pt idx="1556">
                  <c:v>2.9561999999999999</c:v>
                </c:pt>
                <c:pt idx="1557">
                  <c:v>2.9561999999999999</c:v>
                </c:pt>
                <c:pt idx="1558">
                  <c:v>2.9561999999999999</c:v>
                </c:pt>
                <c:pt idx="1559">
                  <c:v>2.9841000000000002</c:v>
                </c:pt>
                <c:pt idx="1560">
                  <c:v>3.0415999999999999</c:v>
                </c:pt>
                <c:pt idx="1561">
                  <c:v>3.0771999999999999</c:v>
                </c:pt>
                <c:pt idx="1562">
                  <c:v>3.1172</c:v>
                </c:pt>
                <c:pt idx="1563">
                  <c:v>3.1760999999999999</c:v>
                </c:pt>
                <c:pt idx="1564">
                  <c:v>3.1760999999999999</c:v>
                </c:pt>
                <c:pt idx="1565">
                  <c:v>3.1760999999999999</c:v>
                </c:pt>
                <c:pt idx="1566">
                  <c:v>3.1865000000000001</c:v>
                </c:pt>
                <c:pt idx="1567">
                  <c:v>3.1901000000000002</c:v>
                </c:pt>
                <c:pt idx="1568">
                  <c:v>3.1916000000000002</c:v>
                </c:pt>
                <c:pt idx="1569">
                  <c:v>3.1916000000000002</c:v>
                </c:pt>
                <c:pt idx="1570">
                  <c:v>3.1916000000000002</c:v>
                </c:pt>
                <c:pt idx="1571">
                  <c:v>3.1916000000000002</c:v>
                </c:pt>
                <c:pt idx="1572">
                  <c:v>3.1916000000000002</c:v>
                </c:pt>
                <c:pt idx="1573">
                  <c:v>3.1920000000000002</c:v>
                </c:pt>
                <c:pt idx="1574">
                  <c:v>3.2012</c:v>
                </c:pt>
                <c:pt idx="1575">
                  <c:v>3.2010000000000001</c:v>
                </c:pt>
                <c:pt idx="1576">
                  <c:v>3.2012</c:v>
                </c:pt>
                <c:pt idx="1577">
                  <c:v>3.2004999999999999</c:v>
                </c:pt>
                <c:pt idx="1578">
                  <c:v>3.2004999999999999</c:v>
                </c:pt>
                <c:pt idx="1579">
                  <c:v>3.2004999999999999</c:v>
                </c:pt>
                <c:pt idx="1580">
                  <c:v>3.2033</c:v>
                </c:pt>
                <c:pt idx="1581">
                  <c:v>3.2037</c:v>
                </c:pt>
                <c:pt idx="1582">
                  <c:v>3.2105999999999999</c:v>
                </c:pt>
                <c:pt idx="1583">
                  <c:v>3.2105999999999999</c:v>
                </c:pt>
                <c:pt idx="1584">
                  <c:v>3.21</c:v>
                </c:pt>
                <c:pt idx="1585">
                  <c:v>3.21</c:v>
                </c:pt>
                <c:pt idx="1586">
                  <c:v>3.21</c:v>
                </c:pt>
                <c:pt idx="1587">
                  <c:v>3.2031999999999998</c:v>
                </c:pt>
                <c:pt idx="1588">
                  <c:v>3.1999</c:v>
                </c:pt>
                <c:pt idx="1589">
                  <c:v>3.1998000000000002</c:v>
                </c:pt>
                <c:pt idx="1590">
                  <c:v>3.2094999999999998</c:v>
                </c:pt>
                <c:pt idx="1591">
                  <c:v>3.1922999999999999</c:v>
                </c:pt>
                <c:pt idx="1592">
                  <c:v>3.1922999999999999</c:v>
                </c:pt>
                <c:pt idx="1593">
                  <c:v>3.1922999999999999</c:v>
                </c:pt>
                <c:pt idx="1594">
                  <c:v>3.206</c:v>
                </c:pt>
                <c:pt idx="1595">
                  <c:v>3.2031999999999998</c:v>
                </c:pt>
                <c:pt idx="1596">
                  <c:v>3.2014</c:v>
                </c:pt>
                <c:pt idx="1597">
                  <c:v>3.2044000000000001</c:v>
                </c:pt>
                <c:pt idx="1598">
                  <c:v>3.2027000000000001</c:v>
                </c:pt>
                <c:pt idx="1599">
                  <c:v>3.2027000000000001</c:v>
                </c:pt>
                <c:pt idx="1600">
                  <c:v>3.2027000000000001</c:v>
                </c:pt>
                <c:pt idx="1601">
                  <c:v>3.1854</c:v>
                </c:pt>
                <c:pt idx="1602">
                  <c:v>3.1749000000000001</c:v>
                </c:pt>
                <c:pt idx="1603">
                  <c:v>3.1696</c:v>
                </c:pt>
                <c:pt idx="1604">
                  <c:v>3.1360999999999999</c:v>
                </c:pt>
                <c:pt idx="1605">
                  <c:v>3.1360999999999999</c:v>
                </c:pt>
                <c:pt idx="1606">
                  <c:v>3.1360999999999999</c:v>
                </c:pt>
                <c:pt idx="1607">
                  <c:v>3.1360999999999999</c:v>
                </c:pt>
                <c:pt idx="1608">
                  <c:v>3.1360999999999999</c:v>
                </c:pt>
                <c:pt idx="1609">
                  <c:v>3.1334</c:v>
                </c:pt>
                <c:pt idx="1610">
                  <c:v>3.1349</c:v>
                </c:pt>
                <c:pt idx="1611">
                  <c:v>3.1349</c:v>
                </c:pt>
                <c:pt idx="1612">
                  <c:v>3.1456</c:v>
                </c:pt>
                <c:pt idx="1613">
                  <c:v>3.1456</c:v>
                </c:pt>
                <c:pt idx="1614">
                  <c:v>3.1456</c:v>
                </c:pt>
                <c:pt idx="1615">
                  <c:v>3.1793999999999998</c:v>
                </c:pt>
                <c:pt idx="1616">
                  <c:v>3.1793999999999998</c:v>
                </c:pt>
                <c:pt idx="1617">
                  <c:v>3.1747999999999998</c:v>
                </c:pt>
                <c:pt idx="1618">
                  <c:v>3.1739999999999999</c:v>
                </c:pt>
                <c:pt idx="1619">
                  <c:v>3.1576</c:v>
                </c:pt>
                <c:pt idx="1620">
                  <c:v>3.1576</c:v>
                </c:pt>
                <c:pt idx="1621">
                  <c:v>3.1576</c:v>
                </c:pt>
                <c:pt idx="1622">
                  <c:v>3.1812999999999998</c:v>
                </c:pt>
                <c:pt idx="1623">
                  <c:v>3.2412999999999998</c:v>
                </c:pt>
                <c:pt idx="1624">
                  <c:v>3.2816000000000001</c:v>
                </c:pt>
                <c:pt idx="1625">
                  <c:v>3.2845</c:v>
                </c:pt>
                <c:pt idx="1626">
                  <c:v>3.2896000000000001</c:v>
                </c:pt>
                <c:pt idx="1627">
                  <c:v>3.2896000000000001</c:v>
                </c:pt>
                <c:pt idx="1628">
                  <c:v>3.2896000000000001</c:v>
                </c:pt>
                <c:pt idx="1629">
                  <c:v>3.4842</c:v>
                </c:pt>
                <c:pt idx="1630">
                  <c:v>3.4575999999999998</c:v>
                </c:pt>
                <c:pt idx="1631">
                  <c:v>3.4493999999999998</c:v>
                </c:pt>
                <c:pt idx="1632">
                  <c:v>3.2389000000000001</c:v>
                </c:pt>
                <c:pt idx="1633">
                  <c:v>3.1880000000000002</c:v>
                </c:pt>
                <c:pt idx="1634">
                  <c:v>3.1880000000000002</c:v>
                </c:pt>
                <c:pt idx="1635">
                  <c:v>3.1880000000000002</c:v>
                </c:pt>
                <c:pt idx="1636">
                  <c:v>3.1568000000000001</c:v>
                </c:pt>
                <c:pt idx="1637">
                  <c:v>3.1804000000000001</c:v>
                </c:pt>
                <c:pt idx="1638">
                  <c:v>3.0807000000000002</c:v>
                </c:pt>
                <c:pt idx="1639">
                  <c:v>3.0118</c:v>
                </c:pt>
                <c:pt idx="1640">
                  <c:v>2.9942000000000002</c:v>
                </c:pt>
                <c:pt idx="1641">
                  <c:v>2.9942000000000002</c:v>
                </c:pt>
                <c:pt idx="1642">
                  <c:v>2.9942000000000002</c:v>
                </c:pt>
                <c:pt idx="1643">
                  <c:v>2.9493999999999998</c:v>
                </c:pt>
                <c:pt idx="1644">
                  <c:v>2.8791000000000002</c:v>
                </c:pt>
                <c:pt idx="1645">
                  <c:v>2.8462999999999998</c:v>
                </c:pt>
                <c:pt idx="1646">
                  <c:v>2.7963</c:v>
                </c:pt>
                <c:pt idx="1647">
                  <c:v>2.7747999999999999</c:v>
                </c:pt>
                <c:pt idx="1648">
                  <c:v>2.7747999999999999</c:v>
                </c:pt>
                <c:pt idx="1649">
                  <c:v>2.7747999999999999</c:v>
                </c:pt>
                <c:pt idx="1650">
                  <c:v>2.7734999999999999</c:v>
                </c:pt>
                <c:pt idx="1651">
                  <c:v>2.786</c:v>
                </c:pt>
                <c:pt idx="1652">
                  <c:v>2.7835000000000001</c:v>
                </c:pt>
                <c:pt idx="1653">
                  <c:v>2.7835000000000001</c:v>
                </c:pt>
                <c:pt idx="1654">
                  <c:v>2.7905000000000002</c:v>
                </c:pt>
                <c:pt idx="1655">
                  <c:v>2.7905000000000002</c:v>
                </c:pt>
                <c:pt idx="1656">
                  <c:v>2.7905000000000002</c:v>
                </c:pt>
                <c:pt idx="1657">
                  <c:v>2.8041999999999998</c:v>
                </c:pt>
                <c:pt idx="1658">
                  <c:v>2.7928000000000002</c:v>
                </c:pt>
                <c:pt idx="1659">
                  <c:v>2.7946</c:v>
                </c:pt>
                <c:pt idx="1660">
                  <c:v>2.8079000000000001</c:v>
                </c:pt>
                <c:pt idx="1661">
                  <c:v>2.8298999999999999</c:v>
                </c:pt>
                <c:pt idx="1662">
                  <c:v>2.8298999999999999</c:v>
                </c:pt>
                <c:pt idx="1663">
                  <c:v>2.8298999999999999</c:v>
                </c:pt>
                <c:pt idx="1664">
                  <c:v>2.8264999999999998</c:v>
                </c:pt>
                <c:pt idx="1665">
                  <c:v>2.8422000000000001</c:v>
                </c:pt>
                <c:pt idx="1666">
                  <c:v>2.8631000000000002</c:v>
                </c:pt>
                <c:pt idx="1667">
                  <c:v>2.8677999999999999</c:v>
                </c:pt>
                <c:pt idx="1668">
                  <c:v>2.8717999999999999</c:v>
                </c:pt>
                <c:pt idx="1669">
                  <c:v>2.8717999999999999</c:v>
                </c:pt>
                <c:pt idx="1670">
                  <c:v>2.8717999999999999</c:v>
                </c:pt>
                <c:pt idx="1671">
                  <c:v>2.8740999999999999</c:v>
                </c:pt>
                <c:pt idx="1672">
                  <c:v>2.8685999999999998</c:v>
                </c:pt>
                <c:pt idx="1673">
                  <c:v>2.8698000000000001</c:v>
                </c:pt>
                <c:pt idx="1674">
                  <c:v>2.8671000000000002</c:v>
                </c:pt>
                <c:pt idx="1675">
                  <c:v>2.8628999999999998</c:v>
                </c:pt>
                <c:pt idx="1676">
                  <c:v>2.8628999999999998</c:v>
                </c:pt>
                <c:pt idx="1677">
                  <c:v>2.8628999999999998</c:v>
                </c:pt>
                <c:pt idx="1678">
                  <c:v>2.8612000000000002</c:v>
                </c:pt>
                <c:pt idx="1679">
                  <c:v>2.8576999999999999</c:v>
                </c:pt>
                <c:pt idx="1680">
                  <c:v>2.8603000000000001</c:v>
                </c:pt>
                <c:pt idx="1681">
                  <c:v>2.8834</c:v>
                </c:pt>
                <c:pt idx="1682">
                  <c:v>2.8898000000000001</c:v>
                </c:pt>
                <c:pt idx="1683">
                  <c:v>2.8898000000000001</c:v>
                </c:pt>
                <c:pt idx="1684">
                  <c:v>2.8898000000000001</c:v>
                </c:pt>
                <c:pt idx="1685">
                  <c:v>2.8934000000000002</c:v>
                </c:pt>
                <c:pt idx="1686">
                  <c:v>2.8999000000000001</c:v>
                </c:pt>
                <c:pt idx="1687">
                  <c:v>2.8929</c:v>
                </c:pt>
                <c:pt idx="1688">
                  <c:v>2.8944000000000001</c:v>
                </c:pt>
                <c:pt idx="1689">
                  <c:v>2.887</c:v>
                </c:pt>
                <c:pt idx="1690">
                  <c:v>2.887</c:v>
                </c:pt>
                <c:pt idx="1691">
                  <c:v>2.887</c:v>
                </c:pt>
                <c:pt idx="1692">
                  <c:v>2.8866999999999998</c:v>
                </c:pt>
                <c:pt idx="1693">
                  <c:v>2.8895</c:v>
                </c:pt>
                <c:pt idx="1694">
                  <c:v>2.8877000000000002</c:v>
                </c:pt>
                <c:pt idx="1695">
                  <c:v>2.8769999999999998</c:v>
                </c:pt>
                <c:pt idx="1696">
                  <c:v>2.8780999999999999</c:v>
                </c:pt>
                <c:pt idx="1697">
                  <c:v>2.8780999999999999</c:v>
                </c:pt>
                <c:pt idx="1698">
                  <c:v>2.8780999999999999</c:v>
                </c:pt>
                <c:pt idx="1699">
                  <c:v>2.8818000000000001</c:v>
                </c:pt>
                <c:pt idx="1700">
                  <c:v>2.8862000000000001</c:v>
                </c:pt>
                <c:pt idx="1701">
                  <c:v>2.8875999999999999</c:v>
                </c:pt>
                <c:pt idx="1702">
                  <c:v>2.8980000000000001</c:v>
                </c:pt>
                <c:pt idx="1703">
                  <c:v>2.8986000000000001</c:v>
                </c:pt>
                <c:pt idx="1704">
                  <c:v>2.8986000000000001</c:v>
                </c:pt>
                <c:pt idx="1705">
                  <c:v>2.8986000000000001</c:v>
                </c:pt>
                <c:pt idx="1706">
                  <c:v>2.887</c:v>
                </c:pt>
                <c:pt idx="1707">
                  <c:v>2.8734000000000002</c:v>
                </c:pt>
                <c:pt idx="1708">
                  <c:v>2.8715999999999999</c:v>
                </c:pt>
                <c:pt idx="1709">
                  <c:v>2.8715999999999999</c:v>
                </c:pt>
                <c:pt idx="1710">
                  <c:v>2.8672</c:v>
                </c:pt>
                <c:pt idx="1711">
                  <c:v>2.8672</c:v>
                </c:pt>
                <c:pt idx="1712">
                  <c:v>2.8672</c:v>
                </c:pt>
                <c:pt idx="1713">
                  <c:v>2.8660999999999999</c:v>
                </c:pt>
                <c:pt idx="1714">
                  <c:v>2.8660999999999999</c:v>
                </c:pt>
                <c:pt idx="1715">
                  <c:v>2.8660999999999999</c:v>
                </c:pt>
              </c:numCache>
            </c:numRef>
          </c:val>
          <c:smooth val="0"/>
          <c:extLst xmlns:c16r2="http://schemas.microsoft.com/office/drawing/2015/06/chart">
            <c:ext xmlns:c16="http://schemas.microsoft.com/office/drawing/2014/chart" uri="{C3380CC4-5D6E-409C-BE32-E72D297353CC}">
              <c16:uniqueId val="{00000001-13CC-4B13-B876-27D71EBE8444}"/>
            </c:ext>
          </c:extLst>
        </c:ser>
        <c:ser>
          <c:idx val="1"/>
          <c:order val="1"/>
          <c:tx>
            <c:strRef>
              <c:f>result!$C$1</c:f>
              <c:strCache>
                <c:ptCount val="1"/>
                <c:pt idx="0">
                  <c:v>EUR/USD</c:v>
                </c:pt>
              </c:strCache>
            </c:strRef>
          </c:tx>
          <c:spPr>
            <a:ln w="9525" cap="rnd">
              <a:solidFill>
                <a:schemeClr val="accent2"/>
              </a:solidFill>
              <a:round/>
            </a:ln>
            <a:effectLst/>
          </c:spPr>
          <c:marker>
            <c:symbol val="none"/>
          </c:marker>
          <c:dLbls>
            <c:dLbl>
              <c:idx val="1715"/>
              <c:layout>
                <c:manualLayout>
                  <c:x val="-4.8063513473111117E-3"/>
                  <c:y val="-1.1033107725399526E-2"/>
                </c:manualLayout>
              </c:layout>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2"/>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13CC-4B13-B876-27D71EBE8444}"/>
                </c:ext>
                <c:ext xmlns:c15="http://schemas.microsoft.com/office/drawing/2012/chart" uri="{CE6537A1-D6FC-4f65-9D91-7224C49458BB}">
                  <c15:spPr xmlns:c15="http://schemas.microsoft.com/office/drawing/2012/chart">
                    <a:prstGeom prst="wedgeRectCallout">
                      <a:avLst/>
                    </a:prstGeom>
                    <a:noFill/>
                    <a:ln>
                      <a:noFill/>
                    </a:ln>
                  </c15:spPr>
                </c:ext>
              </c:extLst>
            </c:dLbl>
            <c:spPr>
              <a:noFill/>
              <a:ln>
                <a:no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result!$A$2:$A$1717</c:f>
              <c:numCache>
                <c:formatCode>m/d/yyyy</c:formatCode>
                <c:ptCount val="1716"/>
                <c:pt idx="0">
                  <c:v>46022</c:v>
                </c:pt>
                <c:pt idx="1">
                  <c:v>46021</c:v>
                </c:pt>
                <c:pt idx="2">
                  <c:v>46020</c:v>
                </c:pt>
                <c:pt idx="3">
                  <c:v>46017</c:v>
                </c:pt>
                <c:pt idx="4">
                  <c:v>46016</c:v>
                </c:pt>
                <c:pt idx="5">
                  <c:v>46015</c:v>
                </c:pt>
                <c:pt idx="6">
                  <c:v>46014</c:v>
                </c:pt>
                <c:pt idx="7">
                  <c:v>46013</c:v>
                </c:pt>
                <c:pt idx="8">
                  <c:v>46010</c:v>
                </c:pt>
                <c:pt idx="9">
                  <c:v>46009</c:v>
                </c:pt>
                <c:pt idx="10">
                  <c:v>46008</c:v>
                </c:pt>
                <c:pt idx="11">
                  <c:v>46007</c:v>
                </c:pt>
                <c:pt idx="12">
                  <c:v>46006</c:v>
                </c:pt>
                <c:pt idx="13">
                  <c:v>46003</c:v>
                </c:pt>
                <c:pt idx="14">
                  <c:v>46002</c:v>
                </c:pt>
                <c:pt idx="15">
                  <c:v>46001</c:v>
                </c:pt>
                <c:pt idx="16">
                  <c:v>46000</c:v>
                </c:pt>
                <c:pt idx="17">
                  <c:v>45999</c:v>
                </c:pt>
                <c:pt idx="18">
                  <c:v>45996</c:v>
                </c:pt>
                <c:pt idx="19">
                  <c:v>45995</c:v>
                </c:pt>
                <c:pt idx="20">
                  <c:v>45994</c:v>
                </c:pt>
                <c:pt idx="21">
                  <c:v>45993</c:v>
                </c:pt>
                <c:pt idx="22">
                  <c:v>45992</c:v>
                </c:pt>
                <c:pt idx="23">
                  <c:v>45989</c:v>
                </c:pt>
                <c:pt idx="24">
                  <c:v>45988</c:v>
                </c:pt>
                <c:pt idx="25">
                  <c:v>45987</c:v>
                </c:pt>
                <c:pt idx="26">
                  <c:v>45986</c:v>
                </c:pt>
                <c:pt idx="27">
                  <c:v>45985</c:v>
                </c:pt>
                <c:pt idx="28">
                  <c:v>45982</c:v>
                </c:pt>
                <c:pt idx="29">
                  <c:v>45981</c:v>
                </c:pt>
                <c:pt idx="30">
                  <c:v>45980</c:v>
                </c:pt>
                <c:pt idx="31">
                  <c:v>45979</c:v>
                </c:pt>
                <c:pt idx="32">
                  <c:v>45978</c:v>
                </c:pt>
                <c:pt idx="33">
                  <c:v>45975</c:v>
                </c:pt>
                <c:pt idx="34">
                  <c:v>45974</c:v>
                </c:pt>
                <c:pt idx="35">
                  <c:v>45973</c:v>
                </c:pt>
                <c:pt idx="36">
                  <c:v>45972</c:v>
                </c:pt>
                <c:pt idx="37">
                  <c:v>45971</c:v>
                </c:pt>
                <c:pt idx="38">
                  <c:v>45968</c:v>
                </c:pt>
                <c:pt idx="39">
                  <c:v>45967</c:v>
                </c:pt>
                <c:pt idx="40">
                  <c:v>45966</c:v>
                </c:pt>
                <c:pt idx="41">
                  <c:v>45965</c:v>
                </c:pt>
                <c:pt idx="42">
                  <c:v>45964</c:v>
                </c:pt>
                <c:pt idx="43">
                  <c:v>45961</c:v>
                </c:pt>
                <c:pt idx="44">
                  <c:v>45961</c:v>
                </c:pt>
                <c:pt idx="45">
                  <c:v>45959</c:v>
                </c:pt>
                <c:pt idx="46">
                  <c:v>45958</c:v>
                </c:pt>
                <c:pt idx="47">
                  <c:v>45957</c:v>
                </c:pt>
                <c:pt idx="48">
                  <c:v>45954</c:v>
                </c:pt>
                <c:pt idx="49">
                  <c:v>45953</c:v>
                </c:pt>
                <c:pt idx="50">
                  <c:v>45952</c:v>
                </c:pt>
                <c:pt idx="51">
                  <c:v>45951</c:v>
                </c:pt>
                <c:pt idx="52">
                  <c:v>45950</c:v>
                </c:pt>
                <c:pt idx="53">
                  <c:v>45947</c:v>
                </c:pt>
                <c:pt idx="54">
                  <c:v>45946</c:v>
                </c:pt>
                <c:pt idx="55">
                  <c:v>45945</c:v>
                </c:pt>
                <c:pt idx="56">
                  <c:v>45943</c:v>
                </c:pt>
                <c:pt idx="57">
                  <c:v>45940</c:v>
                </c:pt>
                <c:pt idx="58">
                  <c:v>45939</c:v>
                </c:pt>
                <c:pt idx="59">
                  <c:v>45938</c:v>
                </c:pt>
                <c:pt idx="60">
                  <c:v>45937</c:v>
                </c:pt>
                <c:pt idx="61">
                  <c:v>45936</c:v>
                </c:pt>
                <c:pt idx="62">
                  <c:v>45936</c:v>
                </c:pt>
                <c:pt idx="63">
                  <c:v>45932</c:v>
                </c:pt>
                <c:pt idx="64">
                  <c:v>45931</c:v>
                </c:pt>
                <c:pt idx="65">
                  <c:v>45930</c:v>
                </c:pt>
                <c:pt idx="66">
                  <c:v>45929</c:v>
                </c:pt>
                <c:pt idx="67">
                  <c:v>45926</c:v>
                </c:pt>
                <c:pt idx="68">
                  <c:v>45925</c:v>
                </c:pt>
                <c:pt idx="69">
                  <c:v>45924</c:v>
                </c:pt>
                <c:pt idx="70">
                  <c:v>45923</c:v>
                </c:pt>
                <c:pt idx="71">
                  <c:v>45922</c:v>
                </c:pt>
                <c:pt idx="72">
                  <c:v>45919</c:v>
                </c:pt>
                <c:pt idx="73">
                  <c:v>45918</c:v>
                </c:pt>
                <c:pt idx="74">
                  <c:v>45917</c:v>
                </c:pt>
                <c:pt idx="75">
                  <c:v>45916</c:v>
                </c:pt>
                <c:pt idx="76">
                  <c:v>45915</c:v>
                </c:pt>
                <c:pt idx="77">
                  <c:v>45912</c:v>
                </c:pt>
                <c:pt idx="78">
                  <c:v>45911</c:v>
                </c:pt>
                <c:pt idx="79">
                  <c:v>45910</c:v>
                </c:pt>
                <c:pt idx="80">
                  <c:v>45909</c:v>
                </c:pt>
                <c:pt idx="81">
                  <c:v>45908</c:v>
                </c:pt>
                <c:pt idx="82">
                  <c:v>45905</c:v>
                </c:pt>
                <c:pt idx="83">
                  <c:v>45904</c:v>
                </c:pt>
                <c:pt idx="84">
                  <c:v>45903</c:v>
                </c:pt>
                <c:pt idx="85">
                  <c:v>45902</c:v>
                </c:pt>
                <c:pt idx="86">
                  <c:v>45901</c:v>
                </c:pt>
                <c:pt idx="87">
                  <c:v>45898</c:v>
                </c:pt>
                <c:pt idx="88">
                  <c:v>45896</c:v>
                </c:pt>
                <c:pt idx="89">
                  <c:v>45895</c:v>
                </c:pt>
                <c:pt idx="90">
                  <c:v>45894</c:v>
                </c:pt>
                <c:pt idx="91">
                  <c:v>45891</c:v>
                </c:pt>
                <c:pt idx="92">
                  <c:v>45890</c:v>
                </c:pt>
                <c:pt idx="93">
                  <c:v>45889</c:v>
                </c:pt>
                <c:pt idx="94">
                  <c:v>45888</c:v>
                </c:pt>
                <c:pt idx="95">
                  <c:v>45887</c:v>
                </c:pt>
                <c:pt idx="96">
                  <c:v>45884</c:v>
                </c:pt>
                <c:pt idx="97">
                  <c:v>45883</c:v>
                </c:pt>
                <c:pt idx="98">
                  <c:v>45882</c:v>
                </c:pt>
                <c:pt idx="99">
                  <c:v>45881</c:v>
                </c:pt>
                <c:pt idx="100">
                  <c:v>45880</c:v>
                </c:pt>
                <c:pt idx="101">
                  <c:v>45877</c:v>
                </c:pt>
                <c:pt idx="102">
                  <c:v>45876</c:v>
                </c:pt>
                <c:pt idx="103">
                  <c:v>45875</c:v>
                </c:pt>
                <c:pt idx="104">
                  <c:v>45874</c:v>
                </c:pt>
                <c:pt idx="105">
                  <c:v>45873</c:v>
                </c:pt>
                <c:pt idx="106">
                  <c:v>45870</c:v>
                </c:pt>
                <c:pt idx="107">
                  <c:v>45869</c:v>
                </c:pt>
                <c:pt idx="108">
                  <c:v>45868</c:v>
                </c:pt>
                <c:pt idx="109">
                  <c:v>45867</c:v>
                </c:pt>
                <c:pt idx="110">
                  <c:v>45866</c:v>
                </c:pt>
                <c:pt idx="111">
                  <c:v>45863</c:v>
                </c:pt>
                <c:pt idx="112">
                  <c:v>45862</c:v>
                </c:pt>
                <c:pt idx="113">
                  <c:v>45861</c:v>
                </c:pt>
                <c:pt idx="114">
                  <c:v>45860</c:v>
                </c:pt>
                <c:pt idx="115">
                  <c:v>45859</c:v>
                </c:pt>
                <c:pt idx="116">
                  <c:v>45856</c:v>
                </c:pt>
                <c:pt idx="117">
                  <c:v>45855</c:v>
                </c:pt>
                <c:pt idx="118">
                  <c:v>45854</c:v>
                </c:pt>
                <c:pt idx="119">
                  <c:v>45853</c:v>
                </c:pt>
                <c:pt idx="120">
                  <c:v>45852</c:v>
                </c:pt>
                <c:pt idx="121">
                  <c:v>45849</c:v>
                </c:pt>
                <c:pt idx="122">
                  <c:v>45848</c:v>
                </c:pt>
                <c:pt idx="123">
                  <c:v>45847</c:v>
                </c:pt>
                <c:pt idx="124">
                  <c:v>45846</c:v>
                </c:pt>
                <c:pt idx="125">
                  <c:v>45845</c:v>
                </c:pt>
                <c:pt idx="126">
                  <c:v>45842</c:v>
                </c:pt>
                <c:pt idx="127">
                  <c:v>45841</c:v>
                </c:pt>
                <c:pt idx="128">
                  <c:v>45840</c:v>
                </c:pt>
                <c:pt idx="129">
                  <c:v>45839</c:v>
                </c:pt>
                <c:pt idx="130">
                  <c:v>45838</c:v>
                </c:pt>
                <c:pt idx="131">
                  <c:v>45835</c:v>
                </c:pt>
                <c:pt idx="132">
                  <c:v>45834</c:v>
                </c:pt>
                <c:pt idx="133">
                  <c:v>45833</c:v>
                </c:pt>
                <c:pt idx="134">
                  <c:v>45832</c:v>
                </c:pt>
                <c:pt idx="135">
                  <c:v>45831</c:v>
                </c:pt>
                <c:pt idx="136">
                  <c:v>45828</c:v>
                </c:pt>
                <c:pt idx="137">
                  <c:v>45827</c:v>
                </c:pt>
                <c:pt idx="138">
                  <c:v>45826</c:v>
                </c:pt>
                <c:pt idx="139">
                  <c:v>45825</c:v>
                </c:pt>
                <c:pt idx="140">
                  <c:v>45824</c:v>
                </c:pt>
                <c:pt idx="141">
                  <c:v>45821</c:v>
                </c:pt>
                <c:pt idx="142">
                  <c:v>45820</c:v>
                </c:pt>
                <c:pt idx="143">
                  <c:v>45819</c:v>
                </c:pt>
                <c:pt idx="144">
                  <c:v>45818</c:v>
                </c:pt>
                <c:pt idx="145">
                  <c:v>45817</c:v>
                </c:pt>
                <c:pt idx="146">
                  <c:v>45814</c:v>
                </c:pt>
                <c:pt idx="147">
                  <c:v>45813</c:v>
                </c:pt>
                <c:pt idx="148">
                  <c:v>45812</c:v>
                </c:pt>
                <c:pt idx="149">
                  <c:v>45811</c:v>
                </c:pt>
                <c:pt idx="150">
                  <c:v>45810</c:v>
                </c:pt>
                <c:pt idx="151">
                  <c:v>45807</c:v>
                </c:pt>
                <c:pt idx="152">
                  <c:v>45806</c:v>
                </c:pt>
                <c:pt idx="153">
                  <c:v>45805</c:v>
                </c:pt>
                <c:pt idx="154">
                  <c:v>45804</c:v>
                </c:pt>
                <c:pt idx="155">
                  <c:v>45800</c:v>
                </c:pt>
                <c:pt idx="156">
                  <c:v>45799</c:v>
                </c:pt>
                <c:pt idx="157">
                  <c:v>45798</c:v>
                </c:pt>
                <c:pt idx="158">
                  <c:v>45797</c:v>
                </c:pt>
                <c:pt idx="159">
                  <c:v>45796</c:v>
                </c:pt>
                <c:pt idx="160">
                  <c:v>45793</c:v>
                </c:pt>
                <c:pt idx="161">
                  <c:v>45792</c:v>
                </c:pt>
                <c:pt idx="162">
                  <c:v>45791</c:v>
                </c:pt>
                <c:pt idx="163">
                  <c:v>45790</c:v>
                </c:pt>
                <c:pt idx="164">
                  <c:v>45785</c:v>
                </c:pt>
                <c:pt idx="165">
                  <c:v>45784</c:v>
                </c:pt>
                <c:pt idx="166">
                  <c:v>45783</c:v>
                </c:pt>
                <c:pt idx="167">
                  <c:v>45782</c:v>
                </c:pt>
                <c:pt idx="168">
                  <c:v>45779</c:v>
                </c:pt>
                <c:pt idx="169">
                  <c:v>45778</c:v>
                </c:pt>
                <c:pt idx="170">
                  <c:v>45777</c:v>
                </c:pt>
                <c:pt idx="171">
                  <c:v>45776</c:v>
                </c:pt>
                <c:pt idx="172">
                  <c:v>45775</c:v>
                </c:pt>
                <c:pt idx="173">
                  <c:v>45772</c:v>
                </c:pt>
                <c:pt idx="174">
                  <c:v>45771</c:v>
                </c:pt>
                <c:pt idx="175">
                  <c:v>45770</c:v>
                </c:pt>
                <c:pt idx="176">
                  <c:v>45769</c:v>
                </c:pt>
                <c:pt idx="177">
                  <c:v>45764</c:v>
                </c:pt>
                <c:pt idx="178">
                  <c:v>45763</c:v>
                </c:pt>
                <c:pt idx="179">
                  <c:v>45762</c:v>
                </c:pt>
                <c:pt idx="180">
                  <c:v>45761</c:v>
                </c:pt>
                <c:pt idx="181">
                  <c:v>45758</c:v>
                </c:pt>
                <c:pt idx="182">
                  <c:v>45757</c:v>
                </c:pt>
                <c:pt idx="183">
                  <c:v>45755</c:v>
                </c:pt>
                <c:pt idx="184">
                  <c:v>45754</c:v>
                </c:pt>
                <c:pt idx="185">
                  <c:v>45751</c:v>
                </c:pt>
                <c:pt idx="186">
                  <c:v>45750</c:v>
                </c:pt>
                <c:pt idx="187">
                  <c:v>45749</c:v>
                </c:pt>
                <c:pt idx="188">
                  <c:v>45748</c:v>
                </c:pt>
                <c:pt idx="189">
                  <c:v>45747</c:v>
                </c:pt>
                <c:pt idx="190">
                  <c:v>45744</c:v>
                </c:pt>
                <c:pt idx="191">
                  <c:v>45743</c:v>
                </c:pt>
                <c:pt idx="192">
                  <c:v>45742</c:v>
                </c:pt>
                <c:pt idx="193">
                  <c:v>45741</c:v>
                </c:pt>
                <c:pt idx="194">
                  <c:v>45740</c:v>
                </c:pt>
                <c:pt idx="195">
                  <c:v>45737</c:v>
                </c:pt>
                <c:pt idx="196">
                  <c:v>45736</c:v>
                </c:pt>
                <c:pt idx="197">
                  <c:v>45735</c:v>
                </c:pt>
                <c:pt idx="198">
                  <c:v>45734</c:v>
                </c:pt>
                <c:pt idx="199">
                  <c:v>45733</c:v>
                </c:pt>
                <c:pt idx="200">
                  <c:v>45730</c:v>
                </c:pt>
                <c:pt idx="201">
                  <c:v>45729</c:v>
                </c:pt>
                <c:pt idx="202">
                  <c:v>45728</c:v>
                </c:pt>
                <c:pt idx="203">
                  <c:v>45727</c:v>
                </c:pt>
                <c:pt idx="204">
                  <c:v>45726</c:v>
                </c:pt>
                <c:pt idx="205">
                  <c:v>45723</c:v>
                </c:pt>
                <c:pt idx="206">
                  <c:v>45722</c:v>
                </c:pt>
                <c:pt idx="207">
                  <c:v>45721</c:v>
                </c:pt>
                <c:pt idx="208">
                  <c:v>45720</c:v>
                </c:pt>
                <c:pt idx="209">
                  <c:v>45716</c:v>
                </c:pt>
                <c:pt idx="210">
                  <c:v>45715</c:v>
                </c:pt>
                <c:pt idx="211">
                  <c:v>45714</c:v>
                </c:pt>
                <c:pt idx="212">
                  <c:v>45713</c:v>
                </c:pt>
                <c:pt idx="213">
                  <c:v>45712</c:v>
                </c:pt>
                <c:pt idx="214">
                  <c:v>45709</c:v>
                </c:pt>
                <c:pt idx="215">
                  <c:v>45708</c:v>
                </c:pt>
                <c:pt idx="216">
                  <c:v>45707</c:v>
                </c:pt>
                <c:pt idx="217">
                  <c:v>45706</c:v>
                </c:pt>
                <c:pt idx="218">
                  <c:v>45705</c:v>
                </c:pt>
                <c:pt idx="219">
                  <c:v>45702</c:v>
                </c:pt>
                <c:pt idx="220">
                  <c:v>45701</c:v>
                </c:pt>
                <c:pt idx="221">
                  <c:v>45700</c:v>
                </c:pt>
                <c:pt idx="222">
                  <c:v>45699</c:v>
                </c:pt>
                <c:pt idx="223">
                  <c:v>45698</c:v>
                </c:pt>
                <c:pt idx="224">
                  <c:v>45695</c:v>
                </c:pt>
                <c:pt idx="225">
                  <c:v>45694</c:v>
                </c:pt>
                <c:pt idx="226">
                  <c:v>45693</c:v>
                </c:pt>
                <c:pt idx="227">
                  <c:v>45692</c:v>
                </c:pt>
                <c:pt idx="228">
                  <c:v>45691</c:v>
                </c:pt>
                <c:pt idx="229">
                  <c:v>45688</c:v>
                </c:pt>
                <c:pt idx="230">
                  <c:v>45687</c:v>
                </c:pt>
                <c:pt idx="231">
                  <c:v>45686</c:v>
                </c:pt>
                <c:pt idx="232">
                  <c:v>45685</c:v>
                </c:pt>
                <c:pt idx="233">
                  <c:v>45684</c:v>
                </c:pt>
                <c:pt idx="234">
                  <c:v>45681</c:v>
                </c:pt>
                <c:pt idx="235">
                  <c:v>45680</c:v>
                </c:pt>
                <c:pt idx="236">
                  <c:v>45679</c:v>
                </c:pt>
                <c:pt idx="237">
                  <c:v>45678</c:v>
                </c:pt>
                <c:pt idx="238">
                  <c:v>45677</c:v>
                </c:pt>
                <c:pt idx="239">
                  <c:v>45674</c:v>
                </c:pt>
                <c:pt idx="240">
                  <c:v>45673</c:v>
                </c:pt>
                <c:pt idx="241">
                  <c:v>45672</c:v>
                </c:pt>
                <c:pt idx="242">
                  <c:v>45671</c:v>
                </c:pt>
                <c:pt idx="243">
                  <c:v>45670</c:v>
                </c:pt>
                <c:pt idx="244">
                  <c:v>45667</c:v>
                </c:pt>
                <c:pt idx="245">
                  <c:v>45666</c:v>
                </c:pt>
                <c:pt idx="246">
                  <c:v>45665</c:v>
                </c:pt>
                <c:pt idx="247">
                  <c:v>45663</c:v>
                </c:pt>
                <c:pt idx="248">
                  <c:v>45660</c:v>
                </c:pt>
                <c:pt idx="249">
                  <c:v>45657</c:v>
                </c:pt>
                <c:pt idx="250">
                  <c:v>45656</c:v>
                </c:pt>
                <c:pt idx="251">
                  <c:v>45653</c:v>
                </c:pt>
                <c:pt idx="252">
                  <c:v>45652</c:v>
                </c:pt>
                <c:pt idx="253">
                  <c:v>45651</c:v>
                </c:pt>
                <c:pt idx="254">
                  <c:v>45650</c:v>
                </c:pt>
                <c:pt idx="255">
                  <c:v>45649</c:v>
                </c:pt>
                <c:pt idx="256">
                  <c:v>45646</c:v>
                </c:pt>
                <c:pt idx="257">
                  <c:v>45645</c:v>
                </c:pt>
                <c:pt idx="258">
                  <c:v>45644</c:v>
                </c:pt>
                <c:pt idx="259">
                  <c:v>45643</c:v>
                </c:pt>
                <c:pt idx="260">
                  <c:v>45642</c:v>
                </c:pt>
                <c:pt idx="261">
                  <c:v>45639</c:v>
                </c:pt>
                <c:pt idx="262">
                  <c:v>45638</c:v>
                </c:pt>
                <c:pt idx="263">
                  <c:v>45637</c:v>
                </c:pt>
                <c:pt idx="264">
                  <c:v>45636</c:v>
                </c:pt>
                <c:pt idx="265">
                  <c:v>45635</c:v>
                </c:pt>
                <c:pt idx="266">
                  <c:v>45632</c:v>
                </c:pt>
                <c:pt idx="267">
                  <c:v>45631</c:v>
                </c:pt>
                <c:pt idx="268">
                  <c:v>45630</c:v>
                </c:pt>
                <c:pt idx="269">
                  <c:v>45629</c:v>
                </c:pt>
                <c:pt idx="270">
                  <c:v>45628</c:v>
                </c:pt>
                <c:pt idx="271">
                  <c:v>45625</c:v>
                </c:pt>
                <c:pt idx="272">
                  <c:v>45624</c:v>
                </c:pt>
                <c:pt idx="273">
                  <c:v>45623</c:v>
                </c:pt>
                <c:pt idx="274">
                  <c:v>45622</c:v>
                </c:pt>
                <c:pt idx="275">
                  <c:v>45621</c:v>
                </c:pt>
                <c:pt idx="276">
                  <c:v>45618</c:v>
                </c:pt>
                <c:pt idx="277">
                  <c:v>45617</c:v>
                </c:pt>
                <c:pt idx="278">
                  <c:v>45616</c:v>
                </c:pt>
                <c:pt idx="279">
                  <c:v>45615</c:v>
                </c:pt>
                <c:pt idx="280">
                  <c:v>45614</c:v>
                </c:pt>
                <c:pt idx="281">
                  <c:v>45611</c:v>
                </c:pt>
                <c:pt idx="282">
                  <c:v>45610</c:v>
                </c:pt>
                <c:pt idx="283">
                  <c:v>45609</c:v>
                </c:pt>
                <c:pt idx="284">
                  <c:v>45608</c:v>
                </c:pt>
                <c:pt idx="285">
                  <c:v>45607</c:v>
                </c:pt>
                <c:pt idx="286">
                  <c:v>45604</c:v>
                </c:pt>
                <c:pt idx="287">
                  <c:v>45603</c:v>
                </c:pt>
                <c:pt idx="288">
                  <c:v>45602</c:v>
                </c:pt>
                <c:pt idx="289">
                  <c:v>45601</c:v>
                </c:pt>
                <c:pt idx="290">
                  <c:v>45600</c:v>
                </c:pt>
                <c:pt idx="291">
                  <c:v>45597</c:v>
                </c:pt>
                <c:pt idx="292">
                  <c:v>45596</c:v>
                </c:pt>
                <c:pt idx="293">
                  <c:v>45595</c:v>
                </c:pt>
                <c:pt idx="294">
                  <c:v>45594</c:v>
                </c:pt>
                <c:pt idx="295">
                  <c:v>45593</c:v>
                </c:pt>
                <c:pt idx="296">
                  <c:v>45590</c:v>
                </c:pt>
                <c:pt idx="297">
                  <c:v>45589</c:v>
                </c:pt>
                <c:pt idx="298">
                  <c:v>45588</c:v>
                </c:pt>
                <c:pt idx="299">
                  <c:v>45587</c:v>
                </c:pt>
                <c:pt idx="300">
                  <c:v>45586</c:v>
                </c:pt>
                <c:pt idx="301">
                  <c:v>45583</c:v>
                </c:pt>
                <c:pt idx="302">
                  <c:v>45582</c:v>
                </c:pt>
                <c:pt idx="303">
                  <c:v>45581</c:v>
                </c:pt>
                <c:pt idx="304">
                  <c:v>45580</c:v>
                </c:pt>
                <c:pt idx="305">
                  <c:v>45576</c:v>
                </c:pt>
                <c:pt idx="306">
                  <c:v>45575</c:v>
                </c:pt>
                <c:pt idx="307">
                  <c:v>45574</c:v>
                </c:pt>
                <c:pt idx="308">
                  <c:v>45573</c:v>
                </c:pt>
                <c:pt idx="309">
                  <c:v>45572</c:v>
                </c:pt>
                <c:pt idx="310">
                  <c:v>45569</c:v>
                </c:pt>
                <c:pt idx="311">
                  <c:v>45568</c:v>
                </c:pt>
                <c:pt idx="312">
                  <c:v>45567</c:v>
                </c:pt>
                <c:pt idx="313">
                  <c:v>45566</c:v>
                </c:pt>
                <c:pt idx="314">
                  <c:v>45565</c:v>
                </c:pt>
                <c:pt idx="315">
                  <c:v>45562</c:v>
                </c:pt>
                <c:pt idx="316">
                  <c:v>45561</c:v>
                </c:pt>
                <c:pt idx="317">
                  <c:v>45560</c:v>
                </c:pt>
                <c:pt idx="318">
                  <c:v>45559</c:v>
                </c:pt>
                <c:pt idx="319">
                  <c:v>45558</c:v>
                </c:pt>
                <c:pt idx="320">
                  <c:v>45555</c:v>
                </c:pt>
                <c:pt idx="321">
                  <c:v>45554</c:v>
                </c:pt>
                <c:pt idx="322">
                  <c:v>45553</c:v>
                </c:pt>
                <c:pt idx="323">
                  <c:v>45552</c:v>
                </c:pt>
                <c:pt idx="324">
                  <c:v>45551</c:v>
                </c:pt>
                <c:pt idx="325">
                  <c:v>45548</c:v>
                </c:pt>
                <c:pt idx="326">
                  <c:v>45547</c:v>
                </c:pt>
                <c:pt idx="327">
                  <c:v>45546</c:v>
                </c:pt>
                <c:pt idx="328">
                  <c:v>45545</c:v>
                </c:pt>
                <c:pt idx="329">
                  <c:v>45544</c:v>
                </c:pt>
                <c:pt idx="330">
                  <c:v>45541</c:v>
                </c:pt>
                <c:pt idx="331">
                  <c:v>45540</c:v>
                </c:pt>
                <c:pt idx="332">
                  <c:v>45539</c:v>
                </c:pt>
                <c:pt idx="333">
                  <c:v>45538</c:v>
                </c:pt>
                <c:pt idx="334">
                  <c:v>45537</c:v>
                </c:pt>
                <c:pt idx="335">
                  <c:v>45534</c:v>
                </c:pt>
                <c:pt idx="336">
                  <c:v>45533</c:v>
                </c:pt>
                <c:pt idx="337">
                  <c:v>45531</c:v>
                </c:pt>
                <c:pt idx="338">
                  <c:v>45530</c:v>
                </c:pt>
                <c:pt idx="339">
                  <c:v>45527</c:v>
                </c:pt>
                <c:pt idx="340">
                  <c:v>45526</c:v>
                </c:pt>
                <c:pt idx="341">
                  <c:v>45525</c:v>
                </c:pt>
                <c:pt idx="342">
                  <c:v>45524</c:v>
                </c:pt>
                <c:pt idx="343">
                  <c:v>45523</c:v>
                </c:pt>
                <c:pt idx="344">
                  <c:v>45520</c:v>
                </c:pt>
                <c:pt idx="345">
                  <c:v>45520</c:v>
                </c:pt>
                <c:pt idx="346">
                  <c:v>45519</c:v>
                </c:pt>
                <c:pt idx="347">
                  <c:v>45518</c:v>
                </c:pt>
                <c:pt idx="348">
                  <c:v>45517</c:v>
                </c:pt>
                <c:pt idx="349">
                  <c:v>45516</c:v>
                </c:pt>
                <c:pt idx="350">
                  <c:v>45513</c:v>
                </c:pt>
                <c:pt idx="351">
                  <c:v>45512</c:v>
                </c:pt>
                <c:pt idx="352">
                  <c:v>45511</c:v>
                </c:pt>
                <c:pt idx="353">
                  <c:v>45510</c:v>
                </c:pt>
                <c:pt idx="354">
                  <c:v>45509</c:v>
                </c:pt>
                <c:pt idx="355">
                  <c:v>45506</c:v>
                </c:pt>
                <c:pt idx="356">
                  <c:v>45505</c:v>
                </c:pt>
                <c:pt idx="357">
                  <c:v>45504</c:v>
                </c:pt>
                <c:pt idx="358">
                  <c:v>45503</c:v>
                </c:pt>
                <c:pt idx="359">
                  <c:v>45502</c:v>
                </c:pt>
                <c:pt idx="360">
                  <c:v>45499</c:v>
                </c:pt>
                <c:pt idx="361">
                  <c:v>45498</c:v>
                </c:pt>
                <c:pt idx="362">
                  <c:v>45497</c:v>
                </c:pt>
                <c:pt idx="363">
                  <c:v>45496</c:v>
                </c:pt>
                <c:pt idx="364">
                  <c:v>45495</c:v>
                </c:pt>
                <c:pt idx="365">
                  <c:v>45495</c:v>
                </c:pt>
                <c:pt idx="366">
                  <c:v>45492</c:v>
                </c:pt>
                <c:pt idx="367">
                  <c:v>45491</c:v>
                </c:pt>
                <c:pt idx="368">
                  <c:v>45490</c:v>
                </c:pt>
                <c:pt idx="369">
                  <c:v>45489</c:v>
                </c:pt>
                <c:pt idx="370">
                  <c:v>45488</c:v>
                </c:pt>
                <c:pt idx="371">
                  <c:v>45485</c:v>
                </c:pt>
                <c:pt idx="372">
                  <c:v>45484</c:v>
                </c:pt>
                <c:pt idx="373">
                  <c:v>45483</c:v>
                </c:pt>
                <c:pt idx="374">
                  <c:v>45482</c:v>
                </c:pt>
                <c:pt idx="375">
                  <c:v>45481</c:v>
                </c:pt>
                <c:pt idx="376">
                  <c:v>45478</c:v>
                </c:pt>
                <c:pt idx="377">
                  <c:v>45477</c:v>
                </c:pt>
                <c:pt idx="378">
                  <c:v>45476</c:v>
                </c:pt>
                <c:pt idx="379">
                  <c:v>45475</c:v>
                </c:pt>
                <c:pt idx="380">
                  <c:v>45474</c:v>
                </c:pt>
                <c:pt idx="381">
                  <c:v>45471</c:v>
                </c:pt>
                <c:pt idx="382">
                  <c:v>45470</c:v>
                </c:pt>
                <c:pt idx="383">
                  <c:v>45469</c:v>
                </c:pt>
                <c:pt idx="384">
                  <c:v>45468</c:v>
                </c:pt>
                <c:pt idx="385">
                  <c:v>45467</c:v>
                </c:pt>
                <c:pt idx="386">
                  <c:v>45464</c:v>
                </c:pt>
                <c:pt idx="387">
                  <c:v>45463</c:v>
                </c:pt>
                <c:pt idx="388">
                  <c:v>45462</c:v>
                </c:pt>
                <c:pt idx="389">
                  <c:v>45461</c:v>
                </c:pt>
                <c:pt idx="390">
                  <c:v>45460</c:v>
                </c:pt>
                <c:pt idx="391">
                  <c:v>45457</c:v>
                </c:pt>
                <c:pt idx="392">
                  <c:v>45456</c:v>
                </c:pt>
                <c:pt idx="393">
                  <c:v>45455</c:v>
                </c:pt>
                <c:pt idx="394">
                  <c:v>45454</c:v>
                </c:pt>
                <c:pt idx="395">
                  <c:v>45453</c:v>
                </c:pt>
                <c:pt idx="396">
                  <c:v>45450</c:v>
                </c:pt>
                <c:pt idx="397">
                  <c:v>45449</c:v>
                </c:pt>
                <c:pt idx="398">
                  <c:v>45448</c:v>
                </c:pt>
                <c:pt idx="399">
                  <c:v>45447</c:v>
                </c:pt>
                <c:pt idx="400">
                  <c:v>45446</c:v>
                </c:pt>
                <c:pt idx="401">
                  <c:v>45443</c:v>
                </c:pt>
                <c:pt idx="402">
                  <c:v>45442</c:v>
                </c:pt>
                <c:pt idx="403">
                  <c:v>45441</c:v>
                </c:pt>
                <c:pt idx="404">
                  <c:v>45440</c:v>
                </c:pt>
                <c:pt idx="405">
                  <c:v>45439</c:v>
                </c:pt>
                <c:pt idx="406">
                  <c:v>45436</c:v>
                </c:pt>
                <c:pt idx="407">
                  <c:v>45435</c:v>
                </c:pt>
                <c:pt idx="408">
                  <c:v>45434</c:v>
                </c:pt>
                <c:pt idx="409">
                  <c:v>45433</c:v>
                </c:pt>
                <c:pt idx="410">
                  <c:v>45433</c:v>
                </c:pt>
                <c:pt idx="411">
                  <c:v>45432</c:v>
                </c:pt>
                <c:pt idx="412">
                  <c:v>45429</c:v>
                </c:pt>
                <c:pt idx="413">
                  <c:v>45428</c:v>
                </c:pt>
                <c:pt idx="414">
                  <c:v>45427</c:v>
                </c:pt>
                <c:pt idx="415">
                  <c:v>45427</c:v>
                </c:pt>
                <c:pt idx="416">
                  <c:v>45427</c:v>
                </c:pt>
                <c:pt idx="417">
                  <c:v>45426</c:v>
                </c:pt>
                <c:pt idx="418">
                  <c:v>45425</c:v>
                </c:pt>
                <c:pt idx="419">
                  <c:v>45422</c:v>
                </c:pt>
                <c:pt idx="420">
                  <c:v>45420</c:v>
                </c:pt>
                <c:pt idx="421">
                  <c:v>45419</c:v>
                </c:pt>
                <c:pt idx="422">
                  <c:v>45415</c:v>
                </c:pt>
                <c:pt idx="423">
                  <c:v>45414</c:v>
                </c:pt>
                <c:pt idx="424">
                  <c:v>45413</c:v>
                </c:pt>
                <c:pt idx="425">
                  <c:v>45412</c:v>
                </c:pt>
                <c:pt idx="426">
                  <c:v>45411</c:v>
                </c:pt>
                <c:pt idx="427">
                  <c:v>45408</c:v>
                </c:pt>
                <c:pt idx="428">
                  <c:v>45407</c:v>
                </c:pt>
                <c:pt idx="429">
                  <c:v>45406</c:v>
                </c:pt>
                <c:pt idx="430">
                  <c:v>45405</c:v>
                </c:pt>
                <c:pt idx="431">
                  <c:v>45404</c:v>
                </c:pt>
                <c:pt idx="432">
                  <c:v>45401</c:v>
                </c:pt>
                <c:pt idx="433">
                  <c:v>45400</c:v>
                </c:pt>
                <c:pt idx="434">
                  <c:v>45399</c:v>
                </c:pt>
                <c:pt idx="435">
                  <c:v>45398</c:v>
                </c:pt>
                <c:pt idx="436">
                  <c:v>45397</c:v>
                </c:pt>
                <c:pt idx="437">
                  <c:v>45394</c:v>
                </c:pt>
                <c:pt idx="438">
                  <c:v>45393</c:v>
                </c:pt>
                <c:pt idx="439">
                  <c:v>45392</c:v>
                </c:pt>
                <c:pt idx="440">
                  <c:v>45390</c:v>
                </c:pt>
                <c:pt idx="441">
                  <c:v>45387</c:v>
                </c:pt>
                <c:pt idx="442">
                  <c:v>45386</c:v>
                </c:pt>
                <c:pt idx="443">
                  <c:v>45385</c:v>
                </c:pt>
                <c:pt idx="444">
                  <c:v>45384</c:v>
                </c:pt>
                <c:pt idx="445">
                  <c:v>45383</c:v>
                </c:pt>
                <c:pt idx="446">
                  <c:v>45380</c:v>
                </c:pt>
                <c:pt idx="447">
                  <c:v>45379</c:v>
                </c:pt>
                <c:pt idx="448">
                  <c:v>45378</c:v>
                </c:pt>
                <c:pt idx="449">
                  <c:v>45377</c:v>
                </c:pt>
                <c:pt idx="450">
                  <c:v>45376</c:v>
                </c:pt>
                <c:pt idx="451">
                  <c:v>45373</c:v>
                </c:pt>
                <c:pt idx="452">
                  <c:v>45372</c:v>
                </c:pt>
                <c:pt idx="453">
                  <c:v>45371</c:v>
                </c:pt>
                <c:pt idx="454">
                  <c:v>45370</c:v>
                </c:pt>
                <c:pt idx="455">
                  <c:v>45369</c:v>
                </c:pt>
                <c:pt idx="456">
                  <c:v>45366</c:v>
                </c:pt>
                <c:pt idx="457">
                  <c:v>45365</c:v>
                </c:pt>
                <c:pt idx="458">
                  <c:v>45364</c:v>
                </c:pt>
                <c:pt idx="459">
                  <c:v>45363</c:v>
                </c:pt>
                <c:pt idx="460">
                  <c:v>45362</c:v>
                </c:pt>
                <c:pt idx="461">
                  <c:v>45358</c:v>
                </c:pt>
                <c:pt idx="462">
                  <c:v>45357</c:v>
                </c:pt>
                <c:pt idx="463">
                  <c:v>45356</c:v>
                </c:pt>
                <c:pt idx="464">
                  <c:v>45355</c:v>
                </c:pt>
                <c:pt idx="465">
                  <c:v>45352</c:v>
                </c:pt>
                <c:pt idx="466">
                  <c:v>45351</c:v>
                </c:pt>
                <c:pt idx="467">
                  <c:v>45350</c:v>
                </c:pt>
                <c:pt idx="468">
                  <c:v>45349</c:v>
                </c:pt>
                <c:pt idx="469">
                  <c:v>45348</c:v>
                </c:pt>
                <c:pt idx="470">
                  <c:v>45345</c:v>
                </c:pt>
                <c:pt idx="471">
                  <c:v>45344</c:v>
                </c:pt>
                <c:pt idx="472">
                  <c:v>45343</c:v>
                </c:pt>
                <c:pt idx="473">
                  <c:v>45342</c:v>
                </c:pt>
                <c:pt idx="474">
                  <c:v>45341</c:v>
                </c:pt>
                <c:pt idx="475">
                  <c:v>45338</c:v>
                </c:pt>
                <c:pt idx="476">
                  <c:v>45337</c:v>
                </c:pt>
                <c:pt idx="477">
                  <c:v>45336</c:v>
                </c:pt>
                <c:pt idx="478">
                  <c:v>45335</c:v>
                </c:pt>
                <c:pt idx="479">
                  <c:v>45334</c:v>
                </c:pt>
                <c:pt idx="480">
                  <c:v>45331</c:v>
                </c:pt>
                <c:pt idx="481">
                  <c:v>45330</c:v>
                </c:pt>
                <c:pt idx="482">
                  <c:v>45329</c:v>
                </c:pt>
                <c:pt idx="483">
                  <c:v>45328</c:v>
                </c:pt>
                <c:pt idx="484">
                  <c:v>45327</c:v>
                </c:pt>
                <c:pt idx="485">
                  <c:v>45324</c:v>
                </c:pt>
                <c:pt idx="486">
                  <c:v>45323</c:v>
                </c:pt>
                <c:pt idx="487">
                  <c:v>45322</c:v>
                </c:pt>
                <c:pt idx="488">
                  <c:v>45321</c:v>
                </c:pt>
                <c:pt idx="489">
                  <c:v>45320</c:v>
                </c:pt>
                <c:pt idx="490">
                  <c:v>45317</c:v>
                </c:pt>
                <c:pt idx="491">
                  <c:v>45316</c:v>
                </c:pt>
                <c:pt idx="492">
                  <c:v>45315</c:v>
                </c:pt>
                <c:pt idx="493">
                  <c:v>45314</c:v>
                </c:pt>
                <c:pt idx="494">
                  <c:v>45313</c:v>
                </c:pt>
                <c:pt idx="495">
                  <c:v>45309</c:v>
                </c:pt>
                <c:pt idx="496">
                  <c:v>45308</c:v>
                </c:pt>
                <c:pt idx="497">
                  <c:v>45307</c:v>
                </c:pt>
                <c:pt idx="498">
                  <c:v>45306</c:v>
                </c:pt>
                <c:pt idx="499">
                  <c:v>45303</c:v>
                </c:pt>
                <c:pt idx="500">
                  <c:v>45302</c:v>
                </c:pt>
                <c:pt idx="501">
                  <c:v>45301</c:v>
                </c:pt>
                <c:pt idx="502">
                  <c:v>45300</c:v>
                </c:pt>
                <c:pt idx="503">
                  <c:v>45299</c:v>
                </c:pt>
                <c:pt idx="504">
                  <c:v>45296</c:v>
                </c:pt>
                <c:pt idx="505">
                  <c:v>45295</c:v>
                </c:pt>
                <c:pt idx="506">
                  <c:v>45294</c:v>
                </c:pt>
                <c:pt idx="507">
                  <c:v>45289</c:v>
                </c:pt>
                <c:pt idx="508">
                  <c:v>45288</c:v>
                </c:pt>
                <c:pt idx="509">
                  <c:v>45287</c:v>
                </c:pt>
                <c:pt idx="510">
                  <c:v>45286</c:v>
                </c:pt>
                <c:pt idx="511">
                  <c:v>45285</c:v>
                </c:pt>
                <c:pt idx="512">
                  <c:v>45282</c:v>
                </c:pt>
                <c:pt idx="513">
                  <c:v>45281</c:v>
                </c:pt>
                <c:pt idx="514">
                  <c:v>45280</c:v>
                </c:pt>
                <c:pt idx="515">
                  <c:v>45279</c:v>
                </c:pt>
                <c:pt idx="516">
                  <c:v>45278</c:v>
                </c:pt>
                <c:pt idx="517">
                  <c:v>45275</c:v>
                </c:pt>
                <c:pt idx="518">
                  <c:v>45274</c:v>
                </c:pt>
                <c:pt idx="519">
                  <c:v>45273</c:v>
                </c:pt>
                <c:pt idx="520">
                  <c:v>45272</c:v>
                </c:pt>
                <c:pt idx="521">
                  <c:v>45271</c:v>
                </c:pt>
                <c:pt idx="522">
                  <c:v>45268</c:v>
                </c:pt>
                <c:pt idx="523">
                  <c:v>45267</c:v>
                </c:pt>
                <c:pt idx="524">
                  <c:v>45266</c:v>
                </c:pt>
                <c:pt idx="525">
                  <c:v>45265</c:v>
                </c:pt>
                <c:pt idx="526">
                  <c:v>45264</c:v>
                </c:pt>
                <c:pt idx="527">
                  <c:v>45261</c:v>
                </c:pt>
                <c:pt idx="528">
                  <c:v>45260</c:v>
                </c:pt>
                <c:pt idx="529">
                  <c:v>45259</c:v>
                </c:pt>
                <c:pt idx="530">
                  <c:v>45259</c:v>
                </c:pt>
                <c:pt idx="531">
                  <c:v>45258</c:v>
                </c:pt>
                <c:pt idx="532">
                  <c:v>45257</c:v>
                </c:pt>
                <c:pt idx="533">
                  <c:v>45254</c:v>
                </c:pt>
                <c:pt idx="534">
                  <c:v>45252</c:v>
                </c:pt>
                <c:pt idx="535">
                  <c:v>45251</c:v>
                </c:pt>
                <c:pt idx="536">
                  <c:v>45250</c:v>
                </c:pt>
                <c:pt idx="537">
                  <c:v>45247</c:v>
                </c:pt>
                <c:pt idx="538">
                  <c:v>45246</c:v>
                </c:pt>
                <c:pt idx="539">
                  <c:v>45245</c:v>
                </c:pt>
                <c:pt idx="540">
                  <c:v>45244</c:v>
                </c:pt>
                <c:pt idx="541">
                  <c:v>45243</c:v>
                </c:pt>
                <c:pt idx="542">
                  <c:v>45240</c:v>
                </c:pt>
                <c:pt idx="543">
                  <c:v>45239</c:v>
                </c:pt>
                <c:pt idx="544">
                  <c:v>45238</c:v>
                </c:pt>
                <c:pt idx="545">
                  <c:v>45237</c:v>
                </c:pt>
                <c:pt idx="546">
                  <c:v>45236</c:v>
                </c:pt>
                <c:pt idx="547">
                  <c:v>45233</c:v>
                </c:pt>
                <c:pt idx="548">
                  <c:v>45232</c:v>
                </c:pt>
                <c:pt idx="549">
                  <c:v>45231</c:v>
                </c:pt>
                <c:pt idx="550">
                  <c:v>45230</c:v>
                </c:pt>
                <c:pt idx="551">
                  <c:v>45229</c:v>
                </c:pt>
                <c:pt idx="552">
                  <c:v>45226</c:v>
                </c:pt>
                <c:pt idx="553">
                  <c:v>45225</c:v>
                </c:pt>
                <c:pt idx="554">
                  <c:v>45224</c:v>
                </c:pt>
                <c:pt idx="555">
                  <c:v>45223</c:v>
                </c:pt>
                <c:pt idx="556">
                  <c:v>45222</c:v>
                </c:pt>
                <c:pt idx="557">
                  <c:v>45219</c:v>
                </c:pt>
                <c:pt idx="558">
                  <c:v>45218</c:v>
                </c:pt>
                <c:pt idx="559">
                  <c:v>45217</c:v>
                </c:pt>
                <c:pt idx="560">
                  <c:v>45216</c:v>
                </c:pt>
                <c:pt idx="561">
                  <c:v>45215</c:v>
                </c:pt>
                <c:pt idx="562">
                  <c:v>45212</c:v>
                </c:pt>
                <c:pt idx="563">
                  <c:v>45211</c:v>
                </c:pt>
                <c:pt idx="564">
                  <c:v>45210</c:v>
                </c:pt>
                <c:pt idx="565">
                  <c:v>45209</c:v>
                </c:pt>
                <c:pt idx="566">
                  <c:v>45208</c:v>
                </c:pt>
                <c:pt idx="567">
                  <c:v>45205</c:v>
                </c:pt>
                <c:pt idx="568">
                  <c:v>45204</c:v>
                </c:pt>
                <c:pt idx="569">
                  <c:v>45203</c:v>
                </c:pt>
                <c:pt idx="570">
                  <c:v>45202</c:v>
                </c:pt>
                <c:pt idx="571">
                  <c:v>45201</c:v>
                </c:pt>
                <c:pt idx="572">
                  <c:v>45198</c:v>
                </c:pt>
                <c:pt idx="573">
                  <c:v>45197</c:v>
                </c:pt>
                <c:pt idx="574">
                  <c:v>45196</c:v>
                </c:pt>
                <c:pt idx="575">
                  <c:v>45195</c:v>
                </c:pt>
                <c:pt idx="576">
                  <c:v>45194</c:v>
                </c:pt>
                <c:pt idx="577">
                  <c:v>45191</c:v>
                </c:pt>
                <c:pt idx="578">
                  <c:v>45190</c:v>
                </c:pt>
                <c:pt idx="579">
                  <c:v>45189</c:v>
                </c:pt>
                <c:pt idx="580">
                  <c:v>45188</c:v>
                </c:pt>
                <c:pt idx="581">
                  <c:v>45187</c:v>
                </c:pt>
                <c:pt idx="582">
                  <c:v>45184</c:v>
                </c:pt>
                <c:pt idx="583">
                  <c:v>45183</c:v>
                </c:pt>
                <c:pt idx="584">
                  <c:v>45182</c:v>
                </c:pt>
                <c:pt idx="585">
                  <c:v>45181</c:v>
                </c:pt>
                <c:pt idx="586">
                  <c:v>45180</c:v>
                </c:pt>
                <c:pt idx="587">
                  <c:v>45177</c:v>
                </c:pt>
                <c:pt idx="588">
                  <c:v>45176</c:v>
                </c:pt>
                <c:pt idx="589">
                  <c:v>45175</c:v>
                </c:pt>
                <c:pt idx="590">
                  <c:v>45174</c:v>
                </c:pt>
                <c:pt idx="591">
                  <c:v>45173</c:v>
                </c:pt>
                <c:pt idx="592">
                  <c:v>45170</c:v>
                </c:pt>
                <c:pt idx="593">
                  <c:v>45169</c:v>
                </c:pt>
                <c:pt idx="594">
                  <c:v>45168</c:v>
                </c:pt>
                <c:pt idx="595">
                  <c:v>45167</c:v>
                </c:pt>
                <c:pt idx="596">
                  <c:v>45163</c:v>
                </c:pt>
                <c:pt idx="597">
                  <c:v>45162</c:v>
                </c:pt>
                <c:pt idx="598">
                  <c:v>45161</c:v>
                </c:pt>
                <c:pt idx="599">
                  <c:v>45160</c:v>
                </c:pt>
                <c:pt idx="600">
                  <c:v>45159</c:v>
                </c:pt>
                <c:pt idx="601">
                  <c:v>45156</c:v>
                </c:pt>
                <c:pt idx="602">
                  <c:v>45155</c:v>
                </c:pt>
                <c:pt idx="603">
                  <c:v>45154</c:v>
                </c:pt>
                <c:pt idx="604">
                  <c:v>45153</c:v>
                </c:pt>
                <c:pt idx="605">
                  <c:v>45152</c:v>
                </c:pt>
                <c:pt idx="606">
                  <c:v>45149</c:v>
                </c:pt>
                <c:pt idx="607">
                  <c:v>45148</c:v>
                </c:pt>
                <c:pt idx="608">
                  <c:v>45147</c:v>
                </c:pt>
                <c:pt idx="609">
                  <c:v>45146</c:v>
                </c:pt>
                <c:pt idx="610">
                  <c:v>45145</c:v>
                </c:pt>
                <c:pt idx="611">
                  <c:v>45142</c:v>
                </c:pt>
                <c:pt idx="612">
                  <c:v>45141</c:v>
                </c:pt>
                <c:pt idx="613">
                  <c:v>45140</c:v>
                </c:pt>
                <c:pt idx="614">
                  <c:v>45139</c:v>
                </c:pt>
                <c:pt idx="615">
                  <c:v>45138</c:v>
                </c:pt>
                <c:pt idx="616">
                  <c:v>45135</c:v>
                </c:pt>
                <c:pt idx="617">
                  <c:v>45134</c:v>
                </c:pt>
                <c:pt idx="618">
                  <c:v>45133</c:v>
                </c:pt>
                <c:pt idx="619">
                  <c:v>45132</c:v>
                </c:pt>
                <c:pt idx="620">
                  <c:v>45131</c:v>
                </c:pt>
                <c:pt idx="621">
                  <c:v>45128</c:v>
                </c:pt>
                <c:pt idx="622">
                  <c:v>45127</c:v>
                </c:pt>
                <c:pt idx="623">
                  <c:v>45126</c:v>
                </c:pt>
                <c:pt idx="624">
                  <c:v>45125</c:v>
                </c:pt>
                <c:pt idx="625">
                  <c:v>45124</c:v>
                </c:pt>
                <c:pt idx="626">
                  <c:v>45121</c:v>
                </c:pt>
                <c:pt idx="627">
                  <c:v>45121</c:v>
                </c:pt>
                <c:pt idx="628">
                  <c:v>45120</c:v>
                </c:pt>
                <c:pt idx="629">
                  <c:v>45119</c:v>
                </c:pt>
                <c:pt idx="630">
                  <c:v>45118</c:v>
                </c:pt>
                <c:pt idx="631">
                  <c:v>45117</c:v>
                </c:pt>
                <c:pt idx="632">
                  <c:v>45114</c:v>
                </c:pt>
                <c:pt idx="633">
                  <c:v>45113</c:v>
                </c:pt>
                <c:pt idx="634">
                  <c:v>45112</c:v>
                </c:pt>
                <c:pt idx="635">
                  <c:v>45111</c:v>
                </c:pt>
                <c:pt idx="636">
                  <c:v>45110</c:v>
                </c:pt>
                <c:pt idx="637">
                  <c:v>45107</c:v>
                </c:pt>
                <c:pt idx="638">
                  <c:v>45106</c:v>
                </c:pt>
                <c:pt idx="639">
                  <c:v>45105</c:v>
                </c:pt>
                <c:pt idx="640">
                  <c:v>45104</c:v>
                </c:pt>
                <c:pt idx="641">
                  <c:v>45103</c:v>
                </c:pt>
                <c:pt idx="642">
                  <c:v>45100</c:v>
                </c:pt>
                <c:pt idx="643">
                  <c:v>45099</c:v>
                </c:pt>
                <c:pt idx="644">
                  <c:v>45098</c:v>
                </c:pt>
                <c:pt idx="645">
                  <c:v>45097</c:v>
                </c:pt>
                <c:pt idx="646">
                  <c:v>45096</c:v>
                </c:pt>
                <c:pt idx="647">
                  <c:v>45093</c:v>
                </c:pt>
                <c:pt idx="648">
                  <c:v>45092</c:v>
                </c:pt>
                <c:pt idx="649">
                  <c:v>45091</c:v>
                </c:pt>
                <c:pt idx="650">
                  <c:v>45090</c:v>
                </c:pt>
                <c:pt idx="651">
                  <c:v>45089</c:v>
                </c:pt>
                <c:pt idx="652">
                  <c:v>45086</c:v>
                </c:pt>
                <c:pt idx="653">
                  <c:v>45085</c:v>
                </c:pt>
                <c:pt idx="654">
                  <c:v>45084</c:v>
                </c:pt>
                <c:pt idx="655">
                  <c:v>45083</c:v>
                </c:pt>
                <c:pt idx="656">
                  <c:v>45082</c:v>
                </c:pt>
                <c:pt idx="657">
                  <c:v>45079</c:v>
                </c:pt>
                <c:pt idx="658">
                  <c:v>45078</c:v>
                </c:pt>
                <c:pt idx="659">
                  <c:v>45077</c:v>
                </c:pt>
                <c:pt idx="660">
                  <c:v>45076</c:v>
                </c:pt>
                <c:pt idx="661">
                  <c:v>45075</c:v>
                </c:pt>
                <c:pt idx="662">
                  <c:v>45071</c:v>
                </c:pt>
                <c:pt idx="663">
                  <c:v>45070</c:v>
                </c:pt>
                <c:pt idx="664">
                  <c:v>45069</c:v>
                </c:pt>
                <c:pt idx="665">
                  <c:v>45068</c:v>
                </c:pt>
                <c:pt idx="666">
                  <c:v>45065</c:v>
                </c:pt>
                <c:pt idx="667">
                  <c:v>45064</c:v>
                </c:pt>
                <c:pt idx="668">
                  <c:v>45063</c:v>
                </c:pt>
                <c:pt idx="669">
                  <c:v>45062</c:v>
                </c:pt>
                <c:pt idx="670">
                  <c:v>45061</c:v>
                </c:pt>
                <c:pt idx="671">
                  <c:v>45057</c:v>
                </c:pt>
                <c:pt idx="672">
                  <c:v>45056</c:v>
                </c:pt>
                <c:pt idx="673">
                  <c:v>45054</c:v>
                </c:pt>
                <c:pt idx="674">
                  <c:v>45051</c:v>
                </c:pt>
                <c:pt idx="675">
                  <c:v>45050</c:v>
                </c:pt>
                <c:pt idx="676">
                  <c:v>45049</c:v>
                </c:pt>
                <c:pt idx="677">
                  <c:v>45048</c:v>
                </c:pt>
                <c:pt idx="678">
                  <c:v>45047</c:v>
                </c:pt>
                <c:pt idx="679">
                  <c:v>45044</c:v>
                </c:pt>
                <c:pt idx="680">
                  <c:v>45043</c:v>
                </c:pt>
                <c:pt idx="681">
                  <c:v>45042</c:v>
                </c:pt>
                <c:pt idx="682">
                  <c:v>45041</c:v>
                </c:pt>
                <c:pt idx="683">
                  <c:v>45040</c:v>
                </c:pt>
                <c:pt idx="684">
                  <c:v>45037</c:v>
                </c:pt>
                <c:pt idx="685">
                  <c:v>45036</c:v>
                </c:pt>
                <c:pt idx="686">
                  <c:v>45035</c:v>
                </c:pt>
                <c:pt idx="687">
                  <c:v>45034</c:v>
                </c:pt>
                <c:pt idx="688">
                  <c:v>45029</c:v>
                </c:pt>
                <c:pt idx="689">
                  <c:v>45028</c:v>
                </c:pt>
                <c:pt idx="690">
                  <c:v>45027</c:v>
                </c:pt>
                <c:pt idx="691">
                  <c:v>45026</c:v>
                </c:pt>
                <c:pt idx="692">
                  <c:v>45023</c:v>
                </c:pt>
                <c:pt idx="693">
                  <c:v>45023</c:v>
                </c:pt>
                <c:pt idx="694">
                  <c:v>45022</c:v>
                </c:pt>
                <c:pt idx="695">
                  <c:v>45021</c:v>
                </c:pt>
                <c:pt idx="696">
                  <c:v>45020</c:v>
                </c:pt>
                <c:pt idx="697">
                  <c:v>45019</c:v>
                </c:pt>
                <c:pt idx="698">
                  <c:v>45016</c:v>
                </c:pt>
                <c:pt idx="699">
                  <c:v>45015</c:v>
                </c:pt>
                <c:pt idx="700">
                  <c:v>45014</c:v>
                </c:pt>
                <c:pt idx="701">
                  <c:v>45013</c:v>
                </c:pt>
                <c:pt idx="702">
                  <c:v>45012</c:v>
                </c:pt>
                <c:pt idx="703">
                  <c:v>45009</c:v>
                </c:pt>
                <c:pt idx="704">
                  <c:v>45008</c:v>
                </c:pt>
                <c:pt idx="705">
                  <c:v>45007</c:v>
                </c:pt>
                <c:pt idx="706">
                  <c:v>45006</c:v>
                </c:pt>
                <c:pt idx="707">
                  <c:v>45005</c:v>
                </c:pt>
                <c:pt idx="708">
                  <c:v>45002</c:v>
                </c:pt>
                <c:pt idx="709">
                  <c:v>45001</c:v>
                </c:pt>
                <c:pt idx="710">
                  <c:v>45000</c:v>
                </c:pt>
                <c:pt idx="711">
                  <c:v>44999</c:v>
                </c:pt>
                <c:pt idx="712">
                  <c:v>44998</c:v>
                </c:pt>
                <c:pt idx="713">
                  <c:v>44995</c:v>
                </c:pt>
                <c:pt idx="714">
                  <c:v>44994</c:v>
                </c:pt>
                <c:pt idx="715">
                  <c:v>44992</c:v>
                </c:pt>
                <c:pt idx="716">
                  <c:v>44991</c:v>
                </c:pt>
                <c:pt idx="717">
                  <c:v>44987</c:v>
                </c:pt>
                <c:pt idx="718">
                  <c:v>44986</c:v>
                </c:pt>
                <c:pt idx="719">
                  <c:v>44985</c:v>
                </c:pt>
                <c:pt idx="720">
                  <c:v>44984</c:v>
                </c:pt>
                <c:pt idx="721">
                  <c:v>44981</c:v>
                </c:pt>
                <c:pt idx="722">
                  <c:v>44980</c:v>
                </c:pt>
                <c:pt idx="723">
                  <c:v>44979</c:v>
                </c:pt>
                <c:pt idx="724">
                  <c:v>44978</c:v>
                </c:pt>
                <c:pt idx="725">
                  <c:v>44977</c:v>
                </c:pt>
                <c:pt idx="726">
                  <c:v>44974</c:v>
                </c:pt>
                <c:pt idx="727">
                  <c:v>44973</c:v>
                </c:pt>
                <c:pt idx="728">
                  <c:v>44972</c:v>
                </c:pt>
                <c:pt idx="729">
                  <c:v>44971</c:v>
                </c:pt>
                <c:pt idx="730">
                  <c:v>44970</c:v>
                </c:pt>
                <c:pt idx="731">
                  <c:v>44967</c:v>
                </c:pt>
                <c:pt idx="732">
                  <c:v>44966</c:v>
                </c:pt>
                <c:pt idx="733">
                  <c:v>44965</c:v>
                </c:pt>
                <c:pt idx="734">
                  <c:v>44964</c:v>
                </c:pt>
                <c:pt idx="735">
                  <c:v>44963</c:v>
                </c:pt>
                <c:pt idx="736">
                  <c:v>44960</c:v>
                </c:pt>
                <c:pt idx="737">
                  <c:v>44959</c:v>
                </c:pt>
                <c:pt idx="738">
                  <c:v>44958</c:v>
                </c:pt>
                <c:pt idx="739">
                  <c:v>44957</c:v>
                </c:pt>
                <c:pt idx="740">
                  <c:v>44956</c:v>
                </c:pt>
                <c:pt idx="741">
                  <c:v>44953</c:v>
                </c:pt>
                <c:pt idx="742">
                  <c:v>44952</c:v>
                </c:pt>
                <c:pt idx="743">
                  <c:v>44951</c:v>
                </c:pt>
                <c:pt idx="744">
                  <c:v>44950</c:v>
                </c:pt>
                <c:pt idx="745">
                  <c:v>44949</c:v>
                </c:pt>
                <c:pt idx="746">
                  <c:v>44946</c:v>
                </c:pt>
                <c:pt idx="747">
                  <c:v>44944</c:v>
                </c:pt>
                <c:pt idx="748">
                  <c:v>44943</c:v>
                </c:pt>
                <c:pt idx="749">
                  <c:v>44942</c:v>
                </c:pt>
                <c:pt idx="750">
                  <c:v>44939</c:v>
                </c:pt>
                <c:pt idx="751">
                  <c:v>44938</c:v>
                </c:pt>
                <c:pt idx="752">
                  <c:v>44937</c:v>
                </c:pt>
                <c:pt idx="753">
                  <c:v>44936</c:v>
                </c:pt>
                <c:pt idx="754">
                  <c:v>44935</c:v>
                </c:pt>
                <c:pt idx="755">
                  <c:v>44932</c:v>
                </c:pt>
                <c:pt idx="756">
                  <c:v>44931</c:v>
                </c:pt>
                <c:pt idx="757">
                  <c:v>44930</c:v>
                </c:pt>
                <c:pt idx="758">
                  <c:v>44929</c:v>
                </c:pt>
                <c:pt idx="759">
                  <c:v>44925</c:v>
                </c:pt>
                <c:pt idx="760">
                  <c:v>44924</c:v>
                </c:pt>
                <c:pt idx="761">
                  <c:v>44923</c:v>
                </c:pt>
                <c:pt idx="762">
                  <c:v>44922</c:v>
                </c:pt>
                <c:pt idx="763">
                  <c:v>44921</c:v>
                </c:pt>
                <c:pt idx="764">
                  <c:v>44918</c:v>
                </c:pt>
                <c:pt idx="765">
                  <c:v>44917</c:v>
                </c:pt>
                <c:pt idx="766">
                  <c:v>44916</c:v>
                </c:pt>
                <c:pt idx="767">
                  <c:v>44915</c:v>
                </c:pt>
                <c:pt idx="768">
                  <c:v>44914</c:v>
                </c:pt>
                <c:pt idx="769">
                  <c:v>44911</c:v>
                </c:pt>
                <c:pt idx="770">
                  <c:v>44910</c:v>
                </c:pt>
                <c:pt idx="771">
                  <c:v>44910</c:v>
                </c:pt>
                <c:pt idx="772">
                  <c:v>44909</c:v>
                </c:pt>
                <c:pt idx="773">
                  <c:v>44908</c:v>
                </c:pt>
                <c:pt idx="774">
                  <c:v>44907</c:v>
                </c:pt>
                <c:pt idx="775">
                  <c:v>44904</c:v>
                </c:pt>
                <c:pt idx="776">
                  <c:v>44903</c:v>
                </c:pt>
                <c:pt idx="777">
                  <c:v>44902</c:v>
                </c:pt>
                <c:pt idx="778">
                  <c:v>44901</c:v>
                </c:pt>
                <c:pt idx="779">
                  <c:v>44900</c:v>
                </c:pt>
                <c:pt idx="780">
                  <c:v>44897</c:v>
                </c:pt>
                <c:pt idx="781">
                  <c:v>44896</c:v>
                </c:pt>
                <c:pt idx="782">
                  <c:v>44895</c:v>
                </c:pt>
                <c:pt idx="783">
                  <c:v>44894</c:v>
                </c:pt>
                <c:pt idx="784">
                  <c:v>44893</c:v>
                </c:pt>
                <c:pt idx="785">
                  <c:v>44890</c:v>
                </c:pt>
                <c:pt idx="786">
                  <c:v>44889</c:v>
                </c:pt>
                <c:pt idx="787">
                  <c:v>44887</c:v>
                </c:pt>
                <c:pt idx="788">
                  <c:v>44886</c:v>
                </c:pt>
                <c:pt idx="789">
                  <c:v>44883</c:v>
                </c:pt>
                <c:pt idx="790">
                  <c:v>44882</c:v>
                </c:pt>
                <c:pt idx="791">
                  <c:v>44881</c:v>
                </c:pt>
                <c:pt idx="792">
                  <c:v>44880</c:v>
                </c:pt>
                <c:pt idx="793">
                  <c:v>44879</c:v>
                </c:pt>
                <c:pt idx="794">
                  <c:v>44876</c:v>
                </c:pt>
                <c:pt idx="795">
                  <c:v>44875</c:v>
                </c:pt>
                <c:pt idx="796">
                  <c:v>44874</c:v>
                </c:pt>
                <c:pt idx="797">
                  <c:v>44873</c:v>
                </c:pt>
                <c:pt idx="798">
                  <c:v>44872</c:v>
                </c:pt>
                <c:pt idx="799">
                  <c:v>44869</c:v>
                </c:pt>
                <c:pt idx="800">
                  <c:v>44868</c:v>
                </c:pt>
                <c:pt idx="801">
                  <c:v>44867</c:v>
                </c:pt>
                <c:pt idx="802">
                  <c:v>44866</c:v>
                </c:pt>
                <c:pt idx="803">
                  <c:v>44865</c:v>
                </c:pt>
                <c:pt idx="804">
                  <c:v>44862</c:v>
                </c:pt>
                <c:pt idx="805">
                  <c:v>44862</c:v>
                </c:pt>
                <c:pt idx="806">
                  <c:v>44860</c:v>
                </c:pt>
                <c:pt idx="807">
                  <c:v>44859</c:v>
                </c:pt>
                <c:pt idx="808">
                  <c:v>44858</c:v>
                </c:pt>
                <c:pt idx="809">
                  <c:v>44855</c:v>
                </c:pt>
                <c:pt idx="810">
                  <c:v>44854</c:v>
                </c:pt>
                <c:pt idx="811">
                  <c:v>44853</c:v>
                </c:pt>
                <c:pt idx="812">
                  <c:v>44852</c:v>
                </c:pt>
                <c:pt idx="813">
                  <c:v>44851</c:v>
                </c:pt>
                <c:pt idx="814">
                  <c:v>44847</c:v>
                </c:pt>
                <c:pt idx="815">
                  <c:v>44846</c:v>
                </c:pt>
                <c:pt idx="816">
                  <c:v>44845</c:v>
                </c:pt>
                <c:pt idx="817">
                  <c:v>44844</c:v>
                </c:pt>
                <c:pt idx="818">
                  <c:v>44841</c:v>
                </c:pt>
                <c:pt idx="819">
                  <c:v>44840</c:v>
                </c:pt>
                <c:pt idx="820">
                  <c:v>44840</c:v>
                </c:pt>
                <c:pt idx="821">
                  <c:v>44839</c:v>
                </c:pt>
                <c:pt idx="822">
                  <c:v>44838</c:v>
                </c:pt>
                <c:pt idx="823">
                  <c:v>44837</c:v>
                </c:pt>
                <c:pt idx="824">
                  <c:v>44834</c:v>
                </c:pt>
                <c:pt idx="825">
                  <c:v>44833</c:v>
                </c:pt>
                <c:pt idx="826">
                  <c:v>44832</c:v>
                </c:pt>
                <c:pt idx="827">
                  <c:v>44831</c:v>
                </c:pt>
                <c:pt idx="828">
                  <c:v>44830</c:v>
                </c:pt>
                <c:pt idx="829">
                  <c:v>44827</c:v>
                </c:pt>
                <c:pt idx="830">
                  <c:v>44826</c:v>
                </c:pt>
                <c:pt idx="831">
                  <c:v>44825</c:v>
                </c:pt>
                <c:pt idx="832">
                  <c:v>44824</c:v>
                </c:pt>
                <c:pt idx="833">
                  <c:v>44823</c:v>
                </c:pt>
                <c:pt idx="834">
                  <c:v>44820</c:v>
                </c:pt>
                <c:pt idx="835">
                  <c:v>44819</c:v>
                </c:pt>
                <c:pt idx="836">
                  <c:v>44818</c:v>
                </c:pt>
                <c:pt idx="837">
                  <c:v>44817</c:v>
                </c:pt>
                <c:pt idx="838">
                  <c:v>44817</c:v>
                </c:pt>
                <c:pt idx="839">
                  <c:v>44816</c:v>
                </c:pt>
                <c:pt idx="840">
                  <c:v>44813</c:v>
                </c:pt>
                <c:pt idx="841">
                  <c:v>44812</c:v>
                </c:pt>
                <c:pt idx="842">
                  <c:v>44812</c:v>
                </c:pt>
                <c:pt idx="843">
                  <c:v>44811</c:v>
                </c:pt>
                <c:pt idx="844">
                  <c:v>44810</c:v>
                </c:pt>
                <c:pt idx="845">
                  <c:v>44809</c:v>
                </c:pt>
                <c:pt idx="846">
                  <c:v>44806</c:v>
                </c:pt>
                <c:pt idx="847">
                  <c:v>44805</c:v>
                </c:pt>
                <c:pt idx="848">
                  <c:v>44804</c:v>
                </c:pt>
                <c:pt idx="849">
                  <c:v>44804</c:v>
                </c:pt>
                <c:pt idx="850">
                  <c:v>44803</c:v>
                </c:pt>
                <c:pt idx="851">
                  <c:v>44802</c:v>
                </c:pt>
                <c:pt idx="852">
                  <c:v>44799</c:v>
                </c:pt>
                <c:pt idx="853">
                  <c:v>44798</c:v>
                </c:pt>
                <c:pt idx="854">
                  <c:v>44797</c:v>
                </c:pt>
                <c:pt idx="855">
                  <c:v>44796</c:v>
                </c:pt>
                <c:pt idx="856">
                  <c:v>44795</c:v>
                </c:pt>
                <c:pt idx="857">
                  <c:v>44792</c:v>
                </c:pt>
                <c:pt idx="858">
                  <c:v>44791</c:v>
                </c:pt>
                <c:pt idx="859">
                  <c:v>44790</c:v>
                </c:pt>
                <c:pt idx="860">
                  <c:v>44789</c:v>
                </c:pt>
                <c:pt idx="861">
                  <c:v>44788</c:v>
                </c:pt>
                <c:pt idx="862">
                  <c:v>44785</c:v>
                </c:pt>
                <c:pt idx="863">
                  <c:v>44784</c:v>
                </c:pt>
                <c:pt idx="864">
                  <c:v>44783</c:v>
                </c:pt>
                <c:pt idx="865">
                  <c:v>44782</c:v>
                </c:pt>
                <c:pt idx="866">
                  <c:v>44781</c:v>
                </c:pt>
                <c:pt idx="867">
                  <c:v>44778</c:v>
                </c:pt>
                <c:pt idx="868">
                  <c:v>44777</c:v>
                </c:pt>
                <c:pt idx="869">
                  <c:v>44776</c:v>
                </c:pt>
                <c:pt idx="870">
                  <c:v>44775</c:v>
                </c:pt>
                <c:pt idx="871">
                  <c:v>44774</c:v>
                </c:pt>
                <c:pt idx="872">
                  <c:v>44771</c:v>
                </c:pt>
                <c:pt idx="873">
                  <c:v>44770</c:v>
                </c:pt>
                <c:pt idx="874">
                  <c:v>44769</c:v>
                </c:pt>
                <c:pt idx="875">
                  <c:v>44768</c:v>
                </c:pt>
                <c:pt idx="876">
                  <c:v>44767</c:v>
                </c:pt>
                <c:pt idx="877">
                  <c:v>44767</c:v>
                </c:pt>
                <c:pt idx="878">
                  <c:v>44764</c:v>
                </c:pt>
                <c:pt idx="879">
                  <c:v>44763</c:v>
                </c:pt>
                <c:pt idx="880">
                  <c:v>44762</c:v>
                </c:pt>
                <c:pt idx="881">
                  <c:v>44761</c:v>
                </c:pt>
                <c:pt idx="882">
                  <c:v>44760</c:v>
                </c:pt>
                <c:pt idx="883">
                  <c:v>44757</c:v>
                </c:pt>
                <c:pt idx="884">
                  <c:v>44756</c:v>
                </c:pt>
                <c:pt idx="885">
                  <c:v>44755</c:v>
                </c:pt>
                <c:pt idx="886">
                  <c:v>44754</c:v>
                </c:pt>
                <c:pt idx="887">
                  <c:v>44753</c:v>
                </c:pt>
                <c:pt idx="888">
                  <c:v>44750</c:v>
                </c:pt>
                <c:pt idx="889">
                  <c:v>44749</c:v>
                </c:pt>
                <c:pt idx="890">
                  <c:v>44748</c:v>
                </c:pt>
                <c:pt idx="891">
                  <c:v>44747</c:v>
                </c:pt>
                <c:pt idx="892">
                  <c:v>44746</c:v>
                </c:pt>
                <c:pt idx="893">
                  <c:v>44743</c:v>
                </c:pt>
                <c:pt idx="894">
                  <c:v>44742</c:v>
                </c:pt>
                <c:pt idx="895">
                  <c:v>44741</c:v>
                </c:pt>
                <c:pt idx="896">
                  <c:v>44740</c:v>
                </c:pt>
                <c:pt idx="897">
                  <c:v>44739</c:v>
                </c:pt>
                <c:pt idx="898">
                  <c:v>44736</c:v>
                </c:pt>
                <c:pt idx="899">
                  <c:v>44735</c:v>
                </c:pt>
                <c:pt idx="900">
                  <c:v>44734</c:v>
                </c:pt>
                <c:pt idx="901">
                  <c:v>44734</c:v>
                </c:pt>
                <c:pt idx="902">
                  <c:v>44733</c:v>
                </c:pt>
                <c:pt idx="903">
                  <c:v>44732</c:v>
                </c:pt>
                <c:pt idx="904">
                  <c:v>44729</c:v>
                </c:pt>
                <c:pt idx="905">
                  <c:v>44728</c:v>
                </c:pt>
                <c:pt idx="906">
                  <c:v>44727</c:v>
                </c:pt>
                <c:pt idx="907">
                  <c:v>44726</c:v>
                </c:pt>
                <c:pt idx="908">
                  <c:v>44725</c:v>
                </c:pt>
                <c:pt idx="909">
                  <c:v>44722</c:v>
                </c:pt>
                <c:pt idx="910">
                  <c:v>44721</c:v>
                </c:pt>
                <c:pt idx="911">
                  <c:v>44720</c:v>
                </c:pt>
                <c:pt idx="912">
                  <c:v>44719</c:v>
                </c:pt>
                <c:pt idx="913">
                  <c:v>44718</c:v>
                </c:pt>
                <c:pt idx="914">
                  <c:v>44715</c:v>
                </c:pt>
                <c:pt idx="915">
                  <c:v>44714</c:v>
                </c:pt>
                <c:pt idx="916">
                  <c:v>44713</c:v>
                </c:pt>
                <c:pt idx="917">
                  <c:v>44712</c:v>
                </c:pt>
                <c:pt idx="918">
                  <c:v>44711</c:v>
                </c:pt>
                <c:pt idx="919">
                  <c:v>44708</c:v>
                </c:pt>
                <c:pt idx="920">
                  <c:v>44706</c:v>
                </c:pt>
                <c:pt idx="921">
                  <c:v>44705</c:v>
                </c:pt>
                <c:pt idx="922">
                  <c:v>44704</c:v>
                </c:pt>
                <c:pt idx="923">
                  <c:v>44701</c:v>
                </c:pt>
                <c:pt idx="924">
                  <c:v>44700</c:v>
                </c:pt>
                <c:pt idx="925">
                  <c:v>44699</c:v>
                </c:pt>
                <c:pt idx="926">
                  <c:v>44698</c:v>
                </c:pt>
                <c:pt idx="927">
                  <c:v>44697</c:v>
                </c:pt>
                <c:pt idx="928">
                  <c:v>44694</c:v>
                </c:pt>
                <c:pt idx="929">
                  <c:v>44692</c:v>
                </c:pt>
                <c:pt idx="930">
                  <c:v>44691</c:v>
                </c:pt>
                <c:pt idx="931">
                  <c:v>44687</c:v>
                </c:pt>
                <c:pt idx="932">
                  <c:v>44686</c:v>
                </c:pt>
                <c:pt idx="933">
                  <c:v>44685</c:v>
                </c:pt>
                <c:pt idx="934">
                  <c:v>44684</c:v>
                </c:pt>
                <c:pt idx="935">
                  <c:v>44683</c:v>
                </c:pt>
                <c:pt idx="936">
                  <c:v>44680</c:v>
                </c:pt>
                <c:pt idx="937">
                  <c:v>44679</c:v>
                </c:pt>
                <c:pt idx="938">
                  <c:v>44678</c:v>
                </c:pt>
                <c:pt idx="939">
                  <c:v>44677</c:v>
                </c:pt>
                <c:pt idx="940">
                  <c:v>44672</c:v>
                </c:pt>
                <c:pt idx="941">
                  <c:v>44671</c:v>
                </c:pt>
                <c:pt idx="942">
                  <c:v>44670</c:v>
                </c:pt>
                <c:pt idx="943">
                  <c:v>44669</c:v>
                </c:pt>
                <c:pt idx="944">
                  <c:v>44666</c:v>
                </c:pt>
                <c:pt idx="945">
                  <c:v>44665</c:v>
                </c:pt>
                <c:pt idx="946">
                  <c:v>44664</c:v>
                </c:pt>
                <c:pt idx="947">
                  <c:v>44663</c:v>
                </c:pt>
                <c:pt idx="948">
                  <c:v>44662</c:v>
                </c:pt>
                <c:pt idx="949">
                  <c:v>44659</c:v>
                </c:pt>
                <c:pt idx="950">
                  <c:v>44658</c:v>
                </c:pt>
                <c:pt idx="951">
                  <c:v>44657</c:v>
                </c:pt>
                <c:pt idx="952">
                  <c:v>44656</c:v>
                </c:pt>
                <c:pt idx="953">
                  <c:v>44655</c:v>
                </c:pt>
                <c:pt idx="954">
                  <c:v>44652</c:v>
                </c:pt>
                <c:pt idx="955">
                  <c:v>44651</c:v>
                </c:pt>
                <c:pt idx="956">
                  <c:v>44650</c:v>
                </c:pt>
                <c:pt idx="957">
                  <c:v>44649</c:v>
                </c:pt>
                <c:pt idx="958">
                  <c:v>44648</c:v>
                </c:pt>
                <c:pt idx="959">
                  <c:v>44648</c:v>
                </c:pt>
                <c:pt idx="960">
                  <c:v>44645</c:v>
                </c:pt>
                <c:pt idx="961">
                  <c:v>44644</c:v>
                </c:pt>
                <c:pt idx="962">
                  <c:v>44643</c:v>
                </c:pt>
                <c:pt idx="963">
                  <c:v>44642</c:v>
                </c:pt>
                <c:pt idx="964">
                  <c:v>44641</c:v>
                </c:pt>
                <c:pt idx="965">
                  <c:v>44638</c:v>
                </c:pt>
                <c:pt idx="966">
                  <c:v>44637</c:v>
                </c:pt>
                <c:pt idx="967">
                  <c:v>44636</c:v>
                </c:pt>
                <c:pt idx="968">
                  <c:v>44635</c:v>
                </c:pt>
                <c:pt idx="969">
                  <c:v>44634</c:v>
                </c:pt>
                <c:pt idx="970">
                  <c:v>44631</c:v>
                </c:pt>
                <c:pt idx="971">
                  <c:v>44630</c:v>
                </c:pt>
                <c:pt idx="972">
                  <c:v>44629</c:v>
                </c:pt>
                <c:pt idx="973">
                  <c:v>44627</c:v>
                </c:pt>
                <c:pt idx="974">
                  <c:v>44624</c:v>
                </c:pt>
                <c:pt idx="975">
                  <c:v>44622</c:v>
                </c:pt>
                <c:pt idx="976">
                  <c:v>44621</c:v>
                </c:pt>
                <c:pt idx="977">
                  <c:v>44620</c:v>
                </c:pt>
                <c:pt idx="978">
                  <c:v>44617</c:v>
                </c:pt>
                <c:pt idx="979">
                  <c:v>44616</c:v>
                </c:pt>
                <c:pt idx="980">
                  <c:v>44615</c:v>
                </c:pt>
                <c:pt idx="981">
                  <c:v>44614</c:v>
                </c:pt>
                <c:pt idx="982">
                  <c:v>44613</c:v>
                </c:pt>
                <c:pt idx="983">
                  <c:v>44610</c:v>
                </c:pt>
                <c:pt idx="984">
                  <c:v>44609</c:v>
                </c:pt>
                <c:pt idx="985">
                  <c:v>44608</c:v>
                </c:pt>
                <c:pt idx="986">
                  <c:v>44607</c:v>
                </c:pt>
                <c:pt idx="987">
                  <c:v>44606</c:v>
                </c:pt>
                <c:pt idx="988">
                  <c:v>44603</c:v>
                </c:pt>
                <c:pt idx="989">
                  <c:v>44603</c:v>
                </c:pt>
                <c:pt idx="990">
                  <c:v>44602</c:v>
                </c:pt>
                <c:pt idx="991">
                  <c:v>44601</c:v>
                </c:pt>
                <c:pt idx="992">
                  <c:v>44600</c:v>
                </c:pt>
                <c:pt idx="993">
                  <c:v>44599</c:v>
                </c:pt>
                <c:pt idx="994">
                  <c:v>44596</c:v>
                </c:pt>
                <c:pt idx="995">
                  <c:v>44595</c:v>
                </c:pt>
                <c:pt idx="996">
                  <c:v>44594</c:v>
                </c:pt>
                <c:pt idx="997">
                  <c:v>44593</c:v>
                </c:pt>
                <c:pt idx="998">
                  <c:v>44592</c:v>
                </c:pt>
                <c:pt idx="999">
                  <c:v>44589</c:v>
                </c:pt>
                <c:pt idx="1000">
                  <c:v>44588</c:v>
                </c:pt>
                <c:pt idx="1001">
                  <c:v>44587</c:v>
                </c:pt>
                <c:pt idx="1002">
                  <c:v>44586</c:v>
                </c:pt>
                <c:pt idx="1003">
                  <c:v>44585</c:v>
                </c:pt>
                <c:pt idx="1004">
                  <c:v>44582</c:v>
                </c:pt>
                <c:pt idx="1005">
                  <c:v>44581</c:v>
                </c:pt>
                <c:pt idx="1006">
                  <c:v>44579</c:v>
                </c:pt>
                <c:pt idx="1007">
                  <c:v>44578</c:v>
                </c:pt>
                <c:pt idx="1008">
                  <c:v>44575</c:v>
                </c:pt>
                <c:pt idx="1009">
                  <c:v>44574</c:v>
                </c:pt>
                <c:pt idx="1010">
                  <c:v>44573</c:v>
                </c:pt>
                <c:pt idx="1011">
                  <c:v>44572</c:v>
                </c:pt>
                <c:pt idx="1012">
                  <c:v>44571</c:v>
                </c:pt>
                <c:pt idx="1013">
                  <c:v>44567</c:v>
                </c:pt>
                <c:pt idx="1014">
                  <c:v>44566</c:v>
                </c:pt>
                <c:pt idx="1015">
                  <c:v>44565</c:v>
                </c:pt>
                <c:pt idx="1016">
                  <c:v>44564</c:v>
                </c:pt>
                <c:pt idx="1017">
                  <c:v>44561</c:v>
                </c:pt>
                <c:pt idx="1018">
                  <c:v>44560</c:v>
                </c:pt>
                <c:pt idx="1019">
                  <c:v>44559</c:v>
                </c:pt>
                <c:pt idx="1020">
                  <c:v>44558</c:v>
                </c:pt>
                <c:pt idx="1021">
                  <c:v>44557</c:v>
                </c:pt>
                <c:pt idx="1022">
                  <c:v>44554</c:v>
                </c:pt>
                <c:pt idx="1023">
                  <c:v>44553</c:v>
                </c:pt>
                <c:pt idx="1024">
                  <c:v>44552</c:v>
                </c:pt>
                <c:pt idx="1025">
                  <c:v>44551</c:v>
                </c:pt>
                <c:pt idx="1026">
                  <c:v>44550</c:v>
                </c:pt>
                <c:pt idx="1027">
                  <c:v>44547</c:v>
                </c:pt>
                <c:pt idx="1028">
                  <c:v>44546</c:v>
                </c:pt>
                <c:pt idx="1029">
                  <c:v>44546</c:v>
                </c:pt>
                <c:pt idx="1030">
                  <c:v>44545</c:v>
                </c:pt>
                <c:pt idx="1031">
                  <c:v>44544</c:v>
                </c:pt>
                <c:pt idx="1032">
                  <c:v>44543</c:v>
                </c:pt>
                <c:pt idx="1033">
                  <c:v>44540</c:v>
                </c:pt>
                <c:pt idx="1034">
                  <c:v>44539</c:v>
                </c:pt>
                <c:pt idx="1035">
                  <c:v>44538</c:v>
                </c:pt>
                <c:pt idx="1036">
                  <c:v>44537</c:v>
                </c:pt>
                <c:pt idx="1037">
                  <c:v>44536</c:v>
                </c:pt>
                <c:pt idx="1038">
                  <c:v>44533</c:v>
                </c:pt>
                <c:pt idx="1039">
                  <c:v>44532</c:v>
                </c:pt>
                <c:pt idx="1040">
                  <c:v>44531</c:v>
                </c:pt>
                <c:pt idx="1041">
                  <c:v>44530</c:v>
                </c:pt>
                <c:pt idx="1042">
                  <c:v>44529</c:v>
                </c:pt>
                <c:pt idx="1043">
                  <c:v>44526</c:v>
                </c:pt>
                <c:pt idx="1044">
                  <c:v>44525</c:v>
                </c:pt>
                <c:pt idx="1045">
                  <c:v>44524</c:v>
                </c:pt>
                <c:pt idx="1046">
                  <c:v>44522</c:v>
                </c:pt>
                <c:pt idx="1047">
                  <c:v>44519</c:v>
                </c:pt>
                <c:pt idx="1048">
                  <c:v>44518</c:v>
                </c:pt>
                <c:pt idx="1049">
                  <c:v>44517</c:v>
                </c:pt>
                <c:pt idx="1050">
                  <c:v>44516</c:v>
                </c:pt>
                <c:pt idx="1051">
                  <c:v>44515</c:v>
                </c:pt>
                <c:pt idx="1052">
                  <c:v>44512</c:v>
                </c:pt>
                <c:pt idx="1053">
                  <c:v>44511</c:v>
                </c:pt>
                <c:pt idx="1054">
                  <c:v>44510</c:v>
                </c:pt>
                <c:pt idx="1055">
                  <c:v>44509</c:v>
                </c:pt>
                <c:pt idx="1056">
                  <c:v>44508</c:v>
                </c:pt>
                <c:pt idx="1057">
                  <c:v>44505</c:v>
                </c:pt>
                <c:pt idx="1058">
                  <c:v>44504</c:v>
                </c:pt>
                <c:pt idx="1059">
                  <c:v>44503</c:v>
                </c:pt>
                <c:pt idx="1060">
                  <c:v>44502</c:v>
                </c:pt>
                <c:pt idx="1061">
                  <c:v>44501</c:v>
                </c:pt>
                <c:pt idx="1062">
                  <c:v>44498</c:v>
                </c:pt>
                <c:pt idx="1063">
                  <c:v>44497</c:v>
                </c:pt>
                <c:pt idx="1064">
                  <c:v>44496</c:v>
                </c:pt>
                <c:pt idx="1065">
                  <c:v>44495</c:v>
                </c:pt>
                <c:pt idx="1066">
                  <c:v>44494</c:v>
                </c:pt>
                <c:pt idx="1067">
                  <c:v>44491</c:v>
                </c:pt>
                <c:pt idx="1068">
                  <c:v>44490</c:v>
                </c:pt>
                <c:pt idx="1069">
                  <c:v>44489</c:v>
                </c:pt>
                <c:pt idx="1070">
                  <c:v>44488</c:v>
                </c:pt>
                <c:pt idx="1071">
                  <c:v>44487</c:v>
                </c:pt>
                <c:pt idx="1072">
                  <c:v>44484</c:v>
                </c:pt>
                <c:pt idx="1073">
                  <c:v>44482</c:v>
                </c:pt>
                <c:pt idx="1074">
                  <c:v>44481</c:v>
                </c:pt>
                <c:pt idx="1075">
                  <c:v>44480</c:v>
                </c:pt>
                <c:pt idx="1076">
                  <c:v>44477</c:v>
                </c:pt>
                <c:pt idx="1077">
                  <c:v>44476</c:v>
                </c:pt>
                <c:pt idx="1078">
                  <c:v>44475</c:v>
                </c:pt>
                <c:pt idx="1079">
                  <c:v>44474</c:v>
                </c:pt>
                <c:pt idx="1080">
                  <c:v>44473</c:v>
                </c:pt>
                <c:pt idx="1081">
                  <c:v>44470</c:v>
                </c:pt>
                <c:pt idx="1082">
                  <c:v>44469</c:v>
                </c:pt>
                <c:pt idx="1083">
                  <c:v>44468</c:v>
                </c:pt>
                <c:pt idx="1084">
                  <c:v>44467</c:v>
                </c:pt>
                <c:pt idx="1085">
                  <c:v>44466</c:v>
                </c:pt>
                <c:pt idx="1086">
                  <c:v>44463</c:v>
                </c:pt>
                <c:pt idx="1087">
                  <c:v>44462</c:v>
                </c:pt>
                <c:pt idx="1088">
                  <c:v>44461</c:v>
                </c:pt>
                <c:pt idx="1089">
                  <c:v>44460</c:v>
                </c:pt>
                <c:pt idx="1090">
                  <c:v>44459</c:v>
                </c:pt>
                <c:pt idx="1091">
                  <c:v>44456</c:v>
                </c:pt>
                <c:pt idx="1092">
                  <c:v>44455</c:v>
                </c:pt>
                <c:pt idx="1093">
                  <c:v>44454</c:v>
                </c:pt>
                <c:pt idx="1094">
                  <c:v>44453</c:v>
                </c:pt>
                <c:pt idx="1095">
                  <c:v>44452</c:v>
                </c:pt>
                <c:pt idx="1096">
                  <c:v>44449</c:v>
                </c:pt>
                <c:pt idx="1097">
                  <c:v>44448</c:v>
                </c:pt>
                <c:pt idx="1098">
                  <c:v>44447</c:v>
                </c:pt>
                <c:pt idx="1099">
                  <c:v>44446</c:v>
                </c:pt>
                <c:pt idx="1100">
                  <c:v>44445</c:v>
                </c:pt>
                <c:pt idx="1101">
                  <c:v>44445</c:v>
                </c:pt>
                <c:pt idx="1102">
                  <c:v>44444</c:v>
                </c:pt>
                <c:pt idx="1103">
                  <c:v>44442</c:v>
                </c:pt>
                <c:pt idx="1104">
                  <c:v>44441</c:v>
                </c:pt>
                <c:pt idx="1105">
                  <c:v>44440</c:v>
                </c:pt>
                <c:pt idx="1106">
                  <c:v>44439</c:v>
                </c:pt>
                <c:pt idx="1107">
                  <c:v>44438</c:v>
                </c:pt>
                <c:pt idx="1108">
                  <c:v>44438</c:v>
                </c:pt>
                <c:pt idx="1109">
                  <c:v>44437</c:v>
                </c:pt>
                <c:pt idx="1110">
                  <c:v>44435</c:v>
                </c:pt>
                <c:pt idx="1111">
                  <c:v>44434</c:v>
                </c:pt>
                <c:pt idx="1112">
                  <c:v>44433</c:v>
                </c:pt>
                <c:pt idx="1113">
                  <c:v>44432</c:v>
                </c:pt>
                <c:pt idx="1114">
                  <c:v>44431</c:v>
                </c:pt>
                <c:pt idx="1115">
                  <c:v>44431</c:v>
                </c:pt>
                <c:pt idx="1116">
                  <c:v>44430</c:v>
                </c:pt>
                <c:pt idx="1117">
                  <c:v>44428</c:v>
                </c:pt>
                <c:pt idx="1118">
                  <c:v>44427</c:v>
                </c:pt>
                <c:pt idx="1119">
                  <c:v>44426</c:v>
                </c:pt>
                <c:pt idx="1120">
                  <c:v>44425</c:v>
                </c:pt>
                <c:pt idx="1121">
                  <c:v>44424</c:v>
                </c:pt>
                <c:pt idx="1122">
                  <c:v>44424</c:v>
                </c:pt>
                <c:pt idx="1123">
                  <c:v>44423</c:v>
                </c:pt>
                <c:pt idx="1124">
                  <c:v>44421</c:v>
                </c:pt>
                <c:pt idx="1125">
                  <c:v>44420</c:v>
                </c:pt>
                <c:pt idx="1126">
                  <c:v>44419</c:v>
                </c:pt>
                <c:pt idx="1127">
                  <c:v>44418</c:v>
                </c:pt>
                <c:pt idx="1128">
                  <c:v>44417</c:v>
                </c:pt>
                <c:pt idx="1129">
                  <c:v>44417</c:v>
                </c:pt>
                <c:pt idx="1130">
                  <c:v>44416</c:v>
                </c:pt>
                <c:pt idx="1131">
                  <c:v>44414</c:v>
                </c:pt>
                <c:pt idx="1132">
                  <c:v>44413</c:v>
                </c:pt>
                <c:pt idx="1133">
                  <c:v>44412</c:v>
                </c:pt>
                <c:pt idx="1134">
                  <c:v>44411</c:v>
                </c:pt>
                <c:pt idx="1135">
                  <c:v>44410</c:v>
                </c:pt>
                <c:pt idx="1136">
                  <c:v>44410</c:v>
                </c:pt>
                <c:pt idx="1137">
                  <c:v>44409</c:v>
                </c:pt>
                <c:pt idx="1138">
                  <c:v>44407</c:v>
                </c:pt>
                <c:pt idx="1139">
                  <c:v>44406</c:v>
                </c:pt>
                <c:pt idx="1140">
                  <c:v>44405</c:v>
                </c:pt>
                <c:pt idx="1141">
                  <c:v>44404</c:v>
                </c:pt>
                <c:pt idx="1142">
                  <c:v>44403</c:v>
                </c:pt>
                <c:pt idx="1143">
                  <c:v>44403</c:v>
                </c:pt>
                <c:pt idx="1144">
                  <c:v>44402</c:v>
                </c:pt>
                <c:pt idx="1145">
                  <c:v>44400</c:v>
                </c:pt>
                <c:pt idx="1146">
                  <c:v>44399</c:v>
                </c:pt>
                <c:pt idx="1147">
                  <c:v>44398</c:v>
                </c:pt>
                <c:pt idx="1148">
                  <c:v>44397</c:v>
                </c:pt>
                <c:pt idx="1149">
                  <c:v>44396</c:v>
                </c:pt>
                <c:pt idx="1150">
                  <c:v>44396</c:v>
                </c:pt>
                <c:pt idx="1151">
                  <c:v>44395</c:v>
                </c:pt>
                <c:pt idx="1152">
                  <c:v>44395</c:v>
                </c:pt>
                <c:pt idx="1153">
                  <c:v>44392</c:v>
                </c:pt>
                <c:pt idx="1154">
                  <c:v>44391</c:v>
                </c:pt>
                <c:pt idx="1155">
                  <c:v>44390</c:v>
                </c:pt>
                <c:pt idx="1156">
                  <c:v>44389</c:v>
                </c:pt>
                <c:pt idx="1157">
                  <c:v>44389</c:v>
                </c:pt>
                <c:pt idx="1158">
                  <c:v>44388</c:v>
                </c:pt>
                <c:pt idx="1159">
                  <c:v>44388</c:v>
                </c:pt>
                <c:pt idx="1160">
                  <c:v>44385</c:v>
                </c:pt>
                <c:pt idx="1161">
                  <c:v>44384</c:v>
                </c:pt>
                <c:pt idx="1162">
                  <c:v>44383</c:v>
                </c:pt>
                <c:pt idx="1163">
                  <c:v>44382</c:v>
                </c:pt>
                <c:pt idx="1164">
                  <c:v>44382</c:v>
                </c:pt>
                <c:pt idx="1165">
                  <c:v>44381</c:v>
                </c:pt>
                <c:pt idx="1166">
                  <c:v>44381</c:v>
                </c:pt>
                <c:pt idx="1167">
                  <c:v>44378</c:v>
                </c:pt>
                <c:pt idx="1168">
                  <c:v>44377</c:v>
                </c:pt>
                <c:pt idx="1169">
                  <c:v>44376</c:v>
                </c:pt>
                <c:pt idx="1170">
                  <c:v>44375</c:v>
                </c:pt>
                <c:pt idx="1171">
                  <c:v>44375</c:v>
                </c:pt>
                <c:pt idx="1172">
                  <c:v>44374</c:v>
                </c:pt>
                <c:pt idx="1173">
                  <c:v>44374</c:v>
                </c:pt>
                <c:pt idx="1174">
                  <c:v>44371</c:v>
                </c:pt>
                <c:pt idx="1175">
                  <c:v>44370</c:v>
                </c:pt>
                <c:pt idx="1176">
                  <c:v>44369</c:v>
                </c:pt>
                <c:pt idx="1177">
                  <c:v>44368</c:v>
                </c:pt>
                <c:pt idx="1178">
                  <c:v>44368</c:v>
                </c:pt>
                <c:pt idx="1179">
                  <c:v>44367</c:v>
                </c:pt>
                <c:pt idx="1180">
                  <c:v>44367</c:v>
                </c:pt>
                <c:pt idx="1181">
                  <c:v>44364</c:v>
                </c:pt>
                <c:pt idx="1182">
                  <c:v>44363</c:v>
                </c:pt>
                <c:pt idx="1183">
                  <c:v>44362</c:v>
                </c:pt>
                <c:pt idx="1184">
                  <c:v>44361</c:v>
                </c:pt>
                <c:pt idx="1185">
                  <c:v>44361</c:v>
                </c:pt>
                <c:pt idx="1186">
                  <c:v>44360</c:v>
                </c:pt>
                <c:pt idx="1187">
                  <c:v>44360</c:v>
                </c:pt>
                <c:pt idx="1188">
                  <c:v>44357</c:v>
                </c:pt>
                <c:pt idx="1189">
                  <c:v>44356</c:v>
                </c:pt>
                <c:pt idx="1190">
                  <c:v>44355</c:v>
                </c:pt>
                <c:pt idx="1191">
                  <c:v>44354</c:v>
                </c:pt>
                <c:pt idx="1192">
                  <c:v>44354</c:v>
                </c:pt>
                <c:pt idx="1193">
                  <c:v>44353</c:v>
                </c:pt>
                <c:pt idx="1194">
                  <c:v>44353</c:v>
                </c:pt>
                <c:pt idx="1195">
                  <c:v>44350</c:v>
                </c:pt>
                <c:pt idx="1196">
                  <c:v>44350</c:v>
                </c:pt>
                <c:pt idx="1197">
                  <c:v>44348</c:v>
                </c:pt>
                <c:pt idx="1198">
                  <c:v>44347</c:v>
                </c:pt>
                <c:pt idx="1199">
                  <c:v>44347</c:v>
                </c:pt>
                <c:pt idx="1200">
                  <c:v>44346</c:v>
                </c:pt>
                <c:pt idx="1201">
                  <c:v>44346</c:v>
                </c:pt>
                <c:pt idx="1202">
                  <c:v>44343</c:v>
                </c:pt>
                <c:pt idx="1203">
                  <c:v>44343</c:v>
                </c:pt>
                <c:pt idx="1204">
                  <c:v>44342</c:v>
                </c:pt>
                <c:pt idx="1205">
                  <c:v>44340</c:v>
                </c:pt>
                <c:pt idx="1206">
                  <c:v>44340</c:v>
                </c:pt>
                <c:pt idx="1207">
                  <c:v>44339</c:v>
                </c:pt>
                <c:pt idx="1208">
                  <c:v>44339</c:v>
                </c:pt>
                <c:pt idx="1209">
                  <c:v>44336</c:v>
                </c:pt>
                <c:pt idx="1210">
                  <c:v>44335</c:v>
                </c:pt>
                <c:pt idx="1211">
                  <c:v>44334</c:v>
                </c:pt>
                <c:pt idx="1212">
                  <c:v>44333</c:v>
                </c:pt>
                <c:pt idx="1213">
                  <c:v>44333</c:v>
                </c:pt>
                <c:pt idx="1214">
                  <c:v>44332</c:v>
                </c:pt>
                <c:pt idx="1215">
                  <c:v>44332</c:v>
                </c:pt>
                <c:pt idx="1216">
                  <c:v>44329</c:v>
                </c:pt>
                <c:pt idx="1217">
                  <c:v>44329</c:v>
                </c:pt>
                <c:pt idx="1218">
                  <c:v>44328</c:v>
                </c:pt>
                <c:pt idx="1219">
                  <c:v>44326</c:v>
                </c:pt>
                <c:pt idx="1220">
                  <c:v>44326</c:v>
                </c:pt>
                <c:pt idx="1221">
                  <c:v>44325</c:v>
                </c:pt>
                <c:pt idx="1222">
                  <c:v>44325</c:v>
                </c:pt>
                <c:pt idx="1223">
                  <c:v>44322</c:v>
                </c:pt>
                <c:pt idx="1224">
                  <c:v>44321</c:v>
                </c:pt>
                <c:pt idx="1225">
                  <c:v>44320</c:v>
                </c:pt>
                <c:pt idx="1226">
                  <c:v>44320</c:v>
                </c:pt>
                <c:pt idx="1227">
                  <c:v>44319</c:v>
                </c:pt>
                <c:pt idx="1228">
                  <c:v>44318</c:v>
                </c:pt>
                <c:pt idx="1229">
                  <c:v>44317</c:v>
                </c:pt>
                <c:pt idx="1230">
                  <c:v>44319</c:v>
                </c:pt>
                <c:pt idx="1231">
                  <c:v>44314</c:v>
                </c:pt>
                <c:pt idx="1232">
                  <c:v>44313</c:v>
                </c:pt>
                <c:pt idx="1233">
                  <c:v>44312</c:v>
                </c:pt>
                <c:pt idx="1234">
                  <c:v>44312</c:v>
                </c:pt>
                <c:pt idx="1235">
                  <c:v>44311</c:v>
                </c:pt>
                <c:pt idx="1236">
                  <c:v>44311</c:v>
                </c:pt>
                <c:pt idx="1237">
                  <c:v>44308</c:v>
                </c:pt>
                <c:pt idx="1238">
                  <c:v>44307</c:v>
                </c:pt>
                <c:pt idx="1239">
                  <c:v>44306</c:v>
                </c:pt>
                <c:pt idx="1240">
                  <c:v>44305</c:v>
                </c:pt>
                <c:pt idx="1241">
                  <c:v>44305</c:v>
                </c:pt>
                <c:pt idx="1242">
                  <c:v>44304</c:v>
                </c:pt>
                <c:pt idx="1243">
                  <c:v>44304</c:v>
                </c:pt>
                <c:pt idx="1244">
                  <c:v>44301</c:v>
                </c:pt>
                <c:pt idx="1245">
                  <c:v>44300</c:v>
                </c:pt>
                <c:pt idx="1246">
                  <c:v>44299</c:v>
                </c:pt>
                <c:pt idx="1247">
                  <c:v>44298</c:v>
                </c:pt>
                <c:pt idx="1248">
                  <c:v>44298</c:v>
                </c:pt>
                <c:pt idx="1249">
                  <c:v>44297</c:v>
                </c:pt>
                <c:pt idx="1250">
                  <c:v>44296</c:v>
                </c:pt>
                <c:pt idx="1251">
                  <c:v>44297</c:v>
                </c:pt>
                <c:pt idx="1252">
                  <c:v>44293</c:v>
                </c:pt>
                <c:pt idx="1253">
                  <c:v>44292</c:v>
                </c:pt>
                <c:pt idx="1254">
                  <c:v>44291</c:v>
                </c:pt>
                <c:pt idx="1255">
                  <c:v>44291</c:v>
                </c:pt>
                <c:pt idx="1256">
                  <c:v>44290</c:v>
                </c:pt>
                <c:pt idx="1257">
                  <c:v>44290</c:v>
                </c:pt>
                <c:pt idx="1258">
                  <c:v>44287</c:v>
                </c:pt>
                <c:pt idx="1259">
                  <c:v>44286</c:v>
                </c:pt>
                <c:pt idx="1260">
                  <c:v>44285</c:v>
                </c:pt>
                <c:pt idx="1261">
                  <c:v>44284</c:v>
                </c:pt>
                <c:pt idx="1262">
                  <c:v>44284</c:v>
                </c:pt>
                <c:pt idx="1263">
                  <c:v>44283</c:v>
                </c:pt>
                <c:pt idx="1264">
                  <c:v>44283</c:v>
                </c:pt>
                <c:pt idx="1265">
                  <c:v>44280</c:v>
                </c:pt>
                <c:pt idx="1266">
                  <c:v>44279</c:v>
                </c:pt>
                <c:pt idx="1267">
                  <c:v>44278</c:v>
                </c:pt>
                <c:pt idx="1268">
                  <c:v>44277</c:v>
                </c:pt>
                <c:pt idx="1269">
                  <c:v>44277</c:v>
                </c:pt>
                <c:pt idx="1270">
                  <c:v>44276</c:v>
                </c:pt>
                <c:pt idx="1271">
                  <c:v>44276</c:v>
                </c:pt>
                <c:pt idx="1272">
                  <c:v>44273</c:v>
                </c:pt>
                <c:pt idx="1273">
                  <c:v>44272</c:v>
                </c:pt>
                <c:pt idx="1274">
                  <c:v>44271</c:v>
                </c:pt>
                <c:pt idx="1275">
                  <c:v>44270</c:v>
                </c:pt>
                <c:pt idx="1276">
                  <c:v>44270</c:v>
                </c:pt>
                <c:pt idx="1277">
                  <c:v>44269</c:v>
                </c:pt>
                <c:pt idx="1278">
                  <c:v>44269</c:v>
                </c:pt>
                <c:pt idx="1279">
                  <c:v>44266</c:v>
                </c:pt>
                <c:pt idx="1280">
                  <c:v>44265</c:v>
                </c:pt>
                <c:pt idx="1281">
                  <c:v>44264</c:v>
                </c:pt>
                <c:pt idx="1282">
                  <c:v>44264</c:v>
                </c:pt>
                <c:pt idx="1283">
                  <c:v>44263</c:v>
                </c:pt>
                <c:pt idx="1284">
                  <c:v>44262</c:v>
                </c:pt>
                <c:pt idx="1285">
                  <c:v>44263</c:v>
                </c:pt>
                <c:pt idx="1286">
                  <c:v>44259</c:v>
                </c:pt>
                <c:pt idx="1287">
                  <c:v>44259</c:v>
                </c:pt>
                <c:pt idx="1288">
                  <c:v>44258</c:v>
                </c:pt>
                <c:pt idx="1289">
                  <c:v>44256</c:v>
                </c:pt>
                <c:pt idx="1290">
                  <c:v>44256</c:v>
                </c:pt>
                <c:pt idx="1291">
                  <c:v>44255</c:v>
                </c:pt>
                <c:pt idx="1292">
                  <c:v>44255</c:v>
                </c:pt>
                <c:pt idx="1293">
                  <c:v>44252</c:v>
                </c:pt>
                <c:pt idx="1294">
                  <c:v>44251</c:v>
                </c:pt>
                <c:pt idx="1295">
                  <c:v>44250</c:v>
                </c:pt>
                <c:pt idx="1296">
                  <c:v>44249</c:v>
                </c:pt>
                <c:pt idx="1297">
                  <c:v>44249</c:v>
                </c:pt>
                <c:pt idx="1298">
                  <c:v>44248</c:v>
                </c:pt>
                <c:pt idx="1299">
                  <c:v>44248</c:v>
                </c:pt>
                <c:pt idx="1300">
                  <c:v>44245</c:v>
                </c:pt>
                <c:pt idx="1301">
                  <c:v>44244</c:v>
                </c:pt>
                <c:pt idx="1302">
                  <c:v>44243</c:v>
                </c:pt>
                <c:pt idx="1303">
                  <c:v>44242</c:v>
                </c:pt>
                <c:pt idx="1304">
                  <c:v>44242</c:v>
                </c:pt>
                <c:pt idx="1305">
                  <c:v>44241</c:v>
                </c:pt>
                <c:pt idx="1306">
                  <c:v>44241</c:v>
                </c:pt>
                <c:pt idx="1307">
                  <c:v>44238</c:v>
                </c:pt>
                <c:pt idx="1308">
                  <c:v>44237</c:v>
                </c:pt>
                <c:pt idx="1309">
                  <c:v>44236</c:v>
                </c:pt>
                <c:pt idx="1310">
                  <c:v>44235</c:v>
                </c:pt>
                <c:pt idx="1311">
                  <c:v>44235</c:v>
                </c:pt>
                <c:pt idx="1312">
                  <c:v>44234</c:v>
                </c:pt>
                <c:pt idx="1313">
                  <c:v>44234</c:v>
                </c:pt>
                <c:pt idx="1314">
                  <c:v>44231</c:v>
                </c:pt>
                <c:pt idx="1315">
                  <c:v>44230</c:v>
                </c:pt>
                <c:pt idx="1316">
                  <c:v>44230</c:v>
                </c:pt>
                <c:pt idx="1317">
                  <c:v>44229</c:v>
                </c:pt>
                <c:pt idx="1318">
                  <c:v>44228</c:v>
                </c:pt>
                <c:pt idx="1319">
                  <c:v>44227</c:v>
                </c:pt>
                <c:pt idx="1320">
                  <c:v>44227</c:v>
                </c:pt>
                <c:pt idx="1321">
                  <c:v>44224</c:v>
                </c:pt>
                <c:pt idx="1322">
                  <c:v>44223</c:v>
                </c:pt>
                <c:pt idx="1323">
                  <c:v>44222</c:v>
                </c:pt>
                <c:pt idx="1324">
                  <c:v>44221</c:v>
                </c:pt>
                <c:pt idx="1325">
                  <c:v>44221</c:v>
                </c:pt>
                <c:pt idx="1326">
                  <c:v>44220</c:v>
                </c:pt>
                <c:pt idx="1327">
                  <c:v>44220</c:v>
                </c:pt>
                <c:pt idx="1328">
                  <c:v>44217</c:v>
                </c:pt>
                <c:pt idx="1329">
                  <c:v>44216</c:v>
                </c:pt>
                <c:pt idx="1330">
                  <c:v>44216</c:v>
                </c:pt>
                <c:pt idx="1331">
                  <c:v>44215</c:v>
                </c:pt>
                <c:pt idx="1332">
                  <c:v>44214</c:v>
                </c:pt>
                <c:pt idx="1333">
                  <c:v>44213</c:v>
                </c:pt>
                <c:pt idx="1334">
                  <c:v>44213</c:v>
                </c:pt>
                <c:pt idx="1335">
                  <c:v>44210</c:v>
                </c:pt>
                <c:pt idx="1336">
                  <c:v>44209</c:v>
                </c:pt>
                <c:pt idx="1337">
                  <c:v>44208</c:v>
                </c:pt>
                <c:pt idx="1338">
                  <c:v>44207</c:v>
                </c:pt>
                <c:pt idx="1339">
                  <c:v>44207</c:v>
                </c:pt>
                <c:pt idx="1340">
                  <c:v>44206</c:v>
                </c:pt>
                <c:pt idx="1341">
                  <c:v>44206</c:v>
                </c:pt>
                <c:pt idx="1342">
                  <c:v>44204</c:v>
                </c:pt>
                <c:pt idx="1343">
                  <c:v>44203</c:v>
                </c:pt>
                <c:pt idx="1344">
                  <c:v>44201</c:v>
                </c:pt>
                <c:pt idx="1345">
                  <c:v>44200</c:v>
                </c:pt>
                <c:pt idx="1346">
                  <c:v>44200</c:v>
                </c:pt>
                <c:pt idx="1347">
                  <c:v>44199</c:v>
                </c:pt>
                <c:pt idx="1348">
                  <c:v>44198</c:v>
                </c:pt>
                <c:pt idx="1349">
                  <c:v>44199</c:v>
                </c:pt>
                <c:pt idx="1350">
                  <c:v>44195</c:v>
                </c:pt>
                <c:pt idx="1351">
                  <c:v>44194</c:v>
                </c:pt>
                <c:pt idx="1352">
                  <c:v>44193</c:v>
                </c:pt>
                <c:pt idx="1353">
                  <c:v>44193</c:v>
                </c:pt>
                <c:pt idx="1354">
                  <c:v>44192</c:v>
                </c:pt>
                <c:pt idx="1355">
                  <c:v>44192</c:v>
                </c:pt>
                <c:pt idx="1356">
                  <c:v>44189</c:v>
                </c:pt>
                <c:pt idx="1357">
                  <c:v>44188</c:v>
                </c:pt>
                <c:pt idx="1358">
                  <c:v>44187</c:v>
                </c:pt>
                <c:pt idx="1359">
                  <c:v>44187</c:v>
                </c:pt>
                <c:pt idx="1360">
                  <c:v>44186</c:v>
                </c:pt>
                <c:pt idx="1361">
                  <c:v>44185</c:v>
                </c:pt>
                <c:pt idx="1362">
                  <c:v>44186</c:v>
                </c:pt>
                <c:pt idx="1363">
                  <c:v>44182</c:v>
                </c:pt>
                <c:pt idx="1364">
                  <c:v>44181</c:v>
                </c:pt>
                <c:pt idx="1365">
                  <c:v>44180</c:v>
                </c:pt>
                <c:pt idx="1366">
                  <c:v>44179</c:v>
                </c:pt>
                <c:pt idx="1367">
                  <c:v>44179</c:v>
                </c:pt>
                <c:pt idx="1368">
                  <c:v>44178</c:v>
                </c:pt>
                <c:pt idx="1369">
                  <c:v>44178</c:v>
                </c:pt>
                <c:pt idx="1370">
                  <c:v>44175</c:v>
                </c:pt>
                <c:pt idx="1371">
                  <c:v>44174</c:v>
                </c:pt>
                <c:pt idx="1372">
                  <c:v>44173</c:v>
                </c:pt>
                <c:pt idx="1373">
                  <c:v>44172</c:v>
                </c:pt>
                <c:pt idx="1374">
                  <c:v>44172</c:v>
                </c:pt>
                <c:pt idx="1375">
                  <c:v>44171</c:v>
                </c:pt>
                <c:pt idx="1376">
                  <c:v>44171</c:v>
                </c:pt>
                <c:pt idx="1377">
                  <c:v>44168</c:v>
                </c:pt>
                <c:pt idx="1378">
                  <c:v>44167</c:v>
                </c:pt>
                <c:pt idx="1379">
                  <c:v>44166</c:v>
                </c:pt>
                <c:pt idx="1380">
                  <c:v>44165</c:v>
                </c:pt>
                <c:pt idx="1381">
                  <c:v>44165</c:v>
                </c:pt>
                <c:pt idx="1382">
                  <c:v>44164</c:v>
                </c:pt>
                <c:pt idx="1383">
                  <c:v>44164</c:v>
                </c:pt>
                <c:pt idx="1384">
                  <c:v>44161</c:v>
                </c:pt>
                <c:pt idx="1385">
                  <c:v>44160</c:v>
                </c:pt>
                <c:pt idx="1386">
                  <c:v>44159</c:v>
                </c:pt>
                <c:pt idx="1387">
                  <c:v>44159</c:v>
                </c:pt>
                <c:pt idx="1388">
                  <c:v>44158</c:v>
                </c:pt>
                <c:pt idx="1389">
                  <c:v>44157</c:v>
                </c:pt>
                <c:pt idx="1390">
                  <c:v>44158</c:v>
                </c:pt>
                <c:pt idx="1391">
                  <c:v>44154</c:v>
                </c:pt>
                <c:pt idx="1392">
                  <c:v>44153</c:v>
                </c:pt>
                <c:pt idx="1393">
                  <c:v>44152</c:v>
                </c:pt>
                <c:pt idx="1394">
                  <c:v>44151</c:v>
                </c:pt>
                <c:pt idx="1395">
                  <c:v>44151</c:v>
                </c:pt>
                <c:pt idx="1396">
                  <c:v>44150</c:v>
                </c:pt>
                <c:pt idx="1397">
                  <c:v>44150</c:v>
                </c:pt>
                <c:pt idx="1398">
                  <c:v>44147</c:v>
                </c:pt>
                <c:pt idx="1399">
                  <c:v>44146</c:v>
                </c:pt>
                <c:pt idx="1400">
                  <c:v>44145</c:v>
                </c:pt>
                <c:pt idx="1401">
                  <c:v>44144</c:v>
                </c:pt>
                <c:pt idx="1402">
                  <c:v>44144</c:v>
                </c:pt>
                <c:pt idx="1403">
                  <c:v>44143</c:v>
                </c:pt>
                <c:pt idx="1404">
                  <c:v>44143</c:v>
                </c:pt>
                <c:pt idx="1405">
                  <c:v>44140</c:v>
                </c:pt>
                <c:pt idx="1406">
                  <c:v>44139</c:v>
                </c:pt>
                <c:pt idx="1407">
                  <c:v>44138</c:v>
                </c:pt>
                <c:pt idx="1408">
                  <c:v>44137</c:v>
                </c:pt>
                <c:pt idx="1409">
                  <c:v>44137</c:v>
                </c:pt>
                <c:pt idx="1410">
                  <c:v>44136</c:v>
                </c:pt>
                <c:pt idx="1411">
                  <c:v>44136</c:v>
                </c:pt>
                <c:pt idx="1412">
                  <c:v>44133</c:v>
                </c:pt>
                <c:pt idx="1413">
                  <c:v>44132</c:v>
                </c:pt>
                <c:pt idx="1414">
                  <c:v>44131</c:v>
                </c:pt>
                <c:pt idx="1415">
                  <c:v>44130</c:v>
                </c:pt>
                <c:pt idx="1416">
                  <c:v>44130</c:v>
                </c:pt>
                <c:pt idx="1417">
                  <c:v>44129</c:v>
                </c:pt>
                <c:pt idx="1418">
                  <c:v>44129</c:v>
                </c:pt>
                <c:pt idx="1419">
                  <c:v>44126</c:v>
                </c:pt>
                <c:pt idx="1420">
                  <c:v>44125</c:v>
                </c:pt>
                <c:pt idx="1421">
                  <c:v>44124</c:v>
                </c:pt>
                <c:pt idx="1422">
                  <c:v>44123</c:v>
                </c:pt>
                <c:pt idx="1423">
                  <c:v>44123</c:v>
                </c:pt>
                <c:pt idx="1424">
                  <c:v>44122</c:v>
                </c:pt>
                <c:pt idx="1425">
                  <c:v>44122</c:v>
                </c:pt>
                <c:pt idx="1426">
                  <c:v>44119</c:v>
                </c:pt>
                <c:pt idx="1427">
                  <c:v>44119</c:v>
                </c:pt>
                <c:pt idx="1428">
                  <c:v>44118</c:v>
                </c:pt>
                <c:pt idx="1429">
                  <c:v>44116</c:v>
                </c:pt>
                <c:pt idx="1430">
                  <c:v>44116</c:v>
                </c:pt>
                <c:pt idx="1431">
                  <c:v>44115</c:v>
                </c:pt>
                <c:pt idx="1432">
                  <c:v>44115</c:v>
                </c:pt>
                <c:pt idx="1433">
                  <c:v>44112</c:v>
                </c:pt>
                <c:pt idx="1434">
                  <c:v>44111</c:v>
                </c:pt>
                <c:pt idx="1435">
                  <c:v>44110</c:v>
                </c:pt>
                <c:pt idx="1436">
                  <c:v>44109</c:v>
                </c:pt>
                <c:pt idx="1437">
                  <c:v>44109</c:v>
                </c:pt>
                <c:pt idx="1438">
                  <c:v>44108</c:v>
                </c:pt>
                <c:pt idx="1439">
                  <c:v>44108</c:v>
                </c:pt>
                <c:pt idx="1440">
                  <c:v>44105</c:v>
                </c:pt>
                <c:pt idx="1441">
                  <c:v>44104</c:v>
                </c:pt>
                <c:pt idx="1442">
                  <c:v>44103</c:v>
                </c:pt>
                <c:pt idx="1443">
                  <c:v>44102</c:v>
                </c:pt>
                <c:pt idx="1444">
                  <c:v>44102</c:v>
                </c:pt>
                <c:pt idx="1445">
                  <c:v>44101</c:v>
                </c:pt>
                <c:pt idx="1446">
                  <c:v>44101</c:v>
                </c:pt>
                <c:pt idx="1447">
                  <c:v>44098</c:v>
                </c:pt>
                <c:pt idx="1448">
                  <c:v>44098</c:v>
                </c:pt>
                <c:pt idx="1449">
                  <c:v>44097</c:v>
                </c:pt>
                <c:pt idx="1450">
                  <c:v>44096</c:v>
                </c:pt>
                <c:pt idx="1451">
                  <c:v>44095</c:v>
                </c:pt>
                <c:pt idx="1452">
                  <c:v>44094</c:v>
                </c:pt>
                <c:pt idx="1453">
                  <c:v>44093</c:v>
                </c:pt>
                <c:pt idx="1454">
                  <c:v>44092</c:v>
                </c:pt>
                <c:pt idx="1455">
                  <c:v>44091</c:v>
                </c:pt>
                <c:pt idx="1456">
                  <c:v>44090</c:v>
                </c:pt>
                <c:pt idx="1457">
                  <c:v>44089</c:v>
                </c:pt>
                <c:pt idx="1458">
                  <c:v>44088</c:v>
                </c:pt>
                <c:pt idx="1459">
                  <c:v>44087</c:v>
                </c:pt>
                <c:pt idx="1460">
                  <c:v>44086</c:v>
                </c:pt>
                <c:pt idx="1461">
                  <c:v>44085</c:v>
                </c:pt>
                <c:pt idx="1462">
                  <c:v>44084</c:v>
                </c:pt>
                <c:pt idx="1463">
                  <c:v>44083</c:v>
                </c:pt>
                <c:pt idx="1464">
                  <c:v>44082</c:v>
                </c:pt>
                <c:pt idx="1465">
                  <c:v>44081</c:v>
                </c:pt>
                <c:pt idx="1466">
                  <c:v>44080</c:v>
                </c:pt>
                <c:pt idx="1467">
                  <c:v>44079</c:v>
                </c:pt>
                <c:pt idx="1468">
                  <c:v>44078</c:v>
                </c:pt>
                <c:pt idx="1469">
                  <c:v>44077</c:v>
                </c:pt>
                <c:pt idx="1470">
                  <c:v>44076</c:v>
                </c:pt>
                <c:pt idx="1471">
                  <c:v>44075</c:v>
                </c:pt>
                <c:pt idx="1472">
                  <c:v>44074</c:v>
                </c:pt>
                <c:pt idx="1473">
                  <c:v>44073</c:v>
                </c:pt>
                <c:pt idx="1474">
                  <c:v>44072</c:v>
                </c:pt>
                <c:pt idx="1475">
                  <c:v>44071</c:v>
                </c:pt>
                <c:pt idx="1476">
                  <c:v>44070</c:v>
                </c:pt>
                <c:pt idx="1477">
                  <c:v>44069</c:v>
                </c:pt>
                <c:pt idx="1478">
                  <c:v>44068</c:v>
                </c:pt>
                <c:pt idx="1479">
                  <c:v>44067</c:v>
                </c:pt>
                <c:pt idx="1480">
                  <c:v>44066</c:v>
                </c:pt>
                <c:pt idx="1481">
                  <c:v>44065</c:v>
                </c:pt>
                <c:pt idx="1482">
                  <c:v>44064</c:v>
                </c:pt>
                <c:pt idx="1483">
                  <c:v>44063</c:v>
                </c:pt>
                <c:pt idx="1484">
                  <c:v>44062</c:v>
                </c:pt>
                <c:pt idx="1485">
                  <c:v>44061</c:v>
                </c:pt>
                <c:pt idx="1486">
                  <c:v>44060</c:v>
                </c:pt>
                <c:pt idx="1487">
                  <c:v>44059</c:v>
                </c:pt>
                <c:pt idx="1488">
                  <c:v>44058</c:v>
                </c:pt>
                <c:pt idx="1489">
                  <c:v>44057</c:v>
                </c:pt>
                <c:pt idx="1490">
                  <c:v>44056</c:v>
                </c:pt>
                <c:pt idx="1491">
                  <c:v>44055</c:v>
                </c:pt>
                <c:pt idx="1492">
                  <c:v>44054</c:v>
                </c:pt>
                <c:pt idx="1493">
                  <c:v>44053</c:v>
                </c:pt>
                <c:pt idx="1494">
                  <c:v>44052</c:v>
                </c:pt>
                <c:pt idx="1495">
                  <c:v>44051</c:v>
                </c:pt>
                <c:pt idx="1496">
                  <c:v>44050</c:v>
                </c:pt>
                <c:pt idx="1497">
                  <c:v>44049</c:v>
                </c:pt>
                <c:pt idx="1498">
                  <c:v>44048</c:v>
                </c:pt>
                <c:pt idx="1499">
                  <c:v>44047</c:v>
                </c:pt>
                <c:pt idx="1500">
                  <c:v>44046</c:v>
                </c:pt>
                <c:pt idx="1501">
                  <c:v>44045</c:v>
                </c:pt>
                <c:pt idx="1502">
                  <c:v>44044</c:v>
                </c:pt>
                <c:pt idx="1503">
                  <c:v>44043</c:v>
                </c:pt>
                <c:pt idx="1504">
                  <c:v>44042</c:v>
                </c:pt>
                <c:pt idx="1505">
                  <c:v>44041</c:v>
                </c:pt>
                <c:pt idx="1506">
                  <c:v>44040</c:v>
                </c:pt>
                <c:pt idx="1507">
                  <c:v>44039</c:v>
                </c:pt>
                <c:pt idx="1508">
                  <c:v>44038</c:v>
                </c:pt>
                <c:pt idx="1509">
                  <c:v>44037</c:v>
                </c:pt>
                <c:pt idx="1510">
                  <c:v>44036</c:v>
                </c:pt>
                <c:pt idx="1511">
                  <c:v>44035</c:v>
                </c:pt>
                <c:pt idx="1512">
                  <c:v>44034</c:v>
                </c:pt>
                <c:pt idx="1513">
                  <c:v>44033</c:v>
                </c:pt>
                <c:pt idx="1514">
                  <c:v>44032</c:v>
                </c:pt>
                <c:pt idx="1515">
                  <c:v>44031</c:v>
                </c:pt>
                <c:pt idx="1516">
                  <c:v>44030</c:v>
                </c:pt>
                <c:pt idx="1517">
                  <c:v>44029</c:v>
                </c:pt>
                <c:pt idx="1518">
                  <c:v>44028</c:v>
                </c:pt>
                <c:pt idx="1519">
                  <c:v>44027</c:v>
                </c:pt>
                <c:pt idx="1520">
                  <c:v>44026</c:v>
                </c:pt>
                <c:pt idx="1521">
                  <c:v>44025</c:v>
                </c:pt>
                <c:pt idx="1522">
                  <c:v>44024</c:v>
                </c:pt>
                <c:pt idx="1523">
                  <c:v>44023</c:v>
                </c:pt>
                <c:pt idx="1524">
                  <c:v>44022</c:v>
                </c:pt>
                <c:pt idx="1525">
                  <c:v>44021</c:v>
                </c:pt>
                <c:pt idx="1526">
                  <c:v>44020</c:v>
                </c:pt>
                <c:pt idx="1527">
                  <c:v>44019</c:v>
                </c:pt>
                <c:pt idx="1528">
                  <c:v>44018</c:v>
                </c:pt>
                <c:pt idx="1529">
                  <c:v>44017</c:v>
                </c:pt>
                <c:pt idx="1530">
                  <c:v>44016</c:v>
                </c:pt>
                <c:pt idx="1531">
                  <c:v>44015</c:v>
                </c:pt>
                <c:pt idx="1532">
                  <c:v>44014</c:v>
                </c:pt>
                <c:pt idx="1533">
                  <c:v>44013</c:v>
                </c:pt>
                <c:pt idx="1534">
                  <c:v>44012</c:v>
                </c:pt>
                <c:pt idx="1535">
                  <c:v>44011</c:v>
                </c:pt>
                <c:pt idx="1536">
                  <c:v>44010</c:v>
                </c:pt>
                <c:pt idx="1537">
                  <c:v>44009</c:v>
                </c:pt>
                <c:pt idx="1538">
                  <c:v>44008</c:v>
                </c:pt>
                <c:pt idx="1539">
                  <c:v>44007</c:v>
                </c:pt>
                <c:pt idx="1540">
                  <c:v>44006</c:v>
                </c:pt>
                <c:pt idx="1541">
                  <c:v>44005</c:v>
                </c:pt>
                <c:pt idx="1542">
                  <c:v>44004</c:v>
                </c:pt>
                <c:pt idx="1543">
                  <c:v>44003</c:v>
                </c:pt>
                <c:pt idx="1544">
                  <c:v>44002</c:v>
                </c:pt>
                <c:pt idx="1545">
                  <c:v>44001</c:v>
                </c:pt>
                <c:pt idx="1546">
                  <c:v>44000</c:v>
                </c:pt>
                <c:pt idx="1547">
                  <c:v>43999</c:v>
                </c:pt>
                <c:pt idx="1548">
                  <c:v>43998</c:v>
                </c:pt>
                <c:pt idx="1549">
                  <c:v>43997</c:v>
                </c:pt>
                <c:pt idx="1550">
                  <c:v>43996</c:v>
                </c:pt>
                <c:pt idx="1551">
                  <c:v>43995</c:v>
                </c:pt>
                <c:pt idx="1552">
                  <c:v>43994</c:v>
                </c:pt>
                <c:pt idx="1553">
                  <c:v>43993</c:v>
                </c:pt>
                <c:pt idx="1554">
                  <c:v>43992</c:v>
                </c:pt>
                <c:pt idx="1555">
                  <c:v>43991</c:v>
                </c:pt>
                <c:pt idx="1556">
                  <c:v>43990</c:v>
                </c:pt>
                <c:pt idx="1557">
                  <c:v>43989</c:v>
                </c:pt>
                <c:pt idx="1558">
                  <c:v>43988</c:v>
                </c:pt>
                <c:pt idx="1559">
                  <c:v>43987</c:v>
                </c:pt>
                <c:pt idx="1560">
                  <c:v>43986</c:v>
                </c:pt>
                <c:pt idx="1561">
                  <c:v>43985</c:v>
                </c:pt>
                <c:pt idx="1562">
                  <c:v>43984</c:v>
                </c:pt>
                <c:pt idx="1563">
                  <c:v>43983</c:v>
                </c:pt>
                <c:pt idx="1564">
                  <c:v>43982</c:v>
                </c:pt>
                <c:pt idx="1565">
                  <c:v>43981</c:v>
                </c:pt>
                <c:pt idx="1566">
                  <c:v>43980</c:v>
                </c:pt>
                <c:pt idx="1567">
                  <c:v>43979</c:v>
                </c:pt>
                <c:pt idx="1568">
                  <c:v>43978</c:v>
                </c:pt>
                <c:pt idx="1569">
                  <c:v>43977</c:v>
                </c:pt>
                <c:pt idx="1570">
                  <c:v>43976</c:v>
                </c:pt>
                <c:pt idx="1571">
                  <c:v>43975</c:v>
                </c:pt>
                <c:pt idx="1572">
                  <c:v>43974</c:v>
                </c:pt>
                <c:pt idx="1573">
                  <c:v>43973</c:v>
                </c:pt>
                <c:pt idx="1574">
                  <c:v>43972</c:v>
                </c:pt>
                <c:pt idx="1575">
                  <c:v>43971</c:v>
                </c:pt>
                <c:pt idx="1576">
                  <c:v>43970</c:v>
                </c:pt>
                <c:pt idx="1577">
                  <c:v>43969</c:v>
                </c:pt>
                <c:pt idx="1578">
                  <c:v>43968</c:v>
                </c:pt>
                <c:pt idx="1579">
                  <c:v>43967</c:v>
                </c:pt>
                <c:pt idx="1580">
                  <c:v>43966</c:v>
                </c:pt>
                <c:pt idx="1581">
                  <c:v>43965</c:v>
                </c:pt>
                <c:pt idx="1582">
                  <c:v>43964</c:v>
                </c:pt>
                <c:pt idx="1583">
                  <c:v>43963</c:v>
                </c:pt>
                <c:pt idx="1584">
                  <c:v>43962</c:v>
                </c:pt>
                <c:pt idx="1585">
                  <c:v>43961</c:v>
                </c:pt>
                <c:pt idx="1586">
                  <c:v>43960</c:v>
                </c:pt>
                <c:pt idx="1587">
                  <c:v>43959</c:v>
                </c:pt>
                <c:pt idx="1588">
                  <c:v>43958</c:v>
                </c:pt>
                <c:pt idx="1589">
                  <c:v>43957</c:v>
                </c:pt>
                <c:pt idx="1590">
                  <c:v>43956</c:v>
                </c:pt>
                <c:pt idx="1591">
                  <c:v>43955</c:v>
                </c:pt>
                <c:pt idx="1592">
                  <c:v>43954</c:v>
                </c:pt>
                <c:pt idx="1593">
                  <c:v>43953</c:v>
                </c:pt>
                <c:pt idx="1594">
                  <c:v>43952</c:v>
                </c:pt>
                <c:pt idx="1595">
                  <c:v>43951</c:v>
                </c:pt>
                <c:pt idx="1596">
                  <c:v>43950</c:v>
                </c:pt>
                <c:pt idx="1597">
                  <c:v>43949</c:v>
                </c:pt>
                <c:pt idx="1598">
                  <c:v>43948</c:v>
                </c:pt>
                <c:pt idx="1599">
                  <c:v>43947</c:v>
                </c:pt>
                <c:pt idx="1600">
                  <c:v>43946</c:v>
                </c:pt>
                <c:pt idx="1601">
                  <c:v>43945</c:v>
                </c:pt>
                <c:pt idx="1602">
                  <c:v>43944</c:v>
                </c:pt>
                <c:pt idx="1603">
                  <c:v>43943</c:v>
                </c:pt>
                <c:pt idx="1604">
                  <c:v>43942</c:v>
                </c:pt>
                <c:pt idx="1605">
                  <c:v>43941</c:v>
                </c:pt>
                <c:pt idx="1606">
                  <c:v>43940</c:v>
                </c:pt>
                <c:pt idx="1607">
                  <c:v>43939</c:v>
                </c:pt>
                <c:pt idx="1608">
                  <c:v>43938</c:v>
                </c:pt>
                <c:pt idx="1609">
                  <c:v>43937</c:v>
                </c:pt>
                <c:pt idx="1610">
                  <c:v>43936</c:v>
                </c:pt>
                <c:pt idx="1611">
                  <c:v>43935</c:v>
                </c:pt>
                <c:pt idx="1612">
                  <c:v>43934</c:v>
                </c:pt>
                <c:pt idx="1613">
                  <c:v>43933</c:v>
                </c:pt>
                <c:pt idx="1614">
                  <c:v>43932</c:v>
                </c:pt>
                <c:pt idx="1615">
                  <c:v>43931</c:v>
                </c:pt>
                <c:pt idx="1616">
                  <c:v>43930</c:v>
                </c:pt>
                <c:pt idx="1617">
                  <c:v>43929</c:v>
                </c:pt>
                <c:pt idx="1618">
                  <c:v>43928</c:v>
                </c:pt>
                <c:pt idx="1619">
                  <c:v>43927</c:v>
                </c:pt>
                <c:pt idx="1620">
                  <c:v>43926</c:v>
                </c:pt>
                <c:pt idx="1621">
                  <c:v>43925</c:v>
                </c:pt>
                <c:pt idx="1622">
                  <c:v>43924</c:v>
                </c:pt>
                <c:pt idx="1623">
                  <c:v>43923</c:v>
                </c:pt>
                <c:pt idx="1624">
                  <c:v>43922</c:v>
                </c:pt>
                <c:pt idx="1625">
                  <c:v>43921</c:v>
                </c:pt>
                <c:pt idx="1626">
                  <c:v>43920</c:v>
                </c:pt>
                <c:pt idx="1627">
                  <c:v>43919</c:v>
                </c:pt>
                <c:pt idx="1628">
                  <c:v>43918</c:v>
                </c:pt>
                <c:pt idx="1629">
                  <c:v>43917</c:v>
                </c:pt>
                <c:pt idx="1630">
                  <c:v>43916</c:v>
                </c:pt>
                <c:pt idx="1631">
                  <c:v>43915</c:v>
                </c:pt>
                <c:pt idx="1632">
                  <c:v>43914</c:v>
                </c:pt>
                <c:pt idx="1633">
                  <c:v>43913</c:v>
                </c:pt>
                <c:pt idx="1634">
                  <c:v>43912</c:v>
                </c:pt>
                <c:pt idx="1635">
                  <c:v>43911</c:v>
                </c:pt>
                <c:pt idx="1636">
                  <c:v>43910</c:v>
                </c:pt>
                <c:pt idx="1637">
                  <c:v>43909</c:v>
                </c:pt>
                <c:pt idx="1638">
                  <c:v>43908</c:v>
                </c:pt>
                <c:pt idx="1639">
                  <c:v>43907</c:v>
                </c:pt>
                <c:pt idx="1640">
                  <c:v>43906</c:v>
                </c:pt>
                <c:pt idx="1641">
                  <c:v>43905</c:v>
                </c:pt>
                <c:pt idx="1642">
                  <c:v>43904</c:v>
                </c:pt>
                <c:pt idx="1643">
                  <c:v>43903</c:v>
                </c:pt>
                <c:pt idx="1644">
                  <c:v>43902</c:v>
                </c:pt>
                <c:pt idx="1645">
                  <c:v>43901</c:v>
                </c:pt>
                <c:pt idx="1646">
                  <c:v>43900</c:v>
                </c:pt>
                <c:pt idx="1647">
                  <c:v>43899</c:v>
                </c:pt>
                <c:pt idx="1648">
                  <c:v>43898</c:v>
                </c:pt>
                <c:pt idx="1649">
                  <c:v>43897</c:v>
                </c:pt>
                <c:pt idx="1650">
                  <c:v>43896</c:v>
                </c:pt>
                <c:pt idx="1651">
                  <c:v>43895</c:v>
                </c:pt>
                <c:pt idx="1652">
                  <c:v>43894</c:v>
                </c:pt>
                <c:pt idx="1653">
                  <c:v>43893</c:v>
                </c:pt>
                <c:pt idx="1654">
                  <c:v>43892</c:v>
                </c:pt>
                <c:pt idx="1655">
                  <c:v>43891</c:v>
                </c:pt>
                <c:pt idx="1656">
                  <c:v>43890</c:v>
                </c:pt>
                <c:pt idx="1657">
                  <c:v>43889</c:v>
                </c:pt>
                <c:pt idx="1658">
                  <c:v>43888</c:v>
                </c:pt>
                <c:pt idx="1659">
                  <c:v>43887</c:v>
                </c:pt>
                <c:pt idx="1660">
                  <c:v>43886</c:v>
                </c:pt>
                <c:pt idx="1661">
                  <c:v>43885</c:v>
                </c:pt>
                <c:pt idx="1662">
                  <c:v>43884</c:v>
                </c:pt>
                <c:pt idx="1663">
                  <c:v>43883</c:v>
                </c:pt>
                <c:pt idx="1664">
                  <c:v>43882</c:v>
                </c:pt>
                <c:pt idx="1665">
                  <c:v>43881</c:v>
                </c:pt>
                <c:pt idx="1666">
                  <c:v>43880</c:v>
                </c:pt>
                <c:pt idx="1667">
                  <c:v>43879</c:v>
                </c:pt>
                <c:pt idx="1668">
                  <c:v>43878</c:v>
                </c:pt>
                <c:pt idx="1669">
                  <c:v>43877</c:v>
                </c:pt>
                <c:pt idx="1670">
                  <c:v>43876</c:v>
                </c:pt>
                <c:pt idx="1671">
                  <c:v>43875</c:v>
                </c:pt>
                <c:pt idx="1672">
                  <c:v>43874</c:v>
                </c:pt>
                <c:pt idx="1673">
                  <c:v>43873</c:v>
                </c:pt>
                <c:pt idx="1674">
                  <c:v>43872</c:v>
                </c:pt>
                <c:pt idx="1675">
                  <c:v>43871</c:v>
                </c:pt>
                <c:pt idx="1676">
                  <c:v>43870</c:v>
                </c:pt>
                <c:pt idx="1677">
                  <c:v>43869</c:v>
                </c:pt>
                <c:pt idx="1678">
                  <c:v>43868</c:v>
                </c:pt>
                <c:pt idx="1679">
                  <c:v>43867</c:v>
                </c:pt>
                <c:pt idx="1680">
                  <c:v>43866</c:v>
                </c:pt>
                <c:pt idx="1681">
                  <c:v>43865</c:v>
                </c:pt>
                <c:pt idx="1682">
                  <c:v>43864</c:v>
                </c:pt>
                <c:pt idx="1683">
                  <c:v>43863</c:v>
                </c:pt>
                <c:pt idx="1684">
                  <c:v>43862</c:v>
                </c:pt>
                <c:pt idx="1685">
                  <c:v>43861</c:v>
                </c:pt>
                <c:pt idx="1686">
                  <c:v>43860</c:v>
                </c:pt>
                <c:pt idx="1687">
                  <c:v>43859</c:v>
                </c:pt>
                <c:pt idx="1688">
                  <c:v>43858</c:v>
                </c:pt>
                <c:pt idx="1689">
                  <c:v>43857</c:v>
                </c:pt>
                <c:pt idx="1690">
                  <c:v>43856</c:v>
                </c:pt>
                <c:pt idx="1691">
                  <c:v>43855</c:v>
                </c:pt>
                <c:pt idx="1692">
                  <c:v>43854</c:v>
                </c:pt>
                <c:pt idx="1693">
                  <c:v>43853</c:v>
                </c:pt>
                <c:pt idx="1694">
                  <c:v>43852</c:v>
                </c:pt>
                <c:pt idx="1695">
                  <c:v>43851</c:v>
                </c:pt>
                <c:pt idx="1696">
                  <c:v>43850</c:v>
                </c:pt>
                <c:pt idx="1697">
                  <c:v>43849</c:v>
                </c:pt>
                <c:pt idx="1698">
                  <c:v>43848</c:v>
                </c:pt>
                <c:pt idx="1699">
                  <c:v>43847</c:v>
                </c:pt>
                <c:pt idx="1700">
                  <c:v>43846</c:v>
                </c:pt>
                <c:pt idx="1701">
                  <c:v>43845</c:v>
                </c:pt>
                <c:pt idx="1702">
                  <c:v>43844</c:v>
                </c:pt>
                <c:pt idx="1703">
                  <c:v>43843</c:v>
                </c:pt>
                <c:pt idx="1704">
                  <c:v>43842</c:v>
                </c:pt>
                <c:pt idx="1705">
                  <c:v>43841</c:v>
                </c:pt>
                <c:pt idx="1706">
                  <c:v>43840</c:v>
                </c:pt>
                <c:pt idx="1707">
                  <c:v>43839</c:v>
                </c:pt>
                <c:pt idx="1708">
                  <c:v>43838</c:v>
                </c:pt>
                <c:pt idx="1709">
                  <c:v>43837</c:v>
                </c:pt>
                <c:pt idx="1710">
                  <c:v>43836</c:v>
                </c:pt>
                <c:pt idx="1711">
                  <c:v>43835</c:v>
                </c:pt>
                <c:pt idx="1712">
                  <c:v>43834</c:v>
                </c:pt>
                <c:pt idx="1713">
                  <c:v>43833</c:v>
                </c:pt>
                <c:pt idx="1714">
                  <c:v>43832</c:v>
                </c:pt>
                <c:pt idx="1715">
                  <c:v>43831</c:v>
                </c:pt>
              </c:numCache>
            </c:numRef>
          </c:cat>
          <c:val>
            <c:numRef>
              <c:f>result!$C$2:$C$1717</c:f>
              <c:numCache>
                <c:formatCode>General</c:formatCode>
                <c:ptCount val="1716"/>
                <c:pt idx="0">
                  <c:v>3.1646000000000001</c:v>
                </c:pt>
                <c:pt idx="1">
                  <c:v>3.1737000000000002</c:v>
                </c:pt>
                <c:pt idx="2">
                  <c:v>3.1737000000000002</c:v>
                </c:pt>
                <c:pt idx="3">
                  <c:v>3.1747000000000001</c:v>
                </c:pt>
                <c:pt idx="4">
                  <c:v>3.1777000000000002</c:v>
                </c:pt>
                <c:pt idx="5">
                  <c:v>3.1802999999999999</c:v>
                </c:pt>
                <c:pt idx="6">
                  <c:v>3.1825000000000001</c:v>
                </c:pt>
                <c:pt idx="7">
                  <c:v>3.1697000000000002</c:v>
                </c:pt>
                <c:pt idx="8">
                  <c:v>3.1606000000000001</c:v>
                </c:pt>
                <c:pt idx="9">
                  <c:v>3.1636000000000002</c:v>
                </c:pt>
                <c:pt idx="10">
                  <c:v>3.1619000000000002</c:v>
                </c:pt>
                <c:pt idx="11">
                  <c:v>3.1726000000000001</c:v>
                </c:pt>
                <c:pt idx="12">
                  <c:v>3.1680999999999999</c:v>
                </c:pt>
                <c:pt idx="13">
                  <c:v>3.1640000000000001</c:v>
                </c:pt>
                <c:pt idx="14">
                  <c:v>3.1581999999999999</c:v>
                </c:pt>
                <c:pt idx="15">
                  <c:v>3.1398000000000001</c:v>
                </c:pt>
                <c:pt idx="16">
                  <c:v>3.1431</c:v>
                </c:pt>
                <c:pt idx="17">
                  <c:v>3.1457999999999999</c:v>
                </c:pt>
                <c:pt idx="18">
                  <c:v>3.1461000000000001</c:v>
                </c:pt>
                <c:pt idx="19">
                  <c:v>3.1522000000000001</c:v>
                </c:pt>
                <c:pt idx="20">
                  <c:v>3.1496</c:v>
                </c:pt>
                <c:pt idx="21">
                  <c:v>3.1354000000000002</c:v>
                </c:pt>
                <c:pt idx="22">
                  <c:v>3.14</c:v>
                </c:pt>
                <c:pt idx="23">
                  <c:v>3.1248</c:v>
                </c:pt>
                <c:pt idx="24">
                  <c:v>3.1318999999999999</c:v>
                </c:pt>
                <c:pt idx="25">
                  <c:v>3.1309999999999998</c:v>
                </c:pt>
                <c:pt idx="26">
                  <c:v>3.1204000000000001</c:v>
                </c:pt>
                <c:pt idx="27">
                  <c:v>3.1223000000000001</c:v>
                </c:pt>
                <c:pt idx="28">
                  <c:v>3.1173000000000002</c:v>
                </c:pt>
                <c:pt idx="29">
                  <c:v>3.1202999999999999</c:v>
                </c:pt>
                <c:pt idx="30">
                  <c:v>3.1341999999999999</c:v>
                </c:pt>
                <c:pt idx="31">
                  <c:v>3.1366999999999998</c:v>
                </c:pt>
                <c:pt idx="32">
                  <c:v>3.1423999999999999</c:v>
                </c:pt>
                <c:pt idx="33">
                  <c:v>3.1461999999999999</c:v>
                </c:pt>
                <c:pt idx="34">
                  <c:v>3.1461000000000001</c:v>
                </c:pt>
                <c:pt idx="35">
                  <c:v>3.1309999999999998</c:v>
                </c:pt>
                <c:pt idx="36">
                  <c:v>3.1320999999999999</c:v>
                </c:pt>
                <c:pt idx="37">
                  <c:v>3.1293000000000002</c:v>
                </c:pt>
                <c:pt idx="38">
                  <c:v>3.1272000000000002</c:v>
                </c:pt>
                <c:pt idx="39">
                  <c:v>3.1193</c:v>
                </c:pt>
                <c:pt idx="40">
                  <c:v>3.1126999999999998</c:v>
                </c:pt>
                <c:pt idx="41">
                  <c:v>3.1196999999999999</c:v>
                </c:pt>
                <c:pt idx="42">
                  <c:v>3.1231</c:v>
                </c:pt>
                <c:pt idx="43">
                  <c:v>3.1385999999999998</c:v>
                </c:pt>
                <c:pt idx="44">
                  <c:v>3.1514000000000002</c:v>
                </c:pt>
                <c:pt idx="45">
                  <c:v>3.1621000000000001</c:v>
                </c:pt>
                <c:pt idx="46">
                  <c:v>3.1739999999999999</c:v>
                </c:pt>
                <c:pt idx="47">
                  <c:v>3.161</c:v>
                </c:pt>
                <c:pt idx="48">
                  <c:v>3.1638000000000002</c:v>
                </c:pt>
                <c:pt idx="49">
                  <c:v>3.1522000000000001</c:v>
                </c:pt>
                <c:pt idx="50">
                  <c:v>3.1406999999999998</c:v>
                </c:pt>
                <c:pt idx="51">
                  <c:v>3.1475</c:v>
                </c:pt>
                <c:pt idx="52">
                  <c:v>3.1560000000000001</c:v>
                </c:pt>
                <c:pt idx="53">
                  <c:v>3.1680000000000001</c:v>
                </c:pt>
                <c:pt idx="54">
                  <c:v>3.1581999999999999</c:v>
                </c:pt>
                <c:pt idx="55">
                  <c:v>3.1507999999999998</c:v>
                </c:pt>
                <c:pt idx="56">
                  <c:v>3.1410999999999998</c:v>
                </c:pt>
                <c:pt idx="57">
                  <c:v>3.1385000000000001</c:v>
                </c:pt>
                <c:pt idx="58">
                  <c:v>3.1516999999999999</c:v>
                </c:pt>
                <c:pt idx="59">
                  <c:v>3.1549999999999998</c:v>
                </c:pt>
                <c:pt idx="60">
                  <c:v>3.1671999999999998</c:v>
                </c:pt>
                <c:pt idx="61">
                  <c:v>3.1714000000000002</c:v>
                </c:pt>
                <c:pt idx="62">
                  <c:v>3.1966999999999999</c:v>
                </c:pt>
                <c:pt idx="63">
                  <c:v>3.2033999999999998</c:v>
                </c:pt>
                <c:pt idx="64">
                  <c:v>3.1968000000000001</c:v>
                </c:pt>
                <c:pt idx="65">
                  <c:v>3.1999</c:v>
                </c:pt>
                <c:pt idx="66">
                  <c:v>3.1739000000000002</c:v>
                </c:pt>
                <c:pt idx="67">
                  <c:v>3.1593</c:v>
                </c:pt>
                <c:pt idx="68">
                  <c:v>3.1863000000000001</c:v>
                </c:pt>
                <c:pt idx="69">
                  <c:v>3.1859999999999999</c:v>
                </c:pt>
                <c:pt idx="70">
                  <c:v>3.2006999999999999</c:v>
                </c:pt>
                <c:pt idx="71">
                  <c:v>3.2099000000000002</c:v>
                </c:pt>
                <c:pt idx="72">
                  <c:v>3.2233999999999998</c:v>
                </c:pt>
                <c:pt idx="73">
                  <c:v>3.2376</c:v>
                </c:pt>
                <c:pt idx="74">
                  <c:v>3.2143000000000002</c:v>
                </c:pt>
                <c:pt idx="75">
                  <c:v>3.1979000000000002</c:v>
                </c:pt>
                <c:pt idx="76">
                  <c:v>3.1798000000000002</c:v>
                </c:pt>
                <c:pt idx="77">
                  <c:v>3.1678999999999999</c:v>
                </c:pt>
                <c:pt idx="78">
                  <c:v>3.1473</c:v>
                </c:pt>
                <c:pt idx="79">
                  <c:v>3.1501999999999999</c:v>
                </c:pt>
                <c:pt idx="80">
                  <c:v>3.1650999999999998</c:v>
                </c:pt>
                <c:pt idx="81">
                  <c:v>3.1575000000000002</c:v>
                </c:pt>
                <c:pt idx="82">
                  <c:v>3.1492</c:v>
                </c:pt>
                <c:pt idx="83">
                  <c:v>3.1394000000000002</c:v>
                </c:pt>
                <c:pt idx="84">
                  <c:v>3.1396999999999999</c:v>
                </c:pt>
                <c:pt idx="85">
                  <c:v>3.1335999999999999</c:v>
                </c:pt>
                <c:pt idx="86">
                  <c:v>3.1579000000000002</c:v>
                </c:pt>
                <c:pt idx="87">
                  <c:v>3.1438000000000001</c:v>
                </c:pt>
                <c:pt idx="88">
                  <c:v>3.1236999999999999</c:v>
                </c:pt>
                <c:pt idx="89">
                  <c:v>3.1398000000000001</c:v>
                </c:pt>
                <c:pt idx="90">
                  <c:v>3.1536</c:v>
                </c:pt>
                <c:pt idx="91">
                  <c:v>3.1366000000000001</c:v>
                </c:pt>
                <c:pt idx="92">
                  <c:v>3.1532</c:v>
                </c:pt>
                <c:pt idx="93">
                  <c:v>3.145</c:v>
                </c:pt>
                <c:pt idx="94">
                  <c:v>3.153</c:v>
                </c:pt>
                <c:pt idx="95">
                  <c:v>3.1507000000000001</c:v>
                </c:pt>
                <c:pt idx="96">
                  <c:v>3.1553</c:v>
                </c:pt>
                <c:pt idx="97">
                  <c:v>3.1869999999999998</c:v>
                </c:pt>
                <c:pt idx="98">
                  <c:v>3.1909000000000001</c:v>
                </c:pt>
                <c:pt idx="99">
                  <c:v>3.1282000000000001</c:v>
                </c:pt>
                <c:pt idx="100">
                  <c:v>3.1381000000000001</c:v>
                </c:pt>
                <c:pt idx="101">
                  <c:v>3.1366999999999998</c:v>
                </c:pt>
                <c:pt idx="102">
                  <c:v>3.1465999999999998</c:v>
                </c:pt>
                <c:pt idx="103">
                  <c:v>3.1316999999999999</c:v>
                </c:pt>
                <c:pt idx="104">
                  <c:v>3.1183999999999998</c:v>
                </c:pt>
                <c:pt idx="105">
                  <c:v>3.1254</c:v>
                </c:pt>
                <c:pt idx="106">
                  <c:v>3.0872000000000002</c:v>
                </c:pt>
                <c:pt idx="107">
                  <c:v>3.0935999999999999</c:v>
                </c:pt>
                <c:pt idx="108">
                  <c:v>3.1230000000000002</c:v>
                </c:pt>
                <c:pt idx="109">
                  <c:v>3.1343999999999999</c:v>
                </c:pt>
                <c:pt idx="110">
                  <c:v>3.1583000000000001</c:v>
                </c:pt>
                <c:pt idx="111">
                  <c:v>3.1783000000000001</c:v>
                </c:pt>
                <c:pt idx="112">
                  <c:v>3.1825000000000001</c:v>
                </c:pt>
                <c:pt idx="113">
                  <c:v>3.1798999999999999</c:v>
                </c:pt>
                <c:pt idx="114">
                  <c:v>3.1724999999999999</c:v>
                </c:pt>
                <c:pt idx="115">
                  <c:v>3.1564999999999999</c:v>
                </c:pt>
                <c:pt idx="116">
                  <c:v>3.1568000000000001</c:v>
                </c:pt>
                <c:pt idx="117">
                  <c:v>3.1425000000000001</c:v>
                </c:pt>
                <c:pt idx="118">
                  <c:v>3.1511</c:v>
                </c:pt>
                <c:pt idx="119">
                  <c:v>3.1703000000000001</c:v>
                </c:pt>
                <c:pt idx="120">
                  <c:v>3.1737000000000002</c:v>
                </c:pt>
                <c:pt idx="121">
                  <c:v>3.1753</c:v>
                </c:pt>
                <c:pt idx="122">
                  <c:v>3.1875</c:v>
                </c:pt>
                <c:pt idx="123">
                  <c:v>3.1804999999999999</c:v>
                </c:pt>
                <c:pt idx="124">
                  <c:v>3.1875</c:v>
                </c:pt>
                <c:pt idx="125">
                  <c:v>3.1871</c:v>
                </c:pt>
                <c:pt idx="126">
                  <c:v>3.202</c:v>
                </c:pt>
                <c:pt idx="127">
                  <c:v>3.2090000000000001</c:v>
                </c:pt>
                <c:pt idx="128">
                  <c:v>3.2029000000000001</c:v>
                </c:pt>
                <c:pt idx="129">
                  <c:v>3.2155</c:v>
                </c:pt>
                <c:pt idx="130">
                  <c:v>3.1909999999999998</c:v>
                </c:pt>
                <c:pt idx="131">
                  <c:v>3.1882000000000001</c:v>
                </c:pt>
                <c:pt idx="132">
                  <c:v>3.1924999999999999</c:v>
                </c:pt>
                <c:pt idx="133">
                  <c:v>3.1619000000000002</c:v>
                </c:pt>
                <c:pt idx="134">
                  <c:v>3.1598999999999999</c:v>
                </c:pt>
                <c:pt idx="135">
                  <c:v>3.1254</c:v>
                </c:pt>
                <c:pt idx="136">
                  <c:v>3.1435</c:v>
                </c:pt>
                <c:pt idx="137">
                  <c:v>3.1286999999999998</c:v>
                </c:pt>
                <c:pt idx="138">
                  <c:v>3.1373000000000002</c:v>
                </c:pt>
                <c:pt idx="139">
                  <c:v>3.1553</c:v>
                </c:pt>
                <c:pt idx="140">
                  <c:v>3.1602000000000001</c:v>
                </c:pt>
                <c:pt idx="141">
                  <c:v>3.1400999999999999</c:v>
                </c:pt>
                <c:pt idx="142">
                  <c:v>3.1625000000000001</c:v>
                </c:pt>
                <c:pt idx="143">
                  <c:v>3.1238000000000001</c:v>
                </c:pt>
                <c:pt idx="144">
                  <c:v>3.1189</c:v>
                </c:pt>
                <c:pt idx="145">
                  <c:v>3.1185999999999998</c:v>
                </c:pt>
                <c:pt idx="146">
                  <c:v>3.1202000000000001</c:v>
                </c:pt>
                <c:pt idx="147">
                  <c:v>3.1202999999999999</c:v>
                </c:pt>
                <c:pt idx="148">
                  <c:v>3.1086999999999998</c:v>
                </c:pt>
                <c:pt idx="149">
                  <c:v>3.1162000000000001</c:v>
                </c:pt>
                <c:pt idx="150">
                  <c:v>3.12</c:v>
                </c:pt>
                <c:pt idx="151">
                  <c:v>3.0969000000000002</c:v>
                </c:pt>
                <c:pt idx="152">
                  <c:v>3.0861000000000001</c:v>
                </c:pt>
                <c:pt idx="153">
                  <c:v>3.0983999999999998</c:v>
                </c:pt>
                <c:pt idx="154">
                  <c:v>3.1042000000000001</c:v>
                </c:pt>
                <c:pt idx="155">
                  <c:v>3.1061000000000001</c:v>
                </c:pt>
                <c:pt idx="156">
                  <c:v>3.0924</c:v>
                </c:pt>
                <c:pt idx="157">
                  <c:v>3.109</c:v>
                </c:pt>
                <c:pt idx="158">
                  <c:v>3.0815000000000001</c:v>
                </c:pt>
                <c:pt idx="159">
                  <c:v>3.0897999999999999</c:v>
                </c:pt>
                <c:pt idx="160">
                  <c:v>3.0686</c:v>
                </c:pt>
                <c:pt idx="161">
                  <c:v>3.0731999999999999</c:v>
                </c:pt>
                <c:pt idx="162">
                  <c:v>3.0821999999999998</c:v>
                </c:pt>
                <c:pt idx="163">
                  <c:v>3.0464000000000002</c:v>
                </c:pt>
                <c:pt idx="164">
                  <c:v>3.1012</c:v>
                </c:pt>
                <c:pt idx="165">
                  <c:v>3.1219000000000001</c:v>
                </c:pt>
                <c:pt idx="166">
                  <c:v>3.1105</c:v>
                </c:pt>
                <c:pt idx="167">
                  <c:v>3.1166999999999998</c:v>
                </c:pt>
                <c:pt idx="168">
                  <c:v>3.1137999999999999</c:v>
                </c:pt>
                <c:pt idx="169">
                  <c:v>3.1143000000000001</c:v>
                </c:pt>
                <c:pt idx="170">
                  <c:v>3.1238999999999999</c:v>
                </c:pt>
                <c:pt idx="171">
                  <c:v>3.1305000000000001</c:v>
                </c:pt>
                <c:pt idx="172">
                  <c:v>3.1227</c:v>
                </c:pt>
                <c:pt idx="173">
                  <c:v>3.1223999999999998</c:v>
                </c:pt>
                <c:pt idx="174">
                  <c:v>3.13</c:v>
                </c:pt>
                <c:pt idx="175">
                  <c:v>3.1354000000000002</c:v>
                </c:pt>
                <c:pt idx="176">
                  <c:v>3.1614</c:v>
                </c:pt>
                <c:pt idx="177">
                  <c:v>3.1248999999999998</c:v>
                </c:pt>
                <c:pt idx="178">
                  <c:v>3.1274000000000002</c:v>
                </c:pt>
                <c:pt idx="179">
                  <c:v>3.1229</c:v>
                </c:pt>
                <c:pt idx="180">
                  <c:v>3.1362999999999999</c:v>
                </c:pt>
                <c:pt idx="181">
                  <c:v>3.1259000000000001</c:v>
                </c:pt>
                <c:pt idx="182">
                  <c:v>3.0518000000000001</c:v>
                </c:pt>
                <c:pt idx="183">
                  <c:v>3.0143</c:v>
                </c:pt>
                <c:pt idx="184">
                  <c:v>3.0232000000000001</c:v>
                </c:pt>
                <c:pt idx="185">
                  <c:v>3.0438000000000001</c:v>
                </c:pt>
                <c:pt idx="186">
                  <c:v>3.0569000000000002</c:v>
                </c:pt>
                <c:pt idx="187">
                  <c:v>2.9815999999999998</c:v>
                </c:pt>
                <c:pt idx="188">
                  <c:v>2.9847999999999999</c:v>
                </c:pt>
                <c:pt idx="189">
                  <c:v>2.9889999999999999</c:v>
                </c:pt>
                <c:pt idx="190">
                  <c:v>2.9817999999999998</c:v>
                </c:pt>
                <c:pt idx="191">
                  <c:v>2.9864999999999999</c:v>
                </c:pt>
                <c:pt idx="192">
                  <c:v>2.9927999999999999</c:v>
                </c:pt>
                <c:pt idx="193">
                  <c:v>3.0062000000000002</c:v>
                </c:pt>
                <c:pt idx="194">
                  <c:v>3.0182000000000002</c:v>
                </c:pt>
                <c:pt idx="195">
                  <c:v>3.0043000000000002</c:v>
                </c:pt>
                <c:pt idx="196">
                  <c:v>3.0095999999999998</c:v>
                </c:pt>
                <c:pt idx="197">
                  <c:v>3.0345</c:v>
                </c:pt>
                <c:pt idx="198">
                  <c:v>3.0470000000000002</c:v>
                </c:pt>
                <c:pt idx="199">
                  <c:v>3.0276999999999998</c:v>
                </c:pt>
                <c:pt idx="200">
                  <c:v>3.0266999999999999</c:v>
                </c:pt>
                <c:pt idx="201">
                  <c:v>3.0186000000000002</c:v>
                </c:pt>
                <c:pt idx="202">
                  <c:v>3.0297000000000001</c:v>
                </c:pt>
                <c:pt idx="203">
                  <c:v>3.0396000000000001</c:v>
                </c:pt>
                <c:pt idx="204">
                  <c:v>3.0162</c:v>
                </c:pt>
                <c:pt idx="205">
                  <c:v>3.0181</c:v>
                </c:pt>
                <c:pt idx="206">
                  <c:v>3.0042</c:v>
                </c:pt>
                <c:pt idx="207">
                  <c:v>2.9782999999999999</c:v>
                </c:pt>
                <c:pt idx="208">
                  <c:v>2.9350000000000001</c:v>
                </c:pt>
                <c:pt idx="209">
                  <c:v>2.9030999999999998</c:v>
                </c:pt>
                <c:pt idx="210">
                  <c:v>2.9510000000000001</c:v>
                </c:pt>
                <c:pt idx="211">
                  <c:v>2.9542000000000002</c:v>
                </c:pt>
                <c:pt idx="212">
                  <c:v>2.9498000000000002</c:v>
                </c:pt>
                <c:pt idx="213">
                  <c:v>2.9481999999999999</c:v>
                </c:pt>
                <c:pt idx="214">
                  <c:v>2.9361999999999999</c:v>
                </c:pt>
                <c:pt idx="215">
                  <c:v>2.9382000000000001</c:v>
                </c:pt>
                <c:pt idx="216">
                  <c:v>2.9321999999999999</c:v>
                </c:pt>
                <c:pt idx="217">
                  <c:v>2.948</c:v>
                </c:pt>
                <c:pt idx="218">
                  <c:v>2.9535999999999998</c:v>
                </c:pt>
                <c:pt idx="219">
                  <c:v>2.9687000000000001</c:v>
                </c:pt>
                <c:pt idx="220">
                  <c:v>2.9342000000000001</c:v>
                </c:pt>
                <c:pt idx="221">
                  <c:v>2.9144999999999999</c:v>
                </c:pt>
                <c:pt idx="222">
                  <c:v>2.8889</c:v>
                </c:pt>
                <c:pt idx="223">
                  <c:v>2.8736000000000002</c:v>
                </c:pt>
                <c:pt idx="224">
                  <c:v>2.9009999999999998</c:v>
                </c:pt>
                <c:pt idx="225">
                  <c:v>2.9106000000000001</c:v>
                </c:pt>
                <c:pt idx="226">
                  <c:v>2.9418000000000002</c:v>
                </c:pt>
                <c:pt idx="227">
                  <c:v>2.9317000000000002</c:v>
                </c:pt>
                <c:pt idx="228">
                  <c:v>2.9089999999999998</c:v>
                </c:pt>
                <c:pt idx="229">
                  <c:v>2.9651000000000001</c:v>
                </c:pt>
                <c:pt idx="230">
                  <c:v>2.9929000000000001</c:v>
                </c:pt>
                <c:pt idx="231">
                  <c:v>2.9941</c:v>
                </c:pt>
                <c:pt idx="232">
                  <c:v>3.0013999999999998</c:v>
                </c:pt>
                <c:pt idx="233">
                  <c:v>3.0263</c:v>
                </c:pt>
                <c:pt idx="234">
                  <c:v>3.0247000000000002</c:v>
                </c:pt>
                <c:pt idx="235">
                  <c:v>2.9821</c:v>
                </c:pt>
                <c:pt idx="236">
                  <c:v>2.9782000000000002</c:v>
                </c:pt>
                <c:pt idx="237">
                  <c:v>2.9516</c:v>
                </c:pt>
                <c:pt idx="238">
                  <c:v>2.9359999999999999</c:v>
                </c:pt>
                <c:pt idx="239">
                  <c:v>2.9276</c:v>
                </c:pt>
                <c:pt idx="240">
                  <c:v>2.9236</c:v>
                </c:pt>
                <c:pt idx="241">
                  <c:v>2.9321999999999999</c:v>
                </c:pt>
                <c:pt idx="242">
                  <c:v>2.9182000000000001</c:v>
                </c:pt>
                <c:pt idx="243">
                  <c:v>2.8852000000000002</c:v>
                </c:pt>
                <c:pt idx="244">
                  <c:v>2.9171</c:v>
                </c:pt>
                <c:pt idx="245">
                  <c:v>2.9232</c:v>
                </c:pt>
                <c:pt idx="246">
                  <c:v>2.9287000000000001</c:v>
                </c:pt>
                <c:pt idx="247">
                  <c:v>2.9152</c:v>
                </c:pt>
                <c:pt idx="248">
                  <c:v>2.8955000000000002</c:v>
                </c:pt>
                <c:pt idx="249">
                  <c:v>2.9291999999999998</c:v>
                </c:pt>
                <c:pt idx="250">
                  <c:v>2.9306000000000001</c:v>
                </c:pt>
                <c:pt idx="251">
                  <c:v>2.9108000000000001</c:v>
                </c:pt>
                <c:pt idx="252">
                  <c:v>2.9142000000000001</c:v>
                </c:pt>
                <c:pt idx="253">
                  <c:v>2.9241000000000001</c:v>
                </c:pt>
                <c:pt idx="254">
                  <c:v>2.9220999999999999</c:v>
                </c:pt>
                <c:pt idx="255">
                  <c:v>2.9236</c:v>
                </c:pt>
                <c:pt idx="256">
                  <c:v>2.9174000000000002</c:v>
                </c:pt>
                <c:pt idx="257">
                  <c:v>2.9247999999999998</c:v>
                </c:pt>
                <c:pt idx="258">
                  <c:v>2.9416000000000002</c:v>
                </c:pt>
                <c:pt idx="259">
                  <c:v>2.9483000000000001</c:v>
                </c:pt>
                <c:pt idx="260">
                  <c:v>2.9550999999999998</c:v>
                </c:pt>
                <c:pt idx="261">
                  <c:v>2.9842</c:v>
                </c:pt>
                <c:pt idx="262">
                  <c:v>2.9946000000000002</c:v>
                </c:pt>
                <c:pt idx="263">
                  <c:v>2.9742000000000002</c:v>
                </c:pt>
                <c:pt idx="264">
                  <c:v>2.9424999999999999</c:v>
                </c:pt>
                <c:pt idx="265">
                  <c:v>2.9563999999999999</c:v>
                </c:pt>
                <c:pt idx="266">
                  <c:v>2.9365000000000001</c:v>
                </c:pt>
                <c:pt idx="267">
                  <c:v>2.9767000000000001</c:v>
                </c:pt>
                <c:pt idx="268">
                  <c:v>2.9893999999999998</c:v>
                </c:pt>
                <c:pt idx="269">
                  <c:v>3.0251999999999999</c:v>
                </c:pt>
                <c:pt idx="270">
                  <c:v>2.9967000000000001</c:v>
                </c:pt>
                <c:pt idx="271">
                  <c:v>2.9348000000000001</c:v>
                </c:pt>
                <c:pt idx="272">
                  <c:v>2.8906999999999998</c:v>
                </c:pt>
                <c:pt idx="273">
                  <c:v>2.8856000000000002</c:v>
                </c:pt>
                <c:pt idx="274">
                  <c:v>2.8841000000000001</c:v>
                </c:pt>
                <c:pt idx="275">
                  <c:v>2.8772000000000002</c:v>
                </c:pt>
                <c:pt idx="276">
                  <c:v>2.8548</c:v>
                </c:pt>
                <c:pt idx="277">
                  <c:v>2.8862000000000001</c:v>
                </c:pt>
                <c:pt idx="278">
                  <c:v>2.8997999999999999</c:v>
                </c:pt>
                <c:pt idx="279">
                  <c:v>2.8942000000000001</c:v>
                </c:pt>
                <c:pt idx="280">
                  <c:v>2.8809999999999998</c:v>
                </c:pt>
                <c:pt idx="281">
                  <c:v>2.8873000000000002</c:v>
                </c:pt>
                <c:pt idx="282">
                  <c:v>2.8736000000000002</c:v>
                </c:pt>
                <c:pt idx="283">
                  <c:v>2.9058000000000002</c:v>
                </c:pt>
                <c:pt idx="284">
                  <c:v>2.9018000000000002</c:v>
                </c:pt>
                <c:pt idx="285">
                  <c:v>2.9138000000000002</c:v>
                </c:pt>
                <c:pt idx="286">
                  <c:v>2.9344999999999999</c:v>
                </c:pt>
                <c:pt idx="287">
                  <c:v>2.9388999999999998</c:v>
                </c:pt>
                <c:pt idx="288">
                  <c:v>2.9287999999999998</c:v>
                </c:pt>
                <c:pt idx="289">
                  <c:v>2.9676999999999998</c:v>
                </c:pt>
                <c:pt idx="290">
                  <c:v>2.9738000000000002</c:v>
                </c:pt>
                <c:pt idx="291">
                  <c:v>2.9594999999999998</c:v>
                </c:pt>
                <c:pt idx="292">
                  <c:v>2.9809999999999999</c:v>
                </c:pt>
                <c:pt idx="293">
                  <c:v>2.9759000000000002</c:v>
                </c:pt>
                <c:pt idx="294">
                  <c:v>2.9622999999999999</c:v>
                </c:pt>
                <c:pt idx="295">
                  <c:v>2.9483999999999999</c:v>
                </c:pt>
                <c:pt idx="296">
                  <c:v>2.9441999999999999</c:v>
                </c:pt>
                <c:pt idx="297">
                  <c:v>2.9356</c:v>
                </c:pt>
                <c:pt idx="298">
                  <c:v>2.9272999999999998</c:v>
                </c:pt>
                <c:pt idx="299">
                  <c:v>2.9514</c:v>
                </c:pt>
                <c:pt idx="300">
                  <c:v>2.9508999999999999</c:v>
                </c:pt>
                <c:pt idx="301">
                  <c:v>2.9457</c:v>
                </c:pt>
                <c:pt idx="302">
                  <c:v>2.9516</c:v>
                </c:pt>
                <c:pt idx="303">
                  <c:v>2.9567000000000001</c:v>
                </c:pt>
                <c:pt idx="304">
                  <c:v>2.9742000000000002</c:v>
                </c:pt>
                <c:pt idx="305">
                  <c:v>2.9803999999999999</c:v>
                </c:pt>
                <c:pt idx="306">
                  <c:v>2.9803000000000002</c:v>
                </c:pt>
                <c:pt idx="307">
                  <c:v>2.9885000000000002</c:v>
                </c:pt>
                <c:pt idx="308">
                  <c:v>2.9908999999999999</c:v>
                </c:pt>
                <c:pt idx="309">
                  <c:v>3.0106000000000002</c:v>
                </c:pt>
                <c:pt idx="310">
                  <c:v>3.0177</c:v>
                </c:pt>
                <c:pt idx="311">
                  <c:v>3.0175000000000001</c:v>
                </c:pt>
                <c:pt idx="312">
                  <c:v>3.0251000000000001</c:v>
                </c:pt>
                <c:pt idx="313">
                  <c:v>3.028</c:v>
                </c:pt>
                <c:pt idx="314">
                  <c:v>3.0531999999999999</c:v>
                </c:pt>
                <c:pt idx="315">
                  <c:v>3.048</c:v>
                </c:pt>
                <c:pt idx="316">
                  <c:v>3.0428000000000002</c:v>
                </c:pt>
                <c:pt idx="317">
                  <c:v>3.0497999999999998</c:v>
                </c:pt>
                <c:pt idx="318">
                  <c:v>3.0347</c:v>
                </c:pt>
                <c:pt idx="319">
                  <c:v>3.0289999999999999</c:v>
                </c:pt>
                <c:pt idx="320">
                  <c:v>3.0440999999999998</c:v>
                </c:pt>
                <c:pt idx="321">
                  <c:v>3.0430999999999999</c:v>
                </c:pt>
                <c:pt idx="322">
                  <c:v>3.0211000000000001</c:v>
                </c:pt>
                <c:pt idx="323">
                  <c:v>3.0059999999999998</c:v>
                </c:pt>
                <c:pt idx="324">
                  <c:v>3.0009999999999999</c:v>
                </c:pt>
                <c:pt idx="325">
                  <c:v>2.9939</c:v>
                </c:pt>
                <c:pt idx="326">
                  <c:v>2.9742000000000002</c:v>
                </c:pt>
                <c:pt idx="327">
                  <c:v>2.9786000000000001</c:v>
                </c:pt>
                <c:pt idx="328">
                  <c:v>2.9754999999999998</c:v>
                </c:pt>
                <c:pt idx="329">
                  <c:v>2.9752000000000001</c:v>
                </c:pt>
                <c:pt idx="330">
                  <c:v>2.9925000000000002</c:v>
                </c:pt>
                <c:pt idx="331">
                  <c:v>2.9931000000000001</c:v>
                </c:pt>
                <c:pt idx="332">
                  <c:v>2.9792000000000001</c:v>
                </c:pt>
                <c:pt idx="333">
                  <c:v>2.9699</c:v>
                </c:pt>
                <c:pt idx="334">
                  <c:v>2.9758</c:v>
                </c:pt>
                <c:pt idx="335">
                  <c:v>2.9809000000000001</c:v>
                </c:pt>
                <c:pt idx="336">
                  <c:v>2.9864999999999999</c:v>
                </c:pt>
                <c:pt idx="337">
                  <c:v>3.0133999999999999</c:v>
                </c:pt>
                <c:pt idx="338">
                  <c:v>3.0158999999999998</c:v>
                </c:pt>
                <c:pt idx="339">
                  <c:v>3.0004</c:v>
                </c:pt>
                <c:pt idx="340">
                  <c:v>3.0196000000000001</c:v>
                </c:pt>
                <c:pt idx="341">
                  <c:v>3.0106000000000002</c:v>
                </c:pt>
                <c:pt idx="342">
                  <c:v>2.9912999999999998</c:v>
                </c:pt>
                <c:pt idx="343">
                  <c:v>2.9676999999999998</c:v>
                </c:pt>
                <c:pt idx="344">
                  <c:v>2.9565999999999999</c:v>
                </c:pt>
                <c:pt idx="345">
                  <c:v>2.9565999999999999</c:v>
                </c:pt>
                <c:pt idx="346">
                  <c:v>2.9647999999999999</c:v>
                </c:pt>
                <c:pt idx="347">
                  <c:v>2.9676</c:v>
                </c:pt>
                <c:pt idx="348">
                  <c:v>2.9458000000000002</c:v>
                </c:pt>
                <c:pt idx="349">
                  <c:v>2.9430999999999998</c:v>
                </c:pt>
                <c:pt idx="350">
                  <c:v>2.9451000000000001</c:v>
                </c:pt>
                <c:pt idx="351">
                  <c:v>2.9565999999999999</c:v>
                </c:pt>
                <c:pt idx="352">
                  <c:v>2.9538000000000002</c:v>
                </c:pt>
                <c:pt idx="353">
                  <c:v>2.9460000000000002</c:v>
                </c:pt>
                <c:pt idx="354">
                  <c:v>2.9607999999999999</c:v>
                </c:pt>
                <c:pt idx="355">
                  <c:v>2.9291999999999998</c:v>
                </c:pt>
                <c:pt idx="356">
                  <c:v>2.9270999999999998</c:v>
                </c:pt>
                <c:pt idx="357">
                  <c:v>2.9405999999999999</c:v>
                </c:pt>
                <c:pt idx="358">
                  <c:v>2.9481000000000002</c:v>
                </c:pt>
                <c:pt idx="359">
                  <c:v>2.9426000000000001</c:v>
                </c:pt>
                <c:pt idx="360">
                  <c:v>2.9405999999999999</c:v>
                </c:pt>
                <c:pt idx="361">
                  <c:v>2.9468999999999999</c:v>
                </c:pt>
                <c:pt idx="362">
                  <c:v>2.9445999999999999</c:v>
                </c:pt>
                <c:pt idx="363">
                  <c:v>2.9579</c:v>
                </c:pt>
                <c:pt idx="364">
                  <c:v>2.9516</c:v>
                </c:pt>
                <c:pt idx="365">
                  <c:v>2.9516</c:v>
                </c:pt>
                <c:pt idx="366">
                  <c:v>2.9382000000000001</c:v>
                </c:pt>
                <c:pt idx="367">
                  <c:v>2.9476</c:v>
                </c:pt>
                <c:pt idx="368">
                  <c:v>2.9491999999999998</c:v>
                </c:pt>
                <c:pt idx="369">
                  <c:v>2.9378000000000002</c:v>
                </c:pt>
                <c:pt idx="370">
                  <c:v>2.9582000000000002</c:v>
                </c:pt>
                <c:pt idx="371">
                  <c:v>2.9695999999999998</c:v>
                </c:pt>
                <c:pt idx="372">
                  <c:v>2.9540000000000002</c:v>
                </c:pt>
                <c:pt idx="373">
                  <c:v>2.9748000000000001</c:v>
                </c:pt>
                <c:pt idx="374">
                  <c:v>2.9782999999999999</c:v>
                </c:pt>
                <c:pt idx="375">
                  <c:v>2.9670000000000001</c:v>
                </c:pt>
                <c:pt idx="376">
                  <c:v>2.9885999999999999</c:v>
                </c:pt>
                <c:pt idx="377">
                  <c:v>3.0089000000000001</c:v>
                </c:pt>
                <c:pt idx="378">
                  <c:v>3.0124</c:v>
                </c:pt>
                <c:pt idx="379">
                  <c:v>2.9937</c:v>
                </c:pt>
                <c:pt idx="380">
                  <c:v>3.0114000000000001</c:v>
                </c:pt>
                <c:pt idx="381">
                  <c:v>3.0082</c:v>
                </c:pt>
                <c:pt idx="382">
                  <c:v>3.0310000000000001</c:v>
                </c:pt>
                <c:pt idx="383">
                  <c:v>3.0150999999999999</c:v>
                </c:pt>
                <c:pt idx="384">
                  <c:v>3.0409999999999999</c:v>
                </c:pt>
                <c:pt idx="385">
                  <c:v>3.0068999999999999</c:v>
                </c:pt>
                <c:pt idx="386">
                  <c:v>2.9916</c:v>
                </c:pt>
                <c:pt idx="387">
                  <c:v>3.0045000000000002</c:v>
                </c:pt>
                <c:pt idx="388">
                  <c:v>3.0150999999999999</c:v>
                </c:pt>
                <c:pt idx="389">
                  <c:v>3.0680000000000001</c:v>
                </c:pt>
                <c:pt idx="390">
                  <c:v>3.0722999999999998</c:v>
                </c:pt>
                <c:pt idx="391">
                  <c:v>3.0682</c:v>
                </c:pt>
                <c:pt idx="392">
                  <c:v>3.0991</c:v>
                </c:pt>
                <c:pt idx="393">
                  <c:v>3.0834000000000001</c:v>
                </c:pt>
                <c:pt idx="394">
                  <c:v>3.0762999999999998</c:v>
                </c:pt>
                <c:pt idx="395">
                  <c:v>3.0583999999999998</c:v>
                </c:pt>
                <c:pt idx="396">
                  <c:v>3.0767000000000002</c:v>
                </c:pt>
                <c:pt idx="397">
                  <c:v>3.0703</c:v>
                </c:pt>
                <c:pt idx="398">
                  <c:v>3.0415999999999999</c:v>
                </c:pt>
                <c:pt idx="399">
                  <c:v>3.0358999999999998</c:v>
                </c:pt>
                <c:pt idx="400">
                  <c:v>3.0236000000000001</c:v>
                </c:pt>
                <c:pt idx="401">
                  <c:v>3.0318999999999998</c:v>
                </c:pt>
                <c:pt idx="402">
                  <c:v>3.0259</c:v>
                </c:pt>
                <c:pt idx="403">
                  <c:v>3.0226999999999999</c:v>
                </c:pt>
                <c:pt idx="404">
                  <c:v>3.0295000000000001</c:v>
                </c:pt>
                <c:pt idx="405">
                  <c:v>3.0057999999999998</c:v>
                </c:pt>
                <c:pt idx="406">
                  <c:v>2.9540000000000002</c:v>
                </c:pt>
                <c:pt idx="407">
                  <c:v>2.9578000000000002</c:v>
                </c:pt>
                <c:pt idx="408">
                  <c:v>2.9546000000000001</c:v>
                </c:pt>
                <c:pt idx="409">
                  <c:v>2.9639000000000002</c:v>
                </c:pt>
                <c:pt idx="410">
                  <c:v>2.9639000000000002</c:v>
                </c:pt>
                <c:pt idx="411">
                  <c:v>2.9940000000000002</c:v>
                </c:pt>
                <c:pt idx="412">
                  <c:v>2.9910000000000001</c:v>
                </c:pt>
                <c:pt idx="413">
                  <c:v>3.0002</c:v>
                </c:pt>
                <c:pt idx="414">
                  <c:v>2.9577</c:v>
                </c:pt>
                <c:pt idx="415">
                  <c:v>2.9577</c:v>
                </c:pt>
                <c:pt idx="416">
                  <c:v>2.9577</c:v>
                </c:pt>
                <c:pt idx="417">
                  <c:v>2.9005000000000001</c:v>
                </c:pt>
                <c:pt idx="418">
                  <c:v>2.8892000000000002</c:v>
                </c:pt>
                <c:pt idx="419">
                  <c:v>2.8837000000000002</c:v>
                </c:pt>
                <c:pt idx="420">
                  <c:v>2.8812000000000002</c:v>
                </c:pt>
                <c:pt idx="421">
                  <c:v>2.8847999999999998</c:v>
                </c:pt>
                <c:pt idx="422">
                  <c:v>2.8776999999999999</c:v>
                </c:pt>
                <c:pt idx="423">
                  <c:v>2.8683999999999998</c:v>
                </c:pt>
                <c:pt idx="424">
                  <c:v>2.8582999999999998</c:v>
                </c:pt>
                <c:pt idx="425">
                  <c:v>2.8803999999999998</c:v>
                </c:pt>
                <c:pt idx="426">
                  <c:v>2.8761999999999999</c:v>
                </c:pt>
                <c:pt idx="427">
                  <c:v>2.8713000000000002</c:v>
                </c:pt>
                <c:pt idx="428">
                  <c:v>2.8803999999999998</c:v>
                </c:pt>
                <c:pt idx="429">
                  <c:v>2.8755999999999999</c:v>
                </c:pt>
                <c:pt idx="430">
                  <c:v>2.8555000000000001</c:v>
                </c:pt>
                <c:pt idx="431">
                  <c:v>2.8469000000000002</c:v>
                </c:pt>
                <c:pt idx="432">
                  <c:v>2.8452999999999999</c:v>
                </c:pt>
                <c:pt idx="433">
                  <c:v>2.8532000000000002</c:v>
                </c:pt>
                <c:pt idx="434">
                  <c:v>2.8473000000000002</c:v>
                </c:pt>
                <c:pt idx="435">
                  <c:v>2.8386999999999998</c:v>
                </c:pt>
                <c:pt idx="436">
                  <c:v>2.8450000000000002</c:v>
                </c:pt>
                <c:pt idx="437">
                  <c:v>2.8452999999999999</c:v>
                </c:pt>
                <c:pt idx="438">
                  <c:v>2.8662999999999998</c:v>
                </c:pt>
                <c:pt idx="439">
                  <c:v>2.9037999999999999</c:v>
                </c:pt>
                <c:pt idx="440">
                  <c:v>2.9005000000000001</c:v>
                </c:pt>
                <c:pt idx="441">
                  <c:v>2.9018000000000002</c:v>
                </c:pt>
                <c:pt idx="442">
                  <c:v>2.9138999999999999</c:v>
                </c:pt>
                <c:pt idx="443">
                  <c:v>2.8912</c:v>
                </c:pt>
                <c:pt idx="444">
                  <c:v>2.8797999999999999</c:v>
                </c:pt>
                <c:pt idx="445">
                  <c:v>2.8997999999999999</c:v>
                </c:pt>
                <c:pt idx="446">
                  <c:v>2.9062999999999999</c:v>
                </c:pt>
                <c:pt idx="447">
                  <c:v>2.9112</c:v>
                </c:pt>
                <c:pt idx="448">
                  <c:v>2.9337</c:v>
                </c:pt>
                <c:pt idx="449">
                  <c:v>2.9373999999999998</c:v>
                </c:pt>
                <c:pt idx="450">
                  <c:v>2.9215</c:v>
                </c:pt>
                <c:pt idx="451">
                  <c:v>2.9214000000000002</c:v>
                </c:pt>
                <c:pt idx="452">
                  <c:v>2.9544000000000001</c:v>
                </c:pt>
                <c:pt idx="453">
                  <c:v>2.9382999999999999</c:v>
                </c:pt>
                <c:pt idx="454">
                  <c:v>2.9420000000000002</c:v>
                </c:pt>
                <c:pt idx="455">
                  <c:v>2.9529000000000001</c:v>
                </c:pt>
                <c:pt idx="456">
                  <c:v>2.9401999999999999</c:v>
                </c:pt>
                <c:pt idx="457">
                  <c:v>2.9270999999999998</c:v>
                </c:pt>
                <c:pt idx="458">
                  <c:v>2.9060999999999999</c:v>
                </c:pt>
                <c:pt idx="459">
                  <c:v>2.9051999999999998</c:v>
                </c:pt>
                <c:pt idx="460">
                  <c:v>2.9068000000000001</c:v>
                </c:pt>
                <c:pt idx="461">
                  <c:v>2.8948999999999998</c:v>
                </c:pt>
                <c:pt idx="462">
                  <c:v>2.8904000000000001</c:v>
                </c:pt>
                <c:pt idx="463">
                  <c:v>2.8851</c:v>
                </c:pt>
                <c:pt idx="464">
                  <c:v>2.8862999999999999</c:v>
                </c:pt>
                <c:pt idx="465">
                  <c:v>2.8744999999999998</c:v>
                </c:pt>
                <c:pt idx="466">
                  <c:v>2.8839000000000001</c:v>
                </c:pt>
                <c:pt idx="467">
                  <c:v>2.8780000000000001</c:v>
                </c:pt>
                <c:pt idx="468">
                  <c:v>2.8820000000000001</c:v>
                </c:pt>
                <c:pt idx="469">
                  <c:v>2.8769</c:v>
                </c:pt>
                <c:pt idx="470">
                  <c:v>2.8708</c:v>
                </c:pt>
                <c:pt idx="471">
                  <c:v>2.8774000000000002</c:v>
                </c:pt>
                <c:pt idx="472">
                  <c:v>2.8618000000000001</c:v>
                </c:pt>
                <c:pt idx="473">
                  <c:v>2.86</c:v>
                </c:pt>
                <c:pt idx="474">
                  <c:v>2.8504</c:v>
                </c:pt>
                <c:pt idx="475">
                  <c:v>2.8466999999999998</c:v>
                </c:pt>
                <c:pt idx="476">
                  <c:v>2.8395000000000001</c:v>
                </c:pt>
                <c:pt idx="477">
                  <c:v>2.8338999999999999</c:v>
                </c:pt>
                <c:pt idx="478">
                  <c:v>2.8569</c:v>
                </c:pt>
                <c:pt idx="479">
                  <c:v>2.8582000000000001</c:v>
                </c:pt>
                <c:pt idx="480">
                  <c:v>2.8584000000000001</c:v>
                </c:pt>
                <c:pt idx="481">
                  <c:v>2.8632</c:v>
                </c:pt>
                <c:pt idx="482">
                  <c:v>2.8628999999999998</c:v>
                </c:pt>
                <c:pt idx="483">
                  <c:v>2.8565</c:v>
                </c:pt>
                <c:pt idx="484">
                  <c:v>2.8649</c:v>
                </c:pt>
                <c:pt idx="485">
                  <c:v>2.9041999999999999</c:v>
                </c:pt>
                <c:pt idx="486">
                  <c:v>2.8902000000000001</c:v>
                </c:pt>
                <c:pt idx="487">
                  <c:v>2.9043999999999999</c:v>
                </c:pt>
                <c:pt idx="488">
                  <c:v>2.9079999999999999</c:v>
                </c:pt>
                <c:pt idx="489">
                  <c:v>2.8963000000000001</c:v>
                </c:pt>
                <c:pt idx="490">
                  <c:v>2.9056000000000002</c:v>
                </c:pt>
                <c:pt idx="491">
                  <c:v>2.9167999999999998</c:v>
                </c:pt>
                <c:pt idx="492">
                  <c:v>2.9089</c:v>
                </c:pt>
                <c:pt idx="493">
                  <c:v>2.8971</c:v>
                </c:pt>
                <c:pt idx="494">
                  <c:v>2.8946000000000001</c:v>
                </c:pt>
                <c:pt idx="495">
                  <c:v>2.8940999999999999</c:v>
                </c:pt>
                <c:pt idx="496">
                  <c:v>2.8910999999999998</c:v>
                </c:pt>
                <c:pt idx="497">
                  <c:v>2.8917000000000002</c:v>
                </c:pt>
                <c:pt idx="498">
                  <c:v>2.9066999999999998</c:v>
                </c:pt>
                <c:pt idx="499">
                  <c:v>2.9308000000000001</c:v>
                </c:pt>
                <c:pt idx="500">
                  <c:v>2.9415</c:v>
                </c:pt>
                <c:pt idx="501">
                  <c:v>2.9426999999999999</c:v>
                </c:pt>
                <c:pt idx="502">
                  <c:v>2.9405000000000001</c:v>
                </c:pt>
                <c:pt idx="503">
                  <c:v>2.9407999999999999</c:v>
                </c:pt>
                <c:pt idx="504">
                  <c:v>2.931</c:v>
                </c:pt>
                <c:pt idx="505">
                  <c:v>2.9447999999999999</c:v>
                </c:pt>
                <c:pt idx="506">
                  <c:v>2.9390000000000001</c:v>
                </c:pt>
                <c:pt idx="507">
                  <c:v>2.9752999999999998</c:v>
                </c:pt>
                <c:pt idx="508">
                  <c:v>2.996</c:v>
                </c:pt>
                <c:pt idx="509">
                  <c:v>2.9763000000000002</c:v>
                </c:pt>
                <c:pt idx="510">
                  <c:v>2.9645000000000001</c:v>
                </c:pt>
                <c:pt idx="511">
                  <c:v>2.9636</c:v>
                </c:pt>
                <c:pt idx="512">
                  <c:v>2.9613999999999998</c:v>
                </c:pt>
                <c:pt idx="513">
                  <c:v>2.9430000000000001</c:v>
                </c:pt>
                <c:pt idx="514">
                  <c:v>2.9413</c:v>
                </c:pt>
                <c:pt idx="515">
                  <c:v>2.9338000000000002</c:v>
                </c:pt>
                <c:pt idx="516">
                  <c:v>2.9251999999999998</c:v>
                </c:pt>
                <c:pt idx="517">
                  <c:v>2.9405999999999999</c:v>
                </c:pt>
                <c:pt idx="518">
                  <c:v>2.93</c:v>
                </c:pt>
                <c:pt idx="519">
                  <c:v>2.8815</c:v>
                </c:pt>
                <c:pt idx="520">
                  <c:v>2.8885999999999998</c:v>
                </c:pt>
                <c:pt idx="521">
                  <c:v>2.8752</c:v>
                </c:pt>
                <c:pt idx="522">
                  <c:v>2.8793000000000002</c:v>
                </c:pt>
                <c:pt idx="523">
                  <c:v>2.8849999999999998</c:v>
                </c:pt>
                <c:pt idx="524">
                  <c:v>2.8986999999999998</c:v>
                </c:pt>
                <c:pt idx="525">
                  <c:v>2.9178000000000002</c:v>
                </c:pt>
                <c:pt idx="526">
                  <c:v>2.9279000000000002</c:v>
                </c:pt>
                <c:pt idx="527">
                  <c:v>2.9420999999999999</c:v>
                </c:pt>
                <c:pt idx="528">
                  <c:v>2.9582999999999999</c:v>
                </c:pt>
                <c:pt idx="529">
                  <c:v>2.9769000000000001</c:v>
                </c:pt>
                <c:pt idx="530">
                  <c:v>2.9769000000000001</c:v>
                </c:pt>
                <c:pt idx="531">
                  <c:v>2.9704999999999999</c:v>
                </c:pt>
                <c:pt idx="532">
                  <c:v>2.9697</c:v>
                </c:pt>
                <c:pt idx="533">
                  <c:v>2.9594</c:v>
                </c:pt>
                <c:pt idx="534">
                  <c:v>2.9558</c:v>
                </c:pt>
                <c:pt idx="535">
                  <c:v>2.9603000000000002</c:v>
                </c:pt>
                <c:pt idx="536">
                  <c:v>2.9481999999999999</c:v>
                </c:pt>
                <c:pt idx="537">
                  <c:v>2.9327000000000001</c:v>
                </c:pt>
                <c:pt idx="538">
                  <c:v>2.9298999999999999</c:v>
                </c:pt>
                <c:pt idx="539">
                  <c:v>2.9314</c:v>
                </c:pt>
                <c:pt idx="540">
                  <c:v>2.8932000000000002</c:v>
                </c:pt>
                <c:pt idx="541">
                  <c:v>2.8835999999999999</c:v>
                </c:pt>
                <c:pt idx="542">
                  <c:v>2.8818999999999999</c:v>
                </c:pt>
                <c:pt idx="543">
                  <c:v>2.8914</c:v>
                </c:pt>
                <c:pt idx="544">
                  <c:v>2.8824999999999998</c:v>
                </c:pt>
                <c:pt idx="545">
                  <c:v>2.8847</c:v>
                </c:pt>
                <c:pt idx="546">
                  <c:v>2.9104000000000001</c:v>
                </c:pt>
                <c:pt idx="547">
                  <c:v>2.8883000000000001</c:v>
                </c:pt>
                <c:pt idx="548">
                  <c:v>2.8864999999999998</c:v>
                </c:pt>
                <c:pt idx="549">
                  <c:v>2.8650000000000002</c:v>
                </c:pt>
                <c:pt idx="550">
                  <c:v>2.8877000000000002</c:v>
                </c:pt>
                <c:pt idx="551">
                  <c:v>2.8603000000000001</c:v>
                </c:pt>
                <c:pt idx="552">
                  <c:v>2.8565</c:v>
                </c:pt>
                <c:pt idx="553">
                  <c:v>2.8519000000000001</c:v>
                </c:pt>
                <c:pt idx="554">
                  <c:v>2.8607</c:v>
                </c:pt>
                <c:pt idx="555">
                  <c:v>2.8702999999999999</c:v>
                </c:pt>
                <c:pt idx="556">
                  <c:v>2.8595000000000002</c:v>
                </c:pt>
                <c:pt idx="557">
                  <c:v>2.8540000000000001</c:v>
                </c:pt>
                <c:pt idx="558">
                  <c:v>2.8445</c:v>
                </c:pt>
                <c:pt idx="559">
                  <c:v>2.8422000000000001</c:v>
                </c:pt>
                <c:pt idx="560">
                  <c:v>2.8403</c:v>
                </c:pt>
                <c:pt idx="561">
                  <c:v>2.8418000000000001</c:v>
                </c:pt>
                <c:pt idx="562">
                  <c:v>2.8393000000000002</c:v>
                </c:pt>
                <c:pt idx="563">
                  <c:v>2.8653</c:v>
                </c:pt>
                <c:pt idx="564">
                  <c:v>2.8586</c:v>
                </c:pt>
                <c:pt idx="565">
                  <c:v>2.8393000000000002</c:v>
                </c:pt>
                <c:pt idx="566">
                  <c:v>2.8077999999999999</c:v>
                </c:pt>
                <c:pt idx="567">
                  <c:v>2.8214999999999999</c:v>
                </c:pt>
                <c:pt idx="568">
                  <c:v>2.8170000000000002</c:v>
                </c:pt>
                <c:pt idx="569">
                  <c:v>2.8153999999999999</c:v>
                </c:pt>
                <c:pt idx="570">
                  <c:v>2.8096999999999999</c:v>
                </c:pt>
                <c:pt idx="571">
                  <c:v>2.8258999999999999</c:v>
                </c:pt>
                <c:pt idx="572">
                  <c:v>2.8422000000000001</c:v>
                </c:pt>
                <c:pt idx="573">
                  <c:v>2.827</c:v>
                </c:pt>
                <c:pt idx="574">
                  <c:v>2.8258999999999999</c:v>
                </c:pt>
                <c:pt idx="575">
                  <c:v>2.8325</c:v>
                </c:pt>
                <c:pt idx="576">
                  <c:v>2.8380999999999998</c:v>
                </c:pt>
                <c:pt idx="577">
                  <c:v>2.8521000000000001</c:v>
                </c:pt>
                <c:pt idx="578">
                  <c:v>2.8637000000000001</c:v>
                </c:pt>
                <c:pt idx="579">
                  <c:v>2.8631000000000002</c:v>
                </c:pt>
                <c:pt idx="580">
                  <c:v>2.8271000000000002</c:v>
                </c:pt>
                <c:pt idx="581">
                  <c:v>2.8130999999999999</c:v>
                </c:pt>
                <c:pt idx="582">
                  <c:v>2.8075999999999999</c:v>
                </c:pt>
                <c:pt idx="583">
                  <c:v>2.8304999999999998</c:v>
                </c:pt>
                <c:pt idx="584">
                  <c:v>2.8210999999999999</c:v>
                </c:pt>
                <c:pt idx="585">
                  <c:v>2.8109000000000002</c:v>
                </c:pt>
                <c:pt idx="586">
                  <c:v>2.8157000000000001</c:v>
                </c:pt>
                <c:pt idx="587">
                  <c:v>2.8083</c:v>
                </c:pt>
                <c:pt idx="588">
                  <c:v>2.8111999999999999</c:v>
                </c:pt>
                <c:pt idx="589">
                  <c:v>2.8209</c:v>
                </c:pt>
                <c:pt idx="590">
                  <c:v>2.8239000000000001</c:v>
                </c:pt>
                <c:pt idx="591">
                  <c:v>2.8355999999999999</c:v>
                </c:pt>
                <c:pt idx="592">
                  <c:v>2.8477999999999999</c:v>
                </c:pt>
                <c:pt idx="593">
                  <c:v>2.8595999999999999</c:v>
                </c:pt>
                <c:pt idx="594">
                  <c:v>2.8620999999999999</c:v>
                </c:pt>
                <c:pt idx="595">
                  <c:v>2.8397999999999999</c:v>
                </c:pt>
                <c:pt idx="596">
                  <c:v>2.84</c:v>
                </c:pt>
                <c:pt idx="597">
                  <c:v>2.8639999999999999</c:v>
                </c:pt>
                <c:pt idx="598">
                  <c:v>2.8462000000000001</c:v>
                </c:pt>
                <c:pt idx="599">
                  <c:v>2.8542999999999998</c:v>
                </c:pt>
                <c:pt idx="600">
                  <c:v>2.8546999999999998</c:v>
                </c:pt>
                <c:pt idx="601">
                  <c:v>2.8487</c:v>
                </c:pt>
                <c:pt idx="602">
                  <c:v>2.8498000000000001</c:v>
                </c:pt>
                <c:pt idx="603">
                  <c:v>2.8633999999999999</c:v>
                </c:pt>
                <c:pt idx="604">
                  <c:v>2.8664999999999998</c:v>
                </c:pt>
                <c:pt idx="605">
                  <c:v>2.8673999999999999</c:v>
                </c:pt>
                <c:pt idx="606">
                  <c:v>2.8816000000000002</c:v>
                </c:pt>
                <c:pt idx="607">
                  <c:v>2.9015</c:v>
                </c:pt>
                <c:pt idx="608">
                  <c:v>2.8708999999999998</c:v>
                </c:pt>
                <c:pt idx="609">
                  <c:v>2.8641999999999999</c:v>
                </c:pt>
                <c:pt idx="610">
                  <c:v>2.8643999999999998</c:v>
                </c:pt>
                <c:pt idx="611">
                  <c:v>2.859</c:v>
                </c:pt>
                <c:pt idx="612">
                  <c:v>2.8584999999999998</c:v>
                </c:pt>
                <c:pt idx="613">
                  <c:v>2.8748999999999998</c:v>
                </c:pt>
                <c:pt idx="614">
                  <c:v>2.8767999999999998</c:v>
                </c:pt>
                <c:pt idx="615">
                  <c:v>2.9054000000000002</c:v>
                </c:pt>
                <c:pt idx="616">
                  <c:v>2.9060000000000001</c:v>
                </c:pt>
                <c:pt idx="617">
                  <c:v>2.9516</c:v>
                </c:pt>
                <c:pt idx="618">
                  <c:v>2.9081999999999999</c:v>
                </c:pt>
                <c:pt idx="619">
                  <c:v>2.8752</c:v>
                </c:pt>
                <c:pt idx="620">
                  <c:v>2.8837000000000002</c:v>
                </c:pt>
                <c:pt idx="621">
                  <c:v>2.8673000000000002</c:v>
                </c:pt>
                <c:pt idx="622">
                  <c:v>2.8803999999999998</c:v>
                </c:pt>
                <c:pt idx="623">
                  <c:v>2.8818999999999999</c:v>
                </c:pt>
                <c:pt idx="624">
                  <c:v>2.8935</c:v>
                </c:pt>
                <c:pt idx="625">
                  <c:v>2.8908999999999998</c:v>
                </c:pt>
                <c:pt idx="626">
                  <c:v>2.891</c:v>
                </c:pt>
                <c:pt idx="627">
                  <c:v>2.891</c:v>
                </c:pt>
                <c:pt idx="628">
                  <c:v>2.8805999999999998</c:v>
                </c:pt>
                <c:pt idx="629">
                  <c:v>2.8469000000000002</c:v>
                </c:pt>
                <c:pt idx="630">
                  <c:v>2.8477999999999999</c:v>
                </c:pt>
                <c:pt idx="631">
                  <c:v>2.8372000000000002</c:v>
                </c:pt>
                <c:pt idx="632">
                  <c:v>2.8248000000000002</c:v>
                </c:pt>
                <c:pt idx="633">
                  <c:v>2.827</c:v>
                </c:pt>
                <c:pt idx="634">
                  <c:v>2.8315999999999999</c:v>
                </c:pt>
                <c:pt idx="635">
                  <c:v>2.8408000000000002</c:v>
                </c:pt>
                <c:pt idx="636">
                  <c:v>2.8422000000000001</c:v>
                </c:pt>
                <c:pt idx="637">
                  <c:v>2.8342000000000001</c:v>
                </c:pt>
                <c:pt idx="638">
                  <c:v>2.8591000000000002</c:v>
                </c:pt>
                <c:pt idx="639">
                  <c:v>2.8727</c:v>
                </c:pt>
                <c:pt idx="640">
                  <c:v>2.8774000000000002</c:v>
                </c:pt>
                <c:pt idx="641">
                  <c:v>2.8662999999999998</c:v>
                </c:pt>
                <c:pt idx="642">
                  <c:v>2.8559999999999999</c:v>
                </c:pt>
                <c:pt idx="643">
                  <c:v>2.8891</c:v>
                </c:pt>
                <c:pt idx="644">
                  <c:v>2.8622000000000001</c:v>
                </c:pt>
                <c:pt idx="645">
                  <c:v>2.8601999999999999</c:v>
                </c:pt>
                <c:pt idx="646">
                  <c:v>2.8445999999999998</c:v>
                </c:pt>
                <c:pt idx="647">
                  <c:v>2.8565</c:v>
                </c:pt>
                <c:pt idx="648">
                  <c:v>2.8317000000000001</c:v>
                </c:pt>
                <c:pt idx="649">
                  <c:v>2.8260999999999998</c:v>
                </c:pt>
                <c:pt idx="650">
                  <c:v>2.8136000000000001</c:v>
                </c:pt>
                <c:pt idx="651">
                  <c:v>2.8043999999999998</c:v>
                </c:pt>
                <c:pt idx="652">
                  <c:v>2.8052999999999999</c:v>
                </c:pt>
                <c:pt idx="653">
                  <c:v>2.8005</c:v>
                </c:pt>
                <c:pt idx="654">
                  <c:v>2.8001</c:v>
                </c:pt>
                <c:pt idx="655">
                  <c:v>2.7991999999999999</c:v>
                </c:pt>
                <c:pt idx="656">
                  <c:v>2.8022999999999998</c:v>
                </c:pt>
                <c:pt idx="657">
                  <c:v>2.8376000000000001</c:v>
                </c:pt>
                <c:pt idx="658">
                  <c:v>2.8277999999999999</c:v>
                </c:pt>
                <c:pt idx="659">
                  <c:v>2.7732999999999999</c:v>
                </c:pt>
                <c:pt idx="660">
                  <c:v>2.7824</c:v>
                </c:pt>
                <c:pt idx="661">
                  <c:v>2.7664</c:v>
                </c:pt>
                <c:pt idx="662">
                  <c:v>2.7751999999999999</c:v>
                </c:pt>
                <c:pt idx="663">
                  <c:v>2.7825000000000002</c:v>
                </c:pt>
                <c:pt idx="664">
                  <c:v>2.7559</c:v>
                </c:pt>
                <c:pt idx="665">
                  <c:v>2.7462</c:v>
                </c:pt>
                <c:pt idx="666">
                  <c:v>2.7351999999999999</c:v>
                </c:pt>
                <c:pt idx="667">
                  <c:v>2.7357999999999998</c:v>
                </c:pt>
                <c:pt idx="668">
                  <c:v>2.7446000000000002</c:v>
                </c:pt>
                <c:pt idx="669">
                  <c:v>2.7925</c:v>
                </c:pt>
                <c:pt idx="670">
                  <c:v>2.7616999999999998</c:v>
                </c:pt>
                <c:pt idx="671">
                  <c:v>2.7805</c:v>
                </c:pt>
                <c:pt idx="672">
                  <c:v>2.7707000000000002</c:v>
                </c:pt>
                <c:pt idx="673">
                  <c:v>2.7429999999999999</c:v>
                </c:pt>
                <c:pt idx="674">
                  <c:v>2.7376999999999998</c:v>
                </c:pt>
                <c:pt idx="675">
                  <c:v>2.7488000000000001</c:v>
                </c:pt>
                <c:pt idx="676">
                  <c:v>2.7463000000000002</c:v>
                </c:pt>
                <c:pt idx="677">
                  <c:v>2.7294999999999998</c:v>
                </c:pt>
                <c:pt idx="678">
                  <c:v>2.7448999999999999</c:v>
                </c:pt>
                <c:pt idx="679">
                  <c:v>2.7441</c:v>
                </c:pt>
                <c:pt idx="680">
                  <c:v>2.7605</c:v>
                </c:pt>
                <c:pt idx="681">
                  <c:v>2.7660999999999998</c:v>
                </c:pt>
                <c:pt idx="682">
                  <c:v>2.7618</c:v>
                </c:pt>
                <c:pt idx="683">
                  <c:v>2.7603</c:v>
                </c:pt>
                <c:pt idx="684">
                  <c:v>2.7532999999999999</c:v>
                </c:pt>
                <c:pt idx="685">
                  <c:v>2.7581000000000002</c:v>
                </c:pt>
                <c:pt idx="686">
                  <c:v>2.7536</c:v>
                </c:pt>
                <c:pt idx="687">
                  <c:v>2.7650999999999999</c:v>
                </c:pt>
                <c:pt idx="688">
                  <c:v>2.7795000000000001</c:v>
                </c:pt>
                <c:pt idx="689">
                  <c:v>2.7605</c:v>
                </c:pt>
                <c:pt idx="690">
                  <c:v>2.7593999999999999</c:v>
                </c:pt>
                <c:pt idx="691">
                  <c:v>2.7599</c:v>
                </c:pt>
                <c:pt idx="692">
                  <c:v>2.7654999999999998</c:v>
                </c:pt>
                <c:pt idx="693">
                  <c:v>2.7654999999999998</c:v>
                </c:pt>
                <c:pt idx="694">
                  <c:v>2.7660999999999998</c:v>
                </c:pt>
                <c:pt idx="695">
                  <c:v>2.7816999999999998</c:v>
                </c:pt>
                <c:pt idx="696">
                  <c:v>2.7801</c:v>
                </c:pt>
                <c:pt idx="697">
                  <c:v>2.7734000000000001</c:v>
                </c:pt>
                <c:pt idx="698">
                  <c:v>2.7801999999999998</c:v>
                </c:pt>
                <c:pt idx="699">
                  <c:v>2.7862</c:v>
                </c:pt>
                <c:pt idx="700">
                  <c:v>2.7850999999999999</c:v>
                </c:pt>
                <c:pt idx="701">
                  <c:v>2.7827999999999999</c:v>
                </c:pt>
                <c:pt idx="702">
                  <c:v>2.7726999999999999</c:v>
                </c:pt>
                <c:pt idx="703">
                  <c:v>2.7665000000000002</c:v>
                </c:pt>
                <c:pt idx="704">
                  <c:v>2.8028</c:v>
                </c:pt>
                <c:pt idx="705">
                  <c:v>2.7778</c:v>
                </c:pt>
                <c:pt idx="706">
                  <c:v>2.7717000000000001</c:v>
                </c:pt>
                <c:pt idx="707">
                  <c:v>2.7564000000000002</c:v>
                </c:pt>
                <c:pt idx="708">
                  <c:v>2.7425000000000002</c:v>
                </c:pt>
                <c:pt idx="709">
                  <c:v>2.7397</c:v>
                </c:pt>
                <c:pt idx="710">
                  <c:v>2.7519999999999998</c:v>
                </c:pt>
                <c:pt idx="711">
                  <c:v>2.7696999999999998</c:v>
                </c:pt>
                <c:pt idx="712">
                  <c:v>2.7641</c:v>
                </c:pt>
                <c:pt idx="713">
                  <c:v>2.746</c:v>
                </c:pt>
                <c:pt idx="714">
                  <c:v>2.7397999999999998</c:v>
                </c:pt>
                <c:pt idx="715">
                  <c:v>2.7690000000000001</c:v>
                </c:pt>
                <c:pt idx="716">
                  <c:v>2.7645</c:v>
                </c:pt>
                <c:pt idx="717">
                  <c:v>2.7679999999999998</c:v>
                </c:pt>
                <c:pt idx="718">
                  <c:v>2.7823000000000002</c:v>
                </c:pt>
                <c:pt idx="719">
                  <c:v>2.7791000000000001</c:v>
                </c:pt>
                <c:pt idx="720">
                  <c:v>2.7751000000000001</c:v>
                </c:pt>
                <c:pt idx="721">
                  <c:v>2.7888999999999999</c:v>
                </c:pt>
                <c:pt idx="722">
                  <c:v>2.7928999999999999</c:v>
                </c:pt>
                <c:pt idx="723">
                  <c:v>2.8071999999999999</c:v>
                </c:pt>
                <c:pt idx="724">
                  <c:v>2.8087</c:v>
                </c:pt>
                <c:pt idx="725">
                  <c:v>2.8197999999999999</c:v>
                </c:pt>
                <c:pt idx="726">
                  <c:v>2.8077000000000001</c:v>
                </c:pt>
                <c:pt idx="727">
                  <c:v>2.8308</c:v>
                </c:pt>
                <c:pt idx="728">
                  <c:v>2.8433999999999999</c:v>
                </c:pt>
                <c:pt idx="729">
                  <c:v>2.8584999999999998</c:v>
                </c:pt>
                <c:pt idx="730">
                  <c:v>2.8429000000000002</c:v>
                </c:pt>
                <c:pt idx="731">
                  <c:v>2.855</c:v>
                </c:pt>
                <c:pt idx="732">
                  <c:v>2.8757999999999999</c:v>
                </c:pt>
                <c:pt idx="733">
                  <c:v>2.8536999999999999</c:v>
                </c:pt>
                <c:pt idx="734">
                  <c:v>2.8363999999999998</c:v>
                </c:pt>
                <c:pt idx="735">
                  <c:v>2.8431999999999999</c:v>
                </c:pt>
                <c:pt idx="736">
                  <c:v>2.8913000000000002</c:v>
                </c:pt>
                <c:pt idx="737">
                  <c:v>2.9087000000000001</c:v>
                </c:pt>
                <c:pt idx="738">
                  <c:v>2.8912</c:v>
                </c:pt>
                <c:pt idx="739">
                  <c:v>2.8711000000000002</c:v>
                </c:pt>
                <c:pt idx="740">
                  <c:v>2.8813</c:v>
                </c:pt>
                <c:pt idx="741">
                  <c:v>2.8744999999999998</c:v>
                </c:pt>
                <c:pt idx="742">
                  <c:v>2.8847</c:v>
                </c:pt>
                <c:pt idx="743">
                  <c:v>2.8788</c:v>
                </c:pt>
                <c:pt idx="744">
                  <c:v>2.8788999999999998</c:v>
                </c:pt>
                <c:pt idx="745">
                  <c:v>2.8889</c:v>
                </c:pt>
                <c:pt idx="746">
                  <c:v>2.8820000000000001</c:v>
                </c:pt>
                <c:pt idx="747">
                  <c:v>2.8982999999999999</c:v>
                </c:pt>
                <c:pt idx="748">
                  <c:v>2.8904000000000001</c:v>
                </c:pt>
                <c:pt idx="749">
                  <c:v>2.8948999999999998</c:v>
                </c:pt>
                <c:pt idx="750">
                  <c:v>2.9039000000000001</c:v>
                </c:pt>
                <c:pt idx="751">
                  <c:v>2.8881999999999999</c:v>
                </c:pt>
                <c:pt idx="752">
                  <c:v>2.8871000000000002</c:v>
                </c:pt>
                <c:pt idx="753">
                  <c:v>2.8921000000000001</c:v>
                </c:pt>
                <c:pt idx="754">
                  <c:v>2.8809</c:v>
                </c:pt>
                <c:pt idx="755">
                  <c:v>2.8464</c:v>
                </c:pt>
                <c:pt idx="756">
                  <c:v>2.8748999999999998</c:v>
                </c:pt>
                <c:pt idx="757">
                  <c:v>2.8776999999999999</c:v>
                </c:pt>
                <c:pt idx="758">
                  <c:v>2.8498000000000001</c:v>
                </c:pt>
                <c:pt idx="759">
                  <c:v>2.8843999999999999</c:v>
                </c:pt>
                <c:pt idx="760">
                  <c:v>2.8832</c:v>
                </c:pt>
                <c:pt idx="761">
                  <c:v>2.8788999999999998</c:v>
                </c:pt>
                <c:pt idx="762">
                  <c:v>2.88</c:v>
                </c:pt>
                <c:pt idx="763">
                  <c:v>2.8712</c:v>
                </c:pt>
                <c:pt idx="764">
                  <c:v>2.8546999999999998</c:v>
                </c:pt>
                <c:pt idx="765">
                  <c:v>2.8445999999999998</c:v>
                </c:pt>
                <c:pt idx="766">
                  <c:v>2.8287</c:v>
                </c:pt>
                <c:pt idx="767">
                  <c:v>2.8368000000000002</c:v>
                </c:pt>
                <c:pt idx="768">
                  <c:v>2.8319999999999999</c:v>
                </c:pt>
                <c:pt idx="769">
                  <c:v>2.8340999999999998</c:v>
                </c:pt>
                <c:pt idx="770">
                  <c:v>2.8346</c:v>
                </c:pt>
                <c:pt idx="771">
                  <c:v>2.8346</c:v>
                </c:pt>
                <c:pt idx="772">
                  <c:v>2.8487</c:v>
                </c:pt>
                <c:pt idx="773">
                  <c:v>2.8184999999999998</c:v>
                </c:pt>
                <c:pt idx="774">
                  <c:v>2.8283</c:v>
                </c:pt>
                <c:pt idx="775">
                  <c:v>2.83</c:v>
                </c:pt>
                <c:pt idx="776">
                  <c:v>2.8195999999999999</c:v>
                </c:pt>
                <c:pt idx="777">
                  <c:v>2.8239000000000001</c:v>
                </c:pt>
                <c:pt idx="778">
                  <c:v>2.8287</c:v>
                </c:pt>
                <c:pt idx="779">
                  <c:v>2.8431000000000002</c:v>
                </c:pt>
                <c:pt idx="780">
                  <c:v>2.8466</c:v>
                </c:pt>
                <c:pt idx="781">
                  <c:v>2.8277999999999999</c:v>
                </c:pt>
                <c:pt idx="782">
                  <c:v>2.8161</c:v>
                </c:pt>
                <c:pt idx="783">
                  <c:v>2.8195999999999999</c:v>
                </c:pt>
                <c:pt idx="784">
                  <c:v>2.839</c:v>
                </c:pt>
                <c:pt idx="785">
                  <c:v>2.8220000000000001</c:v>
                </c:pt>
                <c:pt idx="786">
                  <c:v>2.8218000000000001</c:v>
                </c:pt>
                <c:pt idx="787">
                  <c:v>2.7951000000000001</c:v>
                </c:pt>
                <c:pt idx="788">
                  <c:v>2.7814000000000001</c:v>
                </c:pt>
                <c:pt idx="789">
                  <c:v>2.8212999999999999</c:v>
                </c:pt>
                <c:pt idx="790">
                  <c:v>2.8207</c:v>
                </c:pt>
                <c:pt idx="791">
                  <c:v>2.8563000000000001</c:v>
                </c:pt>
                <c:pt idx="792">
                  <c:v>2.8431999999999999</c:v>
                </c:pt>
                <c:pt idx="793">
                  <c:v>2.7963</c:v>
                </c:pt>
                <c:pt idx="794">
                  <c:v>2.7909999999999999</c:v>
                </c:pt>
                <c:pt idx="795">
                  <c:v>2.7113999999999998</c:v>
                </c:pt>
                <c:pt idx="796">
                  <c:v>2.7446000000000002</c:v>
                </c:pt>
                <c:pt idx="797">
                  <c:v>2.7366000000000001</c:v>
                </c:pt>
                <c:pt idx="798">
                  <c:v>2.7303999999999999</c:v>
                </c:pt>
                <c:pt idx="799">
                  <c:v>2.6838000000000002</c:v>
                </c:pt>
                <c:pt idx="800">
                  <c:v>2.6760000000000002</c:v>
                </c:pt>
                <c:pt idx="801">
                  <c:v>2.7309000000000001</c:v>
                </c:pt>
                <c:pt idx="802">
                  <c:v>2.7490999999999999</c:v>
                </c:pt>
                <c:pt idx="803">
                  <c:v>2.7557</c:v>
                </c:pt>
                <c:pt idx="804">
                  <c:v>2.7591000000000001</c:v>
                </c:pt>
                <c:pt idx="805">
                  <c:v>2.7932000000000001</c:v>
                </c:pt>
                <c:pt idx="806">
                  <c:v>2.7873999999999999</c:v>
                </c:pt>
                <c:pt idx="807">
                  <c:v>2.7328999999999999</c:v>
                </c:pt>
                <c:pt idx="808">
                  <c:v>2.7075999999999998</c:v>
                </c:pt>
                <c:pt idx="809">
                  <c:v>2.6848999999999998</c:v>
                </c:pt>
                <c:pt idx="810">
                  <c:v>2.7082000000000002</c:v>
                </c:pt>
                <c:pt idx="811">
                  <c:v>2.7086999999999999</c:v>
                </c:pt>
                <c:pt idx="812">
                  <c:v>2.7141000000000002</c:v>
                </c:pt>
                <c:pt idx="813">
                  <c:v>2.6945999999999999</c:v>
                </c:pt>
                <c:pt idx="814">
                  <c:v>2.6970000000000001</c:v>
                </c:pt>
                <c:pt idx="815">
                  <c:v>2.7057000000000002</c:v>
                </c:pt>
                <c:pt idx="816">
                  <c:v>2.7105000000000001</c:v>
                </c:pt>
                <c:pt idx="817">
                  <c:v>2.7124000000000001</c:v>
                </c:pt>
                <c:pt idx="818">
                  <c:v>2.7429000000000001</c:v>
                </c:pt>
                <c:pt idx="819">
                  <c:v>2.7711999999999999</c:v>
                </c:pt>
                <c:pt idx="820">
                  <c:v>2.7711999999999999</c:v>
                </c:pt>
                <c:pt idx="821">
                  <c:v>2.7825000000000002</c:v>
                </c:pt>
                <c:pt idx="822">
                  <c:v>2.786</c:v>
                </c:pt>
                <c:pt idx="823">
                  <c:v>2.7589999999999999</c:v>
                </c:pt>
                <c:pt idx="824">
                  <c:v>2.7623000000000002</c:v>
                </c:pt>
                <c:pt idx="825">
                  <c:v>2.7482000000000002</c:v>
                </c:pt>
                <c:pt idx="826">
                  <c:v>2.7086000000000001</c:v>
                </c:pt>
                <c:pt idx="827">
                  <c:v>2.7349000000000001</c:v>
                </c:pt>
                <c:pt idx="828">
                  <c:v>2.7351999999999999</c:v>
                </c:pt>
                <c:pt idx="829">
                  <c:v>2.7618</c:v>
                </c:pt>
                <c:pt idx="830">
                  <c:v>2.8037000000000001</c:v>
                </c:pt>
                <c:pt idx="831">
                  <c:v>2.8218000000000001</c:v>
                </c:pt>
                <c:pt idx="832">
                  <c:v>2.8481999999999998</c:v>
                </c:pt>
                <c:pt idx="833">
                  <c:v>2.8363999999999998</c:v>
                </c:pt>
                <c:pt idx="834">
                  <c:v>2.8203999999999998</c:v>
                </c:pt>
                <c:pt idx="835">
                  <c:v>2.823</c:v>
                </c:pt>
                <c:pt idx="836">
                  <c:v>2.8327</c:v>
                </c:pt>
                <c:pt idx="837">
                  <c:v>2.8872</c:v>
                </c:pt>
                <c:pt idx="838">
                  <c:v>2.8872</c:v>
                </c:pt>
                <c:pt idx="839">
                  <c:v>2.8736000000000002</c:v>
                </c:pt>
                <c:pt idx="840">
                  <c:v>2.8698999999999999</c:v>
                </c:pt>
                <c:pt idx="841">
                  <c:v>2.8572000000000002</c:v>
                </c:pt>
                <c:pt idx="842">
                  <c:v>2.8572000000000002</c:v>
                </c:pt>
                <c:pt idx="843">
                  <c:v>2.8376000000000001</c:v>
                </c:pt>
                <c:pt idx="844">
                  <c:v>2.851</c:v>
                </c:pt>
                <c:pt idx="845">
                  <c:v>2.8599000000000001</c:v>
                </c:pt>
                <c:pt idx="846">
                  <c:v>2.895</c:v>
                </c:pt>
                <c:pt idx="847">
                  <c:v>2.9074</c:v>
                </c:pt>
                <c:pt idx="848">
                  <c:v>2.8935</c:v>
                </c:pt>
                <c:pt idx="849">
                  <c:v>2.8935</c:v>
                </c:pt>
                <c:pt idx="850">
                  <c:v>2.9125999999999999</c:v>
                </c:pt>
                <c:pt idx="851">
                  <c:v>2.8584000000000001</c:v>
                </c:pt>
                <c:pt idx="852">
                  <c:v>2.8647999999999998</c:v>
                </c:pt>
                <c:pt idx="853">
                  <c:v>2.8645</c:v>
                </c:pt>
                <c:pt idx="854">
                  <c:v>2.7972000000000001</c:v>
                </c:pt>
                <c:pt idx="855">
                  <c:v>2.7793000000000001</c:v>
                </c:pt>
                <c:pt idx="856">
                  <c:v>2.7909999999999999</c:v>
                </c:pt>
                <c:pt idx="857">
                  <c:v>2.8083999999999998</c:v>
                </c:pt>
                <c:pt idx="858">
                  <c:v>2.8357000000000001</c:v>
                </c:pt>
                <c:pt idx="859">
                  <c:v>2.8506999999999998</c:v>
                </c:pt>
                <c:pt idx="860">
                  <c:v>2.8378000000000001</c:v>
                </c:pt>
                <c:pt idx="861">
                  <c:v>2.8426</c:v>
                </c:pt>
                <c:pt idx="862">
                  <c:v>2.7879999999999998</c:v>
                </c:pt>
                <c:pt idx="863">
                  <c:v>2.7915999999999999</c:v>
                </c:pt>
                <c:pt idx="864">
                  <c:v>2.7728000000000002</c:v>
                </c:pt>
                <c:pt idx="865">
                  <c:v>2.7728999999999999</c:v>
                </c:pt>
                <c:pt idx="866">
                  <c:v>2.7662</c:v>
                </c:pt>
                <c:pt idx="867">
                  <c:v>2.7806000000000002</c:v>
                </c:pt>
                <c:pt idx="868">
                  <c:v>2.7774999999999999</c:v>
                </c:pt>
                <c:pt idx="869">
                  <c:v>2.7835000000000001</c:v>
                </c:pt>
                <c:pt idx="870">
                  <c:v>2.8029999999999999</c:v>
                </c:pt>
                <c:pt idx="871">
                  <c:v>2.8168000000000002</c:v>
                </c:pt>
                <c:pt idx="872">
                  <c:v>2.8298999999999999</c:v>
                </c:pt>
                <c:pt idx="873">
                  <c:v>2.8071000000000002</c:v>
                </c:pt>
                <c:pt idx="874">
                  <c:v>2.8208000000000002</c:v>
                </c:pt>
                <c:pt idx="875">
                  <c:v>2.8281999999999998</c:v>
                </c:pt>
                <c:pt idx="876">
                  <c:v>2.8534000000000002</c:v>
                </c:pt>
                <c:pt idx="877">
                  <c:v>2.8534000000000002</c:v>
                </c:pt>
                <c:pt idx="878">
                  <c:v>2.8456000000000001</c:v>
                </c:pt>
                <c:pt idx="879">
                  <c:v>2.8567</c:v>
                </c:pt>
                <c:pt idx="880">
                  <c:v>2.8696999999999999</c:v>
                </c:pt>
                <c:pt idx="881">
                  <c:v>2.8994</c:v>
                </c:pt>
                <c:pt idx="882">
                  <c:v>2.8782000000000001</c:v>
                </c:pt>
                <c:pt idx="883">
                  <c:v>2.8658000000000001</c:v>
                </c:pt>
                <c:pt idx="884">
                  <c:v>2.8613</c:v>
                </c:pt>
                <c:pt idx="885">
                  <c:v>2.8815</c:v>
                </c:pt>
                <c:pt idx="886">
                  <c:v>2.8788</c:v>
                </c:pt>
                <c:pt idx="887">
                  <c:v>2.9156</c:v>
                </c:pt>
                <c:pt idx="888">
                  <c:v>2.9327000000000001</c:v>
                </c:pt>
                <c:pt idx="889">
                  <c:v>2.9689999999999999</c:v>
                </c:pt>
                <c:pt idx="890">
                  <c:v>2.9624999999999999</c:v>
                </c:pt>
                <c:pt idx="891">
                  <c:v>2.9573999999999998</c:v>
                </c:pt>
                <c:pt idx="892">
                  <c:v>3.0062000000000002</c:v>
                </c:pt>
                <c:pt idx="893">
                  <c:v>3.0402999999999998</c:v>
                </c:pt>
                <c:pt idx="894">
                  <c:v>3.0503999999999998</c:v>
                </c:pt>
                <c:pt idx="895">
                  <c:v>3.0821000000000001</c:v>
                </c:pt>
                <c:pt idx="896">
                  <c:v>3.1040000000000001</c:v>
                </c:pt>
                <c:pt idx="897">
                  <c:v>3.1065999999999998</c:v>
                </c:pt>
                <c:pt idx="898">
                  <c:v>3.0954000000000002</c:v>
                </c:pt>
                <c:pt idx="899">
                  <c:v>3.0840000000000001</c:v>
                </c:pt>
                <c:pt idx="900">
                  <c:v>3.0857000000000001</c:v>
                </c:pt>
                <c:pt idx="901">
                  <c:v>3.0857000000000001</c:v>
                </c:pt>
                <c:pt idx="902">
                  <c:v>3.0924999999999998</c:v>
                </c:pt>
                <c:pt idx="903">
                  <c:v>3.0912999999999999</c:v>
                </c:pt>
                <c:pt idx="904">
                  <c:v>3.0756999999999999</c:v>
                </c:pt>
                <c:pt idx="905">
                  <c:v>3.0524</c:v>
                </c:pt>
                <c:pt idx="906">
                  <c:v>3.0855000000000001</c:v>
                </c:pt>
                <c:pt idx="907">
                  <c:v>3.0922999999999998</c:v>
                </c:pt>
                <c:pt idx="908">
                  <c:v>3.1076000000000001</c:v>
                </c:pt>
                <c:pt idx="909">
                  <c:v>3.1381999999999999</c:v>
                </c:pt>
                <c:pt idx="910">
                  <c:v>3.1833</c:v>
                </c:pt>
                <c:pt idx="911">
                  <c:v>3.1785000000000001</c:v>
                </c:pt>
                <c:pt idx="912">
                  <c:v>3.1619999999999999</c:v>
                </c:pt>
                <c:pt idx="913">
                  <c:v>3.1772</c:v>
                </c:pt>
                <c:pt idx="914">
                  <c:v>3.1890000000000001</c:v>
                </c:pt>
                <c:pt idx="915">
                  <c:v>3.2162999999999999</c:v>
                </c:pt>
                <c:pt idx="916">
                  <c:v>3.2477</c:v>
                </c:pt>
                <c:pt idx="917">
                  <c:v>3.2465999999999999</c:v>
                </c:pt>
                <c:pt idx="918">
                  <c:v>3.1833</c:v>
                </c:pt>
                <c:pt idx="919">
                  <c:v>3.0689000000000002</c:v>
                </c:pt>
                <c:pt idx="920">
                  <c:v>3.0488</c:v>
                </c:pt>
                <c:pt idx="921">
                  <c:v>3.0706000000000002</c:v>
                </c:pt>
                <c:pt idx="922">
                  <c:v>3.0676999999999999</c:v>
                </c:pt>
                <c:pt idx="923">
                  <c:v>3.0737999999999999</c:v>
                </c:pt>
                <c:pt idx="924">
                  <c:v>3.0789</c:v>
                </c:pt>
                <c:pt idx="925">
                  <c:v>3.0973000000000002</c:v>
                </c:pt>
                <c:pt idx="926">
                  <c:v>3.1181000000000001</c:v>
                </c:pt>
                <c:pt idx="927">
                  <c:v>3.1027999999999998</c:v>
                </c:pt>
                <c:pt idx="928">
                  <c:v>3.1286</c:v>
                </c:pt>
                <c:pt idx="929">
                  <c:v>3.1934</c:v>
                </c:pt>
                <c:pt idx="930">
                  <c:v>3.1977000000000002</c:v>
                </c:pt>
                <c:pt idx="931">
                  <c:v>3.2109999999999999</c:v>
                </c:pt>
                <c:pt idx="932">
                  <c:v>3.2198000000000002</c:v>
                </c:pt>
                <c:pt idx="933">
                  <c:v>3.1981999999999999</c:v>
                </c:pt>
                <c:pt idx="934">
                  <c:v>3.1869000000000001</c:v>
                </c:pt>
                <c:pt idx="935">
                  <c:v>3.2189999999999999</c:v>
                </c:pt>
                <c:pt idx="936">
                  <c:v>3.2338</c:v>
                </c:pt>
                <c:pt idx="937">
                  <c:v>3.2157</c:v>
                </c:pt>
                <c:pt idx="938">
                  <c:v>3.2366000000000001</c:v>
                </c:pt>
                <c:pt idx="939">
                  <c:v>3.2473000000000001</c:v>
                </c:pt>
                <c:pt idx="940">
                  <c:v>3.3105000000000002</c:v>
                </c:pt>
                <c:pt idx="941">
                  <c:v>3.2864</c:v>
                </c:pt>
                <c:pt idx="942">
                  <c:v>3.2930000000000001</c:v>
                </c:pt>
                <c:pt idx="943">
                  <c:v>3.3052999999999999</c:v>
                </c:pt>
                <c:pt idx="944">
                  <c:v>3.319</c:v>
                </c:pt>
                <c:pt idx="945">
                  <c:v>3.3525999999999998</c:v>
                </c:pt>
                <c:pt idx="946">
                  <c:v>3.3380000000000001</c:v>
                </c:pt>
                <c:pt idx="947">
                  <c:v>3.3517999999999999</c:v>
                </c:pt>
                <c:pt idx="948">
                  <c:v>3.3544</c:v>
                </c:pt>
                <c:pt idx="949">
                  <c:v>3.3473000000000002</c:v>
                </c:pt>
                <c:pt idx="950">
                  <c:v>3.3576999999999999</c:v>
                </c:pt>
                <c:pt idx="951">
                  <c:v>3.3633000000000002</c:v>
                </c:pt>
                <c:pt idx="952">
                  <c:v>3.3822000000000001</c:v>
                </c:pt>
                <c:pt idx="953">
                  <c:v>3.3997999999999999</c:v>
                </c:pt>
                <c:pt idx="954">
                  <c:v>3.4195000000000002</c:v>
                </c:pt>
                <c:pt idx="955">
                  <c:v>3.4276</c:v>
                </c:pt>
                <c:pt idx="956">
                  <c:v>3.4496000000000002</c:v>
                </c:pt>
                <c:pt idx="957">
                  <c:v>3.4651999999999998</c:v>
                </c:pt>
                <c:pt idx="958">
                  <c:v>3.5053999999999998</c:v>
                </c:pt>
                <c:pt idx="959">
                  <c:v>3.5053999999999998</c:v>
                </c:pt>
                <c:pt idx="960">
                  <c:v>3.5486</c:v>
                </c:pt>
                <c:pt idx="961">
                  <c:v>3.5560999999999998</c:v>
                </c:pt>
                <c:pt idx="962">
                  <c:v>3.5630000000000002</c:v>
                </c:pt>
                <c:pt idx="963">
                  <c:v>3.5575999999999999</c:v>
                </c:pt>
                <c:pt idx="964">
                  <c:v>3.5598999999999998</c:v>
                </c:pt>
                <c:pt idx="965">
                  <c:v>3.5430999999999999</c:v>
                </c:pt>
                <c:pt idx="966">
                  <c:v>3.5548999999999999</c:v>
                </c:pt>
                <c:pt idx="967">
                  <c:v>3.5485000000000002</c:v>
                </c:pt>
                <c:pt idx="968">
                  <c:v>3.5383</c:v>
                </c:pt>
                <c:pt idx="969">
                  <c:v>3.5430999999999999</c:v>
                </c:pt>
                <c:pt idx="970">
                  <c:v>3.5487000000000002</c:v>
                </c:pt>
                <c:pt idx="971">
                  <c:v>3.6606999999999998</c:v>
                </c:pt>
                <c:pt idx="972">
                  <c:v>3.7360000000000002</c:v>
                </c:pt>
                <c:pt idx="973">
                  <c:v>3.6802000000000001</c:v>
                </c:pt>
                <c:pt idx="974">
                  <c:v>3.6034999999999999</c:v>
                </c:pt>
                <c:pt idx="975">
                  <c:v>3.5975000000000001</c:v>
                </c:pt>
                <c:pt idx="976">
                  <c:v>3.6038999999999999</c:v>
                </c:pt>
                <c:pt idx="977">
                  <c:v>3.5859000000000001</c:v>
                </c:pt>
                <c:pt idx="978">
                  <c:v>3.5255000000000001</c:v>
                </c:pt>
                <c:pt idx="979">
                  <c:v>3.5030999999999999</c:v>
                </c:pt>
                <c:pt idx="980">
                  <c:v>3.4249000000000001</c:v>
                </c:pt>
                <c:pt idx="981">
                  <c:v>3.4062999999999999</c:v>
                </c:pt>
                <c:pt idx="982">
                  <c:v>3.3820999999999999</c:v>
                </c:pt>
                <c:pt idx="983">
                  <c:v>3.3843000000000001</c:v>
                </c:pt>
                <c:pt idx="984">
                  <c:v>3.4113000000000002</c:v>
                </c:pt>
                <c:pt idx="985">
                  <c:v>3.4064999999999999</c:v>
                </c:pt>
                <c:pt idx="986">
                  <c:v>3.4348000000000001</c:v>
                </c:pt>
                <c:pt idx="987">
                  <c:v>3.3593999999999999</c:v>
                </c:pt>
                <c:pt idx="988">
                  <c:v>3.3622000000000001</c:v>
                </c:pt>
                <c:pt idx="989">
                  <c:v>3.3622000000000001</c:v>
                </c:pt>
                <c:pt idx="990">
                  <c:v>3.3801000000000001</c:v>
                </c:pt>
                <c:pt idx="991">
                  <c:v>3.3546</c:v>
                </c:pt>
                <c:pt idx="992">
                  <c:v>3.3338000000000001</c:v>
                </c:pt>
                <c:pt idx="993">
                  <c:v>3.3668999999999998</c:v>
                </c:pt>
                <c:pt idx="994">
                  <c:v>3.4247999999999998</c:v>
                </c:pt>
                <c:pt idx="995">
                  <c:v>3.4041999999999999</c:v>
                </c:pt>
                <c:pt idx="996">
                  <c:v>3.4249999999999998</c:v>
                </c:pt>
                <c:pt idx="997">
                  <c:v>3.4281999999999999</c:v>
                </c:pt>
                <c:pt idx="998">
                  <c:v>3.4104000000000001</c:v>
                </c:pt>
                <c:pt idx="999">
                  <c:v>3.3994</c:v>
                </c:pt>
                <c:pt idx="1000">
                  <c:v>3.4298000000000002</c:v>
                </c:pt>
                <c:pt idx="1001">
                  <c:v>3.4624999999999999</c:v>
                </c:pt>
                <c:pt idx="1002">
                  <c:v>3.4661</c:v>
                </c:pt>
                <c:pt idx="1003">
                  <c:v>3.4807999999999999</c:v>
                </c:pt>
                <c:pt idx="1004">
                  <c:v>3.4908000000000001</c:v>
                </c:pt>
                <c:pt idx="1005">
                  <c:v>3.4980000000000002</c:v>
                </c:pt>
                <c:pt idx="1006">
                  <c:v>3.5129999999999999</c:v>
                </c:pt>
                <c:pt idx="1007">
                  <c:v>3.5183</c:v>
                </c:pt>
                <c:pt idx="1008">
                  <c:v>3.5268000000000002</c:v>
                </c:pt>
                <c:pt idx="1009">
                  <c:v>3.5375999999999999</c:v>
                </c:pt>
                <c:pt idx="1010">
                  <c:v>3.5065</c:v>
                </c:pt>
                <c:pt idx="1011">
                  <c:v>3.5002</c:v>
                </c:pt>
                <c:pt idx="1012">
                  <c:v>3.5</c:v>
                </c:pt>
                <c:pt idx="1013">
                  <c:v>3.4952000000000001</c:v>
                </c:pt>
                <c:pt idx="1014">
                  <c:v>3.5023</c:v>
                </c:pt>
                <c:pt idx="1015">
                  <c:v>3.4912999999999998</c:v>
                </c:pt>
                <c:pt idx="1016">
                  <c:v>3.5072000000000001</c:v>
                </c:pt>
                <c:pt idx="1017">
                  <c:v>3.4990999999999999</c:v>
                </c:pt>
                <c:pt idx="1018">
                  <c:v>3.504</c:v>
                </c:pt>
                <c:pt idx="1019">
                  <c:v>3.4948999999999999</c:v>
                </c:pt>
                <c:pt idx="1020">
                  <c:v>3.5009000000000001</c:v>
                </c:pt>
                <c:pt idx="1021">
                  <c:v>3.4853000000000001</c:v>
                </c:pt>
                <c:pt idx="1022">
                  <c:v>3.4887999999999999</c:v>
                </c:pt>
                <c:pt idx="1023">
                  <c:v>3.4975999999999998</c:v>
                </c:pt>
                <c:pt idx="1024">
                  <c:v>3.4946000000000002</c:v>
                </c:pt>
                <c:pt idx="1025">
                  <c:v>3.4964</c:v>
                </c:pt>
                <c:pt idx="1026">
                  <c:v>3.4828000000000001</c:v>
                </c:pt>
                <c:pt idx="1027">
                  <c:v>3.4979</c:v>
                </c:pt>
                <c:pt idx="1028">
                  <c:v>3.5017</c:v>
                </c:pt>
                <c:pt idx="1029">
                  <c:v>3.5017</c:v>
                </c:pt>
                <c:pt idx="1030">
                  <c:v>3.4872999999999998</c:v>
                </c:pt>
                <c:pt idx="1031">
                  <c:v>3.5051999999999999</c:v>
                </c:pt>
                <c:pt idx="1032">
                  <c:v>3.4923999999999999</c:v>
                </c:pt>
                <c:pt idx="1033">
                  <c:v>3.4931999999999999</c:v>
                </c:pt>
                <c:pt idx="1034">
                  <c:v>3.5228999999999999</c:v>
                </c:pt>
                <c:pt idx="1035">
                  <c:v>3.4998</c:v>
                </c:pt>
                <c:pt idx="1036">
                  <c:v>3.4813000000000001</c:v>
                </c:pt>
                <c:pt idx="1037">
                  <c:v>3.4992999999999999</c:v>
                </c:pt>
                <c:pt idx="1038">
                  <c:v>3.5301999999999998</c:v>
                </c:pt>
                <c:pt idx="1039">
                  <c:v>3.5440999999999998</c:v>
                </c:pt>
                <c:pt idx="1040">
                  <c:v>3.5413999999999999</c:v>
                </c:pt>
                <c:pt idx="1041">
                  <c:v>3.5451000000000001</c:v>
                </c:pt>
                <c:pt idx="1042">
                  <c:v>3.4849000000000001</c:v>
                </c:pt>
                <c:pt idx="1043">
                  <c:v>3.4931000000000001</c:v>
                </c:pt>
                <c:pt idx="1044">
                  <c:v>3.4927000000000001</c:v>
                </c:pt>
                <c:pt idx="1045">
                  <c:v>3.4935</c:v>
                </c:pt>
                <c:pt idx="1046">
                  <c:v>3.5135000000000001</c:v>
                </c:pt>
                <c:pt idx="1047">
                  <c:v>3.5169000000000001</c:v>
                </c:pt>
                <c:pt idx="1048">
                  <c:v>3.5485000000000002</c:v>
                </c:pt>
                <c:pt idx="1049">
                  <c:v>3.5562</c:v>
                </c:pt>
                <c:pt idx="1050">
                  <c:v>3.5762</c:v>
                </c:pt>
                <c:pt idx="1051">
                  <c:v>3.6131000000000002</c:v>
                </c:pt>
                <c:pt idx="1052">
                  <c:v>3.6044</c:v>
                </c:pt>
                <c:pt idx="1053">
                  <c:v>3.6099000000000001</c:v>
                </c:pt>
                <c:pt idx="1054">
                  <c:v>3.65</c:v>
                </c:pt>
                <c:pt idx="1055">
                  <c:v>3.6597</c:v>
                </c:pt>
                <c:pt idx="1056">
                  <c:v>3.6583000000000001</c:v>
                </c:pt>
                <c:pt idx="1057">
                  <c:v>3.649</c:v>
                </c:pt>
                <c:pt idx="1058">
                  <c:v>3.6511999999999998</c:v>
                </c:pt>
                <c:pt idx="1059">
                  <c:v>3.6597</c:v>
                </c:pt>
                <c:pt idx="1060">
                  <c:v>3.6739999999999999</c:v>
                </c:pt>
                <c:pt idx="1061">
                  <c:v>3.6659000000000002</c:v>
                </c:pt>
                <c:pt idx="1062">
                  <c:v>3.6827999999999999</c:v>
                </c:pt>
                <c:pt idx="1063">
                  <c:v>3.6686000000000001</c:v>
                </c:pt>
                <c:pt idx="1064">
                  <c:v>3.6581000000000001</c:v>
                </c:pt>
                <c:pt idx="1065">
                  <c:v>3.6518999999999999</c:v>
                </c:pt>
                <c:pt idx="1066">
                  <c:v>3.6497000000000002</c:v>
                </c:pt>
                <c:pt idx="1067">
                  <c:v>3.6553</c:v>
                </c:pt>
                <c:pt idx="1068">
                  <c:v>3.6560999999999999</c:v>
                </c:pt>
                <c:pt idx="1069">
                  <c:v>3.6530999999999998</c:v>
                </c:pt>
                <c:pt idx="1070">
                  <c:v>3.6573000000000002</c:v>
                </c:pt>
                <c:pt idx="1071">
                  <c:v>3.6320999999999999</c:v>
                </c:pt>
                <c:pt idx="1072">
                  <c:v>3.6438999999999999</c:v>
                </c:pt>
                <c:pt idx="1073">
                  <c:v>3.6291000000000002</c:v>
                </c:pt>
                <c:pt idx="1074">
                  <c:v>3.6204000000000001</c:v>
                </c:pt>
                <c:pt idx="1075">
                  <c:v>3.6192000000000002</c:v>
                </c:pt>
                <c:pt idx="1076">
                  <c:v>3.6193</c:v>
                </c:pt>
                <c:pt idx="1077">
                  <c:v>3.6349</c:v>
                </c:pt>
                <c:pt idx="1078">
                  <c:v>3.6326000000000001</c:v>
                </c:pt>
                <c:pt idx="1079">
                  <c:v>3.6453000000000002</c:v>
                </c:pt>
                <c:pt idx="1080">
                  <c:v>3.6486999999999998</c:v>
                </c:pt>
                <c:pt idx="1081">
                  <c:v>3.6309999999999998</c:v>
                </c:pt>
                <c:pt idx="1082">
                  <c:v>3.6097999999999999</c:v>
                </c:pt>
                <c:pt idx="1083">
                  <c:v>3.6408999999999998</c:v>
                </c:pt>
                <c:pt idx="1084">
                  <c:v>3.645</c:v>
                </c:pt>
                <c:pt idx="1085">
                  <c:v>3.6480999999999999</c:v>
                </c:pt>
                <c:pt idx="1086">
                  <c:v>3.6581999999999999</c:v>
                </c:pt>
                <c:pt idx="1087">
                  <c:v>3.6532</c:v>
                </c:pt>
                <c:pt idx="1088">
                  <c:v>3.6551</c:v>
                </c:pt>
                <c:pt idx="1089">
                  <c:v>3.657</c:v>
                </c:pt>
                <c:pt idx="1090">
                  <c:v>3.6429</c:v>
                </c:pt>
                <c:pt idx="1091">
                  <c:v>3.6652999999999998</c:v>
                </c:pt>
                <c:pt idx="1092">
                  <c:v>3.6627999999999998</c:v>
                </c:pt>
                <c:pt idx="1093">
                  <c:v>3.6821999999999999</c:v>
                </c:pt>
                <c:pt idx="1094">
                  <c:v>3.6758999999999999</c:v>
                </c:pt>
                <c:pt idx="1095">
                  <c:v>3.6690999999999998</c:v>
                </c:pt>
                <c:pt idx="1096">
                  <c:v>3.6842000000000001</c:v>
                </c:pt>
                <c:pt idx="1097">
                  <c:v>3.6865000000000001</c:v>
                </c:pt>
                <c:pt idx="1098">
                  <c:v>3.6804999999999999</c:v>
                </c:pt>
                <c:pt idx="1099">
                  <c:v>3.6924000000000001</c:v>
                </c:pt>
                <c:pt idx="1100">
                  <c:v>3.6928999999999998</c:v>
                </c:pt>
                <c:pt idx="1101">
                  <c:v>3.7033</c:v>
                </c:pt>
                <c:pt idx="1102">
                  <c:v>3.7033</c:v>
                </c:pt>
                <c:pt idx="1103">
                  <c:v>3.7033</c:v>
                </c:pt>
                <c:pt idx="1104">
                  <c:v>3.6951999999999998</c:v>
                </c:pt>
                <c:pt idx="1105">
                  <c:v>3.6817000000000002</c:v>
                </c:pt>
                <c:pt idx="1106">
                  <c:v>3.6806000000000001</c:v>
                </c:pt>
                <c:pt idx="1107">
                  <c:v>3.6768000000000001</c:v>
                </c:pt>
                <c:pt idx="1108">
                  <c:v>3.6738</c:v>
                </c:pt>
                <c:pt idx="1109">
                  <c:v>3.6738</c:v>
                </c:pt>
                <c:pt idx="1110">
                  <c:v>3.6738</c:v>
                </c:pt>
                <c:pt idx="1111">
                  <c:v>3.6842000000000001</c:v>
                </c:pt>
                <c:pt idx="1112">
                  <c:v>3.6764999999999999</c:v>
                </c:pt>
                <c:pt idx="1113">
                  <c:v>3.6608999999999998</c:v>
                </c:pt>
                <c:pt idx="1114">
                  <c:v>3.6543000000000001</c:v>
                </c:pt>
                <c:pt idx="1115">
                  <c:v>3.6514000000000002</c:v>
                </c:pt>
                <c:pt idx="1116">
                  <c:v>3.6514000000000002</c:v>
                </c:pt>
                <c:pt idx="1117">
                  <c:v>3.6514000000000002</c:v>
                </c:pt>
                <c:pt idx="1118">
                  <c:v>3.6623000000000001</c:v>
                </c:pt>
                <c:pt idx="1119">
                  <c:v>3.6648000000000001</c:v>
                </c:pt>
                <c:pt idx="1120">
                  <c:v>3.6715</c:v>
                </c:pt>
                <c:pt idx="1121">
                  <c:v>3.673</c:v>
                </c:pt>
                <c:pt idx="1122">
                  <c:v>3.6698</c:v>
                </c:pt>
                <c:pt idx="1123">
                  <c:v>3.6698</c:v>
                </c:pt>
                <c:pt idx="1124">
                  <c:v>3.6698</c:v>
                </c:pt>
                <c:pt idx="1125">
                  <c:v>3.6549999999999998</c:v>
                </c:pt>
                <c:pt idx="1126">
                  <c:v>3.6402999999999999</c:v>
                </c:pt>
                <c:pt idx="1127">
                  <c:v>3.6423000000000001</c:v>
                </c:pt>
                <c:pt idx="1128">
                  <c:v>3.6493000000000002</c:v>
                </c:pt>
                <c:pt idx="1129">
                  <c:v>3.66</c:v>
                </c:pt>
                <c:pt idx="1130">
                  <c:v>3.66</c:v>
                </c:pt>
                <c:pt idx="1131">
                  <c:v>3.66</c:v>
                </c:pt>
                <c:pt idx="1132">
                  <c:v>3.6623999999999999</c:v>
                </c:pt>
                <c:pt idx="1133">
                  <c:v>3.6779999999999999</c:v>
                </c:pt>
                <c:pt idx="1134">
                  <c:v>3.6919</c:v>
                </c:pt>
                <c:pt idx="1135">
                  <c:v>3.6905999999999999</c:v>
                </c:pt>
                <c:pt idx="1136">
                  <c:v>3.7174</c:v>
                </c:pt>
                <c:pt idx="1137">
                  <c:v>3.7174</c:v>
                </c:pt>
                <c:pt idx="1138">
                  <c:v>3.7174</c:v>
                </c:pt>
                <c:pt idx="1139">
                  <c:v>3.7042999999999999</c:v>
                </c:pt>
                <c:pt idx="1140">
                  <c:v>3.6663000000000001</c:v>
                </c:pt>
                <c:pt idx="1141">
                  <c:v>3.6408999999999998</c:v>
                </c:pt>
                <c:pt idx="1142">
                  <c:v>3.6371000000000002</c:v>
                </c:pt>
                <c:pt idx="1143">
                  <c:v>3.6480999999999999</c:v>
                </c:pt>
                <c:pt idx="1144">
                  <c:v>3.6480999999999999</c:v>
                </c:pt>
                <c:pt idx="1145">
                  <c:v>3.6480999999999999</c:v>
                </c:pt>
                <c:pt idx="1146">
                  <c:v>3.6787000000000001</c:v>
                </c:pt>
                <c:pt idx="1147">
                  <c:v>3.6436999999999999</c:v>
                </c:pt>
                <c:pt idx="1148">
                  <c:v>3.6492</c:v>
                </c:pt>
                <c:pt idx="1149">
                  <c:v>3.6591999999999998</c:v>
                </c:pt>
                <c:pt idx="1150">
                  <c:v>3.6850000000000001</c:v>
                </c:pt>
                <c:pt idx="1151">
                  <c:v>3.6850000000000001</c:v>
                </c:pt>
                <c:pt idx="1152">
                  <c:v>3.6850000000000001</c:v>
                </c:pt>
                <c:pt idx="1153">
                  <c:v>3.7107999999999999</c:v>
                </c:pt>
                <c:pt idx="1154">
                  <c:v>3.7084000000000001</c:v>
                </c:pt>
                <c:pt idx="1155">
                  <c:v>3.7201</c:v>
                </c:pt>
                <c:pt idx="1156">
                  <c:v>3.7240000000000002</c:v>
                </c:pt>
                <c:pt idx="1157">
                  <c:v>3.7309000000000001</c:v>
                </c:pt>
                <c:pt idx="1158">
                  <c:v>3.7309000000000001</c:v>
                </c:pt>
                <c:pt idx="1159">
                  <c:v>3.7309000000000001</c:v>
                </c:pt>
                <c:pt idx="1160">
                  <c:v>3.7206999999999999</c:v>
                </c:pt>
                <c:pt idx="1161">
                  <c:v>3.7079</c:v>
                </c:pt>
                <c:pt idx="1162">
                  <c:v>3.7288999999999999</c:v>
                </c:pt>
                <c:pt idx="1163">
                  <c:v>3.7440000000000002</c:v>
                </c:pt>
                <c:pt idx="1164">
                  <c:v>3.7374999999999998</c:v>
                </c:pt>
                <c:pt idx="1165">
                  <c:v>3.7374999999999998</c:v>
                </c:pt>
                <c:pt idx="1166">
                  <c:v>3.7374999999999998</c:v>
                </c:pt>
                <c:pt idx="1167">
                  <c:v>3.7484000000000002</c:v>
                </c:pt>
                <c:pt idx="1168">
                  <c:v>3.7639</c:v>
                </c:pt>
                <c:pt idx="1169">
                  <c:v>3.7608000000000001</c:v>
                </c:pt>
                <c:pt idx="1170">
                  <c:v>3.7690000000000001</c:v>
                </c:pt>
                <c:pt idx="1171">
                  <c:v>3.7601</c:v>
                </c:pt>
                <c:pt idx="1172">
                  <c:v>3.7601</c:v>
                </c:pt>
                <c:pt idx="1173">
                  <c:v>3.7601</c:v>
                </c:pt>
                <c:pt idx="1174">
                  <c:v>3.7591000000000001</c:v>
                </c:pt>
                <c:pt idx="1175">
                  <c:v>3.7694999999999999</c:v>
                </c:pt>
                <c:pt idx="1176">
                  <c:v>3.7545000000000002</c:v>
                </c:pt>
                <c:pt idx="1177">
                  <c:v>3.7658</c:v>
                </c:pt>
                <c:pt idx="1178">
                  <c:v>3.7753999999999999</c:v>
                </c:pt>
                <c:pt idx="1179">
                  <c:v>3.7753999999999999</c:v>
                </c:pt>
                <c:pt idx="1180">
                  <c:v>3.7753999999999999</c:v>
                </c:pt>
                <c:pt idx="1181">
                  <c:v>3.7686000000000002</c:v>
                </c:pt>
                <c:pt idx="1182">
                  <c:v>3.8355999999999999</c:v>
                </c:pt>
                <c:pt idx="1183">
                  <c:v>3.8492000000000002</c:v>
                </c:pt>
                <c:pt idx="1184">
                  <c:v>3.8828999999999998</c:v>
                </c:pt>
                <c:pt idx="1185">
                  <c:v>3.8523000000000001</c:v>
                </c:pt>
                <c:pt idx="1186">
                  <c:v>3.8523000000000001</c:v>
                </c:pt>
                <c:pt idx="1187">
                  <c:v>3.8523000000000001</c:v>
                </c:pt>
                <c:pt idx="1188">
                  <c:v>3.8460000000000001</c:v>
                </c:pt>
                <c:pt idx="1189">
                  <c:v>3.8273000000000001</c:v>
                </c:pt>
                <c:pt idx="1190">
                  <c:v>3.8315999999999999</c:v>
                </c:pt>
                <c:pt idx="1191">
                  <c:v>3.8372000000000002</c:v>
                </c:pt>
                <c:pt idx="1192">
                  <c:v>3.7275999999999998</c:v>
                </c:pt>
                <c:pt idx="1193">
                  <c:v>3.7275999999999998</c:v>
                </c:pt>
                <c:pt idx="1194">
                  <c:v>3.7275999999999998</c:v>
                </c:pt>
                <c:pt idx="1195">
                  <c:v>3.8424999999999998</c:v>
                </c:pt>
                <c:pt idx="1196">
                  <c:v>3.9238</c:v>
                </c:pt>
                <c:pt idx="1197">
                  <c:v>3.9792000000000001</c:v>
                </c:pt>
                <c:pt idx="1198">
                  <c:v>3.9843000000000002</c:v>
                </c:pt>
                <c:pt idx="1199">
                  <c:v>3.9922</c:v>
                </c:pt>
                <c:pt idx="1200">
                  <c:v>3.9922</c:v>
                </c:pt>
                <c:pt idx="1201">
                  <c:v>3.9922</c:v>
                </c:pt>
                <c:pt idx="1202">
                  <c:v>3.9824000000000002</c:v>
                </c:pt>
                <c:pt idx="1203">
                  <c:v>4.0419999999999998</c:v>
                </c:pt>
                <c:pt idx="1204">
                  <c:v>4.0419999999999998</c:v>
                </c:pt>
                <c:pt idx="1205">
                  <c:v>4.0472999999999999</c:v>
                </c:pt>
                <c:pt idx="1206">
                  <c:v>4.0414000000000003</c:v>
                </c:pt>
                <c:pt idx="1207">
                  <c:v>4.0414000000000003</c:v>
                </c:pt>
                <c:pt idx="1208">
                  <c:v>4.0414000000000003</c:v>
                </c:pt>
                <c:pt idx="1209">
                  <c:v>4.0895000000000001</c:v>
                </c:pt>
                <c:pt idx="1210">
                  <c:v>4.1212999999999997</c:v>
                </c:pt>
                <c:pt idx="1211">
                  <c:v>4.1410999999999998</c:v>
                </c:pt>
                <c:pt idx="1212">
                  <c:v>4.1325000000000003</c:v>
                </c:pt>
                <c:pt idx="1213">
                  <c:v>4.1391999999999998</c:v>
                </c:pt>
                <c:pt idx="1214">
                  <c:v>4.1391999999999998</c:v>
                </c:pt>
                <c:pt idx="1215">
                  <c:v>4.1391999999999998</c:v>
                </c:pt>
                <c:pt idx="1216">
                  <c:v>4.1365999999999996</c:v>
                </c:pt>
                <c:pt idx="1217">
                  <c:v>4.1656000000000004</c:v>
                </c:pt>
                <c:pt idx="1218">
                  <c:v>4.1656000000000004</c:v>
                </c:pt>
                <c:pt idx="1219">
                  <c:v>4.1589999999999998</c:v>
                </c:pt>
                <c:pt idx="1220">
                  <c:v>4.1449999999999996</c:v>
                </c:pt>
                <c:pt idx="1221">
                  <c:v>4.1449999999999996</c:v>
                </c:pt>
                <c:pt idx="1222">
                  <c:v>4.1449999999999996</c:v>
                </c:pt>
                <c:pt idx="1223">
                  <c:v>4.1474000000000002</c:v>
                </c:pt>
                <c:pt idx="1224">
                  <c:v>4.1334</c:v>
                </c:pt>
                <c:pt idx="1225">
                  <c:v>4.1318999999999999</c:v>
                </c:pt>
                <c:pt idx="1226">
                  <c:v>4.1818</c:v>
                </c:pt>
                <c:pt idx="1227">
                  <c:v>4.1818</c:v>
                </c:pt>
                <c:pt idx="1228">
                  <c:v>4.1818</c:v>
                </c:pt>
                <c:pt idx="1229">
                  <c:v>4.1818</c:v>
                </c:pt>
                <c:pt idx="1230">
                  <c:v>4.1818</c:v>
                </c:pt>
                <c:pt idx="1231">
                  <c:v>4.1665999999999999</c:v>
                </c:pt>
                <c:pt idx="1232">
                  <c:v>4.1726999999999999</c:v>
                </c:pt>
                <c:pt idx="1233">
                  <c:v>4.1764999999999999</c:v>
                </c:pt>
                <c:pt idx="1234">
                  <c:v>4.1528999999999998</c:v>
                </c:pt>
                <c:pt idx="1235">
                  <c:v>4.1528999999999998</c:v>
                </c:pt>
                <c:pt idx="1236">
                  <c:v>4.1528999999999998</c:v>
                </c:pt>
                <c:pt idx="1237">
                  <c:v>4.1529999999999996</c:v>
                </c:pt>
                <c:pt idx="1238">
                  <c:v>4.1441999999999997</c:v>
                </c:pt>
                <c:pt idx="1239">
                  <c:v>4.1585000000000001</c:v>
                </c:pt>
                <c:pt idx="1240">
                  <c:v>4.1351000000000004</c:v>
                </c:pt>
                <c:pt idx="1241">
                  <c:v>4.1186999999999996</c:v>
                </c:pt>
                <c:pt idx="1242">
                  <c:v>4.1186999999999996</c:v>
                </c:pt>
                <c:pt idx="1243">
                  <c:v>4.1186999999999996</c:v>
                </c:pt>
                <c:pt idx="1244">
                  <c:v>4.1115000000000004</c:v>
                </c:pt>
                <c:pt idx="1245">
                  <c:v>4.1177000000000001</c:v>
                </c:pt>
                <c:pt idx="1246">
                  <c:v>4.0709</c:v>
                </c:pt>
                <c:pt idx="1247">
                  <c:v>4.0797999999999996</c:v>
                </c:pt>
                <c:pt idx="1248">
                  <c:v>4.0646000000000004</c:v>
                </c:pt>
                <c:pt idx="1249">
                  <c:v>4.0646000000000004</c:v>
                </c:pt>
                <c:pt idx="1250">
                  <c:v>4.0646000000000004</c:v>
                </c:pt>
                <c:pt idx="1251">
                  <c:v>4.0646000000000004</c:v>
                </c:pt>
                <c:pt idx="1252">
                  <c:v>4.0585000000000004</c:v>
                </c:pt>
                <c:pt idx="1253">
                  <c:v>4.0232000000000001</c:v>
                </c:pt>
                <c:pt idx="1254">
                  <c:v>4.0136000000000003</c:v>
                </c:pt>
                <c:pt idx="1255">
                  <c:v>4.0446</c:v>
                </c:pt>
                <c:pt idx="1256">
                  <c:v>4.0446</c:v>
                </c:pt>
                <c:pt idx="1257">
                  <c:v>4.0446</c:v>
                </c:pt>
                <c:pt idx="1258">
                  <c:v>4.0404</c:v>
                </c:pt>
                <c:pt idx="1259">
                  <c:v>4.0426000000000002</c:v>
                </c:pt>
                <c:pt idx="1260">
                  <c:v>4.0044000000000004</c:v>
                </c:pt>
                <c:pt idx="1261">
                  <c:v>3.984</c:v>
                </c:pt>
                <c:pt idx="1262">
                  <c:v>3.9733000000000001</c:v>
                </c:pt>
                <c:pt idx="1263">
                  <c:v>3.9733000000000001</c:v>
                </c:pt>
                <c:pt idx="1264">
                  <c:v>3.9733000000000001</c:v>
                </c:pt>
                <c:pt idx="1265">
                  <c:v>3.9544999999999999</c:v>
                </c:pt>
                <c:pt idx="1266">
                  <c:v>3.9508000000000001</c:v>
                </c:pt>
                <c:pt idx="1267">
                  <c:v>3.9621</c:v>
                </c:pt>
                <c:pt idx="1268">
                  <c:v>3.9636</c:v>
                </c:pt>
                <c:pt idx="1269">
                  <c:v>3.9645000000000001</c:v>
                </c:pt>
                <c:pt idx="1270">
                  <c:v>3.9645000000000001</c:v>
                </c:pt>
                <c:pt idx="1271">
                  <c:v>3.9645000000000001</c:v>
                </c:pt>
                <c:pt idx="1272">
                  <c:v>3.9758</c:v>
                </c:pt>
                <c:pt idx="1273">
                  <c:v>3.9620000000000002</c:v>
                </c:pt>
                <c:pt idx="1274">
                  <c:v>3.9660000000000002</c:v>
                </c:pt>
                <c:pt idx="1275">
                  <c:v>3.9609000000000001</c:v>
                </c:pt>
                <c:pt idx="1276">
                  <c:v>3.9605999999999999</c:v>
                </c:pt>
                <c:pt idx="1277">
                  <c:v>3.9605999999999999</c:v>
                </c:pt>
                <c:pt idx="1278">
                  <c:v>3.9605999999999999</c:v>
                </c:pt>
                <c:pt idx="1279">
                  <c:v>3.9769999999999999</c:v>
                </c:pt>
                <c:pt idx="1280">
                  <c:v>3.9537</c:v>
                </c:pt>
                <c:pt idx="1281">
                  <c:v>3.9565000000000001</c:v>
                </c:pt>
                <c:pt idx="1282">
                  <c:v>3.964</c:v>
                </c:pt>
                <c:pt idx="1283">
                  <c:v>3.964</c:v>
                </c:pt>
                <c:pt idx="1284">
                  <c:v>3.964</c:v>
                </c:pt>
                <c:pt idx="1285">
                  <c:v>3.964</c:v>
                </c:pt>
                <c:pt idx="1286">
                  <c:v>3.9977</c:v>
                </c:pt>
                <c:pt idx="1287">
                  <c:v>3.9975999999999998</c:v>
                </c:pt>
                <c:pt idx="1288">
                  <c:v>3.9975999999999998</c:v>
                </c:pt>
                <c:pt idx="1289">
                  <c:v>4.0101000000000004</c:v>
                </c:pt>
                <c:pt idx="1290">
                  <c:v>4.0321999999999996</c:v>
                </c:pt>
                <c:pt idx="1291">
                  <c:v>4.0321999999999996</c:v>
                </c:pt>
                <c:pt idx="1292">
                  <c:v>4.0321999999999996</c:v>
                </c:pt>
                <c:pt idx="1293">
                  <c:v>4.0679999999999996</c:v>
                </c:pt>
                <c:pt idx="1294">
                  <c:v>4.0354999999999999</c:v>
                </c:pt>
                <c:pt idx="1295">
                  <c:v>4.0293999999999999</c:v>
                </c:pt>
                <c:pt idx="1296">
                  <c:v>4.0137999999999998</c:v>
                </c:pt>
                <c:pt idx="1297">
                  <c:v>4.0148999999999999</c:v>
                </c:pt>
                <c:pt idx="1298">
                  <c:v>4.0148999999999999</c:v>
                </c:pt>
                <c:pt idx="1299">
                  <c:v>4.0148999999999999</c:v>
                </c:pt>
                <c:pt idx="1300">
                  <c:v>3.9836999999999998</c:v>
                </c:pt>
                <c:pt idx="1301">
                  <c:v>3.9870999999999999</c:v>
                </c:pt>
                <c:pt idx="1302">
                  <c:v>4.0129999999999999</c:v>
                </c:pt>
                <c:pt idx="1303">
                  <c:v>3.9912000000000001</c:v>
                </c:pt>
                <c:pt idx="1304">
                  <c:v>3.9824000000000002</c:v>
                </c:pt>
                <c:pt idx="1305">
                  <c:v>3.9824000000000002</c:v>
                </c:pt>
                <c:pt idx="1306">
                  <c:v>3.9824000000000002</c:v>
                </c:pt>
                <c:pt idx="1307">
                  <c:v>3.9965000000000002</c:v>
                </c:pt>
                <c:pt idx="1308">
                  <c:v>4.0145</c:v>
                </c:pt>
                <c:pt idx="1309">
                  <c:v>4.0157999999999996</c:v>
                </c:pt>
                <c:pt idx="1310">
                  <c:v>3.9923999999999999</c:v>
                </c:pt>
                <c:pt idx="1311">
                  <c:v>3.9775</c:v>
                </c:pt>
                <c:pt idx="1312">
                  <c:v>3.9775</c:v>
                </c:pt>
                <c:pt idx="1313">
                  <c:v>3.9775</c:v>
                </c:pt>
                <c:pt idx="1314">
                  <c:v>3.9792000000000001</c:v>
                </c:pt>
                <c:pt idx="1315">
                  <c:v>3.9834000000000001</c:v>
                </c:pt>
                <c:pt idx="1316">
                  <c:v>3.9805000000000001</c:v>
                </c:pt>
                <c:pt idx="1317">
                  <c:v>3.9908999999999999</c:v>
                </c:pt>
                <c:pt idx="1318">
                  <c:v>4.0037000000000003</c:v>
                </c:pt>
                <c:pt idx="1319">
                  <c:v>4.0037000000000003</c:v>
                </c:pt>
                <c:pt idx="1320">
                  <c:v>4.0037000000000003</c:v>
                </c:pt>
                <c:pt idx="1321">
                  <c:v>3.9973000000000001</c:v>
                </c:pt>
                <c:pt idx="1322">
                  <c:v>3.9982000000000002</c:v>
                </c:pt>
                <c:pt idx="1323">
                  <c:v>4.0031999999999996</c:v>
                </c:pt>
                <c:pt idx="1324">
                  <c:v>4.0147000000000004</c:v>
                </c:pt>
                <c:pt idx="1325">
                  <c:v>4.0228000000000002</c:v>
                </c:pt>
                <c:pt idx="1326">
                  <c:v>4.0228000000000002</c:v>
                </c:pt>
                <c:pt idx="1327">
                  <c:v>4.0228000000000002</c:v>
                </c:pt>
                <c:pt idx="1328">
                  <c:v>4.0064000000000002</c:v>
                </c:pt>
                <c:pt idx="1329">
                  <c:v>3.9977</c:v>
                </c:pt>
                <c:pt idx="1330">
                  <c:v>3.9801000000000002</c:v>
                </c:pt>
                <c:pt idx="1331">
                  <c:v>3.9801000000000002</c:v>
                </c:pt>
                <c:pt idx="1332">
                  <c:v>4.0033000000000003</c:v>
                </c:pt>
                <c:pt idx="1333">
                  <c:v>4.0033000000000003</c:v>
                </c:pt>
                <c:pt idx="1334">
                  <c:v>4.0033000000000003</c:v>
                </c:pt>
                <c:pt idx="1335">
                  <c:v>4.0061999999999998</c:v>
                </c:pt>
                <c:pt idx="1336">
                  <c:v>4.0076999999999998</c:v>
                </c:pt>
                <c:pt idx="1337">
                  <c:v>3.9969000000000001</c:v>
                </c:pt>
                <c:pt idx="1338">
                  <c:v>4.0156000000000001</c:v>
                </c:pt>
                <c:pt idx="1339">
                  <c:v>4.0427999999999997</c:v>
                </c:pt>
                <c:pt idx="1340">
                  <c:v>4.0427999999999997</c:v>
                </c:pt>
                <c:pt idx="1341">
                  <c:v>4.0427999999999997</c:v>
                </c:pt>
                <c:pt idx="1342">
                  <c:v>4.0712999999999999</c:v>
                </c:pt>
                <c:pt idx="1343">
                  <c:v>4.0712999999999999</c:v>
                </c:pt>
                <c:pt idx="1344">
                  <c:v>4.0625</c:v>
                </c:pt>
                <c:pt idx="1345">
                  <c:v>4.0605000000000002</c:v>
                </c:pt>
                <c:pt idx="1346">
                  <c:v>4.0232999999999999</c:v>
                </c:pt>
                <c:pt idx="1347">
                  <c:v>4.0232999999999999</c:v>
                </c:pt>
                <c:pt idx="1348">
                  <c:v>4.0232999999999999</c:v>
                </c:pt>
                <c:pt idx="1349">
                  <c:v>4.0232999999999999</c:v>
                </c:pt>
                <c:pt idx="1350">
                  <c:v>4.0232999999999999</c:v>
                </c:pt>
                <c:pt idx="1351">
                  <c:v>4.0160999999999998</c:v>
                </c:pt>
                <c:pt idx="1352">
                  <c:v>3.9958999999999998</c:v>
                </c:pt>
                <c:pt idx="1353">
                  <c:v>3.9870000000000001</c:v>
                </c:pt>
                <c:pt idx="1354">
                  <c:v>3.9870000000000001</c:v>
                </c:pt>
                <c:pt idx="1355">
                  <c:v>3.9870000000000001</c:v>
                </c:pt>
                <c:pt idx="1356">
                  <c:v>3.9881000000000002</c:v>
                </c:pt>
                <c:pt idx="1357">
                  <c:v>3.9830000000000001</c:v>
                </c:pt>
                <c:pt idx="1358">
                  <c:v>3.9979</c:v>
                </c:pt>
                <c:pt idx="1359">
                  <c:v>3.9662000000000002</c:v>
                </c:pt>
                <c:pt idx="1360">
                  <c:v>4.0134999999999996</c:v>
                </c:pt>
                <c:pt idx="1361">
                  <c:v>4.0134999999999996</c:v>
                </c:pt>
                <c:pt idx="1362">
                  <c:v>4.0134999999999996</c:v>
                </c:pt>
                <c:pt idx="1363">
                  <c:v>4.0153999999999996</c:v>
                </c:pt>
                <c:pt idx="1364">
                  <c:v>4.0042999999999997</c:v>
                </c:pt>
                <c:pt idx="1365">
                  <c:v>4.0006000000000004</c:v>
                </c:pt>
                <c:pt idx="1366">
                  <c:v>3.9954000000000001</c:v>
                </c:pt>
                <c:pt idx="1367">
                  <c:v>3.9861</c:v>
                </c:pt>
                <c:pt idx="1368">
                  <c:v>3.9861</c:v>
                </c:pt>
                <c:pt idx="1369">
                  <c:v>3.9861</c:v>
                </c:pt>
                <c:pt idx="1370">
                  <c:v>3.9731000000000001</c:v>
                </c:pt>
                <c:pt idx="1371">
                  <c:v>3.9781</c:v>
                </c:pt>
                <c:pt idx="1372">
                  <c:v>3.9639000000000002</c:v>
                </c:pt>
                <c:pt idx="1373">
                  <c:v>3.9847000000000001</c:v>
                </c:pt>
                <c:pt idx="1374">
                  <c:v>4.0304000000000002</c:v>
                </c:pt>
                <c:pt idx="1375">
                  <c:v>4.0304000000000002</c:v>
                </c:pt>
                <c:pt idx="1376">
                  <c:v>4.0304000000000002</c:v>
                </c:pt>
                <c:pt idx="1377">
                  <c:v>4.0106999999999999</c:v>
                </c:pt>
                <c:pt idx="1378">
                  <c:v>3.9996</c:v>
                </c:pt>
                <c:pt idx="1379">
                  <c:v>3.9722</c:v>
                </c:pt>
                <c:pt idx="1380">
                  <c:v>3.984</c:v>
                </c:pt>
                <c:pt idx="1381">
                  <c:v>3.9544999999999999</c:v>
                </c:pt>
                <c:pt idx="1382">
                  <c:v>3.9544999999999999</c:v>
                </c:pt>
                <c:pt idx="1383">
                  <c:v>3.9544999999999999</c:v>
                </c:pt>
                <c:pt idx="1384">
                  <c:v>3.9466000000000001</c:v>
                </c:pt>
                <c:pt idx="1385">
                  <c:v>3.9424000000000001</c:v>
                </c:pt>
                <c:pt idx="1386">
                  <c:v>3.9447000000000001</c:v>
                </c:pt>
                <c:pt idx="1387">
                  <c:v>3.9215</c:v>
                </c:pt>
                <c:pt idx="1388">
                  <c:v>3.9215</c:v>
                </c:pt>
                <c:pt idx="1389">
                  <c:v>3.9215</c:v>
                </c:pt>
                <c:pt idx="1390">
                  <c:v>3.9215</c:v>
                </c:pt>
                <c:pt idx="1391">
                  <c:v>3.8971</c:v>
                </c:pt>
                <c:pt idx="1392">
                  <c:v>3.9098000000000002</c:v>
                </c:pt>
                <c:pt idx="1393">
                  <c:v>3.9209000000000001</c:v>
                </c:pt>
                <c:pt idx="1394">
                  <c:v>3.9089999999999998</c:v>
                </c:pt>
                <c:pt idx="1395">
                  <c:v>3.8961000000000001</c:v>
                </c:pt>
                <c:pt idx="1396">
                  <c:v>3.8961000000000001</c:v>
                </c:pt>
                <c:pt idx="1397">
                  <c:v>3.8961000000000001</c:v>
                </c:pt>
                <c:pt idx="1398">
                  <c:v>3.8887999999999998</c:v>
                </c:pt>
                <c:pt idx="1399">
                  <c:v>3.8742000000000001</c:v>
                </c:pt>
                <c:pt idx="1400">
                  <c:v>3.9142999999999999</c:v>
                </c:pt>
                <c:pt idx="1401">
                  <c:v>3.9550000000000001</c:v>
                </c:pt>
                <c:pt idx="1402">
                  <c:v>3.9891999999999999</c:v>
                </c:pt>
                <c:pt idx="1403">
                  <c:v>3.9891999999999999</c:v>
                </c:pt>
                <c:pt idx="1404">
                  <c:v>3.9891999999999999</c:v>
                </c:pt>
                <c:pt idx="1405">
                  <c:v>4.0137</c:v>
                </c:pt>
                <c:pt idx="1406">
                  <c:v>3.9041999999999999</c:v>
                </c:pt>
                <c:pt idx="1407">
                  <c:v>3.8586</c:v>
                </c:pt>
                <c:pt idx="1408">
                  <c:v>3.7761</c:v>
                </c:pt>
                <c:pt idx="1409">
                  <c:v>3.7732000000000001</c:v>
                </c:pt>
                <c:pt idx="1410">
                  <c:v>3.7732000000000001</c:v>
                </c:pt>
                <c:pt idx="1411">
                  <c:v>3.7732000000000001</c:v>
                </c:pt>
                <c:pt idx="1412">
                  <c:v>3.7913000000000001</c:v>
                </c:pt>
                <c:pt idx="1413">
                  <c:v>3.7970000000000002</c:v>
                </c:pt>
                <c:pt idx="1414">
                  <c:v>3.8094000000000001</c:v>
                </c:pt>
                <c:pt idx="1415">
                  <c:v>3.8157999999999999</c:v>
                </c:pt>
                <c:pt idx="1416">
                  <c:v>3.8136999999999999</c:v>
                </c:pt>
                <c:pt idx="1417">
                  <c:v>3.8136999999999999</c:v>
                </c:pt>
                <c:pt idx="1418">
                  <c:v>3.8136999999999999</c:v>
                </c:pt>
                <c:pt idx="1419">
                  <c:v>3.8086000000000002</c:v>
                </c:pt>
                <c:pt idx="1420">
                  <c:v>3.8267000000000002</c:v>
                </c:pt>
                <c:pt idx="1421">
                  <c:v>3.8067000000000002</c:v>
                </c:pt>
                <c:pt idx="1422">
                  <c:v>3.7763</c:v>
                </c:pt>
                <c:pt idx="1423">
                  <c:v>3.7728000000000002</c:v>
                </c:pt>
                <c:pt idx="1424">
                  <c:v>3.7728000000000002</c:v>
                </c:pt>
                <c:pt idx="1425">
                  <c:v>3.7728000000000002</c:v>
                </c:pt>
                <c:pt idx="1426">
                  <c:v>3.7806000000000002</c:v>
                </c:pt>
                <c:pt idx="1427">
                  <c:v>3.7968000000000002</c:v>
                </c:pt>
                <c:pt idx="1428">
                  <c:v>3.7968000000000002</c:v>
                </c:pt>
                <c:pt idx="1429">
                  <c:v>3.8001999999999998</c:v>
                </c:pt>
                <c:pt idx="1430">
                  <c:v>3.7966000000000002</c:v>
                </c:pt>
                <c:pt idx="1431">
                  <c:v>3.7966000000000002</c:v>
                </c:pt>
                <c:pt idx="1432">
                  <c:v>3.7966000000000002</c:v>
                </c:pt>
                <c:pt idx="1433">
                  <c:v>3.7919</c:v>
                </c:pt>
                <c:pt idx="1434">
                  <c:v>3.7803</c:v>
                </c:pt>
                <c:pt idx="1435">
                  <c:v>3.7965</c:v>
                </c:pt>
                <c:pt idx="1436">
                  <c:v>3.7623000000000002</c:v>
                </c:pt>
                <c:pt idx="1437">
                  <c:v>3.7475000000000001</c:v>
                </c:pt>
                <c:pt idx="1438">
                  <c:v>3.7475000000000001</c:v>
                </c:pt>
                <c:pt idx="1439">
                  <c:v>3.7475000000000001</c:v>
                </c:pt>
                <c:pt idx="1440">
                  <c:v>3.7559999999999998</c:v>
                </c:pt>
                <c:pt idx="1441">
                  <c:v>3.7559999999999998</c:v>
                </c:pt>
                <c:pt idx="1442">
                  <c:v>3.8414999999999999</c:v>
                </c:pt>
                <c:pt idx="1443">
                  <c:v>3.8708</c:v>
                </c:pt>
                <c:pt idx="1444">
                  <c:v>3.8812000000000002</c:v>
                </c:pt>
                <c:pt idx="1445">
                  <c:v>3.8812000000000002</c:v>
                </c:pt>
                <c:pt idx="1446">
                  <c:v>3.8812000000000002</c:v>
                </c:pt>
                <c:pt idx="1447">
                  <c:v>3.8292000000000002</c:v>
                </c:pt>
                <c:pt idx="1448">
                  <c:v>3.8226</c:v>
                </c:pt>
                <c:pt idx="1449">
                  <c:v>3.8267000000000002</c:v>
                </c:pt>
                <c:pt idx="1450">
                  <c:v>3.8050000000000002</c:v>
                </c:pt>
                <c:pt idx="1451">
                  <c:v>3.8056999999999999</c:v>
                </c:pt>
                <c:pt idx="1452">
                  <c:v>3.8056999999999999</c:v>
                </c:pt>
                <c:pt idx="1453">
                  <c:v>3.8056999999999999</c:v>
                </c:pt>
                <c:pt idx="1454">
                  <c:v>3.7603</c:v>
                </c:pt>
                <c:pt idx="1455">
                  <c:v>3.7440000000000002</c:v>
                </c:pt>
                <c:pt idx="1456">
                  <c:v>3.7521</c:v>
                </c:pt>
                <c:pt idx="1457">
                  <c:v>3.7178</c:v>
                </c:pt>
                <c:pt idx="1458">
                  <c:v>3.6928999999999998</c:v>
                </c:pt>
                <c:pt idx="1459">
                  <c:v>3.6928999999999998</c:v>
                </c:pt>
                <c:pt idx="1460">
                  <c:v>3.6928999999999998</c:v>
                </c:pt>
                <c:pt idx="1461">
                  <c:v>3.6678999999999999</c:v>
                </c:pt>
                <c:pt idx="1462">
                  <c:v>3.6419999999999999</c:v>
                </c:pt>
                <c:pt idx="1463">
                  <c:v>3.6429</c:v>
                </c:pt>
                <c:pt idx="1464">
                  <c:v>3.6440000000000001</c:v>
                </c:pt>
                <c:pt idx="1465">
                  <c:v>3.6486999999999998</c:v>
                </c:pt>
                <c:pt idx="1466">
                  <c:v>3.6486999999999998</c:v>
                </c:pt>
                <c:pt idx="1467">
                  <c:v>3.6486999999999998</c:v>
                </c:pt>
                <c:pt idx="1468">
                  <c:v>3.6372</c:v>
                </c:pt>
                <c:pt idx="1469">
                  <c:v>3.6467999999999998</c:v>
                </c:pt>
                <c:pt idx="1470">
                  <c:v>3.6861999999999999</c:v>
                </c:pt>
                <c:pt idx="1471">
                  <c:v>3.6614</c:v>
                </c:pt>
                <c:pt idx="1472">
                  <c:v>3.6242999999999999</c:v>
                </c:pt>
                <c:pt idx="1473">
                  <c:v>3.6242999999999999</c:v>
                </c:pt>
                <c:pt idx="1474">
                  <c:v>3.6242999999999999</c:v>
                </c:pt>
                <c:pt idx="1475">
                  <c:v>3.6242999999999999</c:v>
                </c:pt>
                <c:pt idx="1476">
                  <c:v>3.6389</c:v>
                </c:pt>
                <c:pt idx="1477">
                  <c:v>3.6429</c:v>
                </c:pt>
                <c:pt idx="1478">
                  <c:v>3.6366000000000001</c:v>
                </c:pt>
                <c:pt idx="1479">
                  <c:v>3.6257000000000001</c:v>
                </c:pt>
                <c:pt idx="1480">
                  <c:v>3.6257000000000001</c:v>
                </c:pt>
                <c:pt idx="1481">
                  <c:v>3.6257000000000001</c:v>
                </c:pt>
                <c:pt idx="1482">
                  <c:v>3.6352000000000002</c:v>
                </c:pt>
                <c:pt idx="1483">
                  <c:v>3.6701999999999999</c:v>
                </c:pt>
                <c:pt idx="1484">
                  <c:v>3.6564000000000001</c:v>
                </c:pt>
                <c:pt idx="1485">
                  <c:v>3.6381000000000001</c:v>
                </c:pt>
                <c:pt idx="1486">
                  <c:v>3.6292</c:v>
                </c:pt>
                <c:pt idx="1487">
                  <c:v>3.6292</c:v>
                </c:pt>
                <c:pt idx="1488">
                  <c:v>3.6292</c:v>
                </c:pt>
                <c:pt idx="1489">
                  <c:v>3.6402999999999999</c:v>
                </c:pt>
                <c:pt idx="1490">
                  <c:v>3.6236999999999999</c:v>
                </c:pt>
                <c:pt idx="1491">
                  <c:v>3.6272000000000002</c:v>
                </c:pt>
                <c:pt idx="1492">
                  <c:v>3.6137999999999999</c:v>
                </c:pt>
                <c:pt idx="1493">
                  <c:v>3.6356000000000002</c:v>
                </c:pt>
                <c:pt idx="1494">
                  <c:v>3.6356000000000002</c:v>
                </c:pt>
                <c:pt idx="1495">
                  <c:v>3.6356000000000002</c:v>
                </c:pt>
                <c:pt idx="1496">
                  <c:v>3.6402000000000001</c:v>
                </c:pt>
                <c:pt idx="1497">
                  <c:v>3.6398000000000001</c:v>
                </c:pt>
                <c:pt idx="1498">
                  <c:v>3.6190000000000002</c:v>
                </c:pt>
                <c:pt idx="1499">
                  <c:v>3.6021000000000001</c:v>
                </c:pt>
                <c:pt idx="1500">
                  <c:v>3.6419999999999999</c:v>
                </c:pt>
                <c:pt idx="1501">
                  <c:v>3.6419999999999999</c:v>
                </c:pt>
                <c:pt idx="1502">
                  <c:v>3.6419999999999999</c:v>
                </c:pt>
                <c:pt idx="1503">
                  <c:v>3.6086</c:v>
                </c:pt>
                <c:pt idx="1504">
                  <c:v>3.6156000000000001</c:v>
                </c:pt>
                <c:pt idx="1505">
                  <c:v>3.6124999999999998</c:v>
                </c:pt>
                <c:pt idx="1506">
                  <c:v>3.6034000000000002</c:v>
                </c:pt>
                <c:pt idx="1507">
                  <c:v>3.5605000000000002</c:v>
                </c:pt>
                <c:pt idx="1508">
                  <c:v>3.5605000000000002</c:v>
                </c:pt>
                <c:pt idx="1509">
                  <c:v>3.5605000000000002</c:v>
                </c:pt>
                <c:pt idx="1510">
                  <c:v>3.5518000000000001</c:v>
                </c:pt>
                <c:pt idx="1511">
                  <c:v>3.5404</c:v>
                </c:pt>
                <c:pt idx="1512">
                  <c:v>3.5165000000000002</c:v>
                </c:pt>
                <c:pt idx="1513">
                  <c:v>3.5137999999999998</c:v>
                </c:pt>
                <c:pt idx="1514">
                  <c:v>3.5009999999999999</c:v>
                </c:pt>
                <c:pt idx="1515">
                  <c:v>3.5009999999999999</c:v>
                </c:pt>
                <c:pt idx="1516">
                  <c:v>3.5009999999999999</c:v>
                </c:pt>
                <c:pt idx="1517">
                  <c:v>3.4925000000000002</c:v>
                </c:pt>
                <c:pt idx="1518">
                  <c:v>3.5049000000000001</c:v>
                </c:pt>
                <c:pt idx="1519">
                  <c:v>3.4817</c:v>
                </c:pt>
                <c:pt idx="1520">
                  <c:v>3.4672999999999998</c:v>
                </c:pt>
                <c:pt idx="1521">
                  <c:v>3.4592999999999998</c:v>
                </c:pt>
                <c:pt idx="1522">
                  <c:v>3.4592999999999998</c:v>
                </c:pt>
                <c:pt idx="1523">
                  <c:v>3.4592999999999998</c:v>
                </c:pt>
                <c:pt idx="1524">
                  <c:v>3.4655</c:v>
                </c:pt>
                <c:pt idx="1525">
                  <c:v>3.4506999999999999</c:v>
                </c:pt>
                <c:pt idx="1526">
                  <c:v>3.4462999999999999</c:v>
                </c:pt>
                <c:pt idx="1527">
                  <c:v>3.4477000000000002</c:v>
                </c:pt>
                <c:pt idx="1528">
                  <c:v>3.4220999999999999</c:v>
                </c:pt>
                <c:pt idx="1529">
                  <c:v>3.4220999999999999</c:v>
                </c:pt>
                <c:pt idx="1530">
                  <c:v>3.4220999999999999</c:v>
                </c:pt>
                <c:pt idx="1531">
                  <c:v>3.4380999999999999</c:v>
                </c:pt>
                <c:pt idx="1532">
                  <c:v>3.4247000000000001</c:v>
                </c:pt>
                <c:pt idx="1533">
                  <c:v>3.4281999999999999</c:v>
                </c:pt>
                <c:pt idx="1534">
                  <c:v>3.4466000000000001</c:v>
                </c:pt>
                <c:pt idx="1535">
                  <c:v>3.4317000000000002</c:v>
                </c:pt>
                <c:pt idx="1536">
                  <c:v>3.4317000000000002</c:v>
                </c:pt>
                <c:pt idx="1537">
                  <c:v>3.4317000000000002</c:v>
                </c:pt>
                <c:pt idx="1538">
                  <c:v>3.4266000000000001</c:v>
                </c:pt>
                <c:pt idx="1539">
                  <c:v>3.4527999999999999</c:v>
                </c:pt>
                <c:pt idx="1540">
                  <c:v>3.4462000000000002</c:v>
                </c:pt>
                <c:pt idx="1541">
                  <c:v>3.4152999999999998</c:v>
                </c:pt>
                <c:pt idx="1542">
                  <c:v>3.4039999999999999</c:v>
                </c:pt>
                <c:pt idx="1543">
                  <c:v>3.4039999999999999</c:v>
                </c:pt>
                <c:pt idx="1544">
                  <c:v>3.4039999999999999</c:v>
                </c:pt>
                <c:pt idx="1545">
                  <c:v>3.4175</c:v>
                </c:pt>
                <c:pt idx="1546">
                  <c:v>3.4177</c:v>
                </c:pt>
                <c:pt idx="1547">
                  <c:v>3.4668999999999999</c:v>
                </c:pt>
                <c:pt idx="1548">
                  <c:v>3.4434</c:v>
                </c:pt>
                <c:pt idx="1549">
                  <c:v>3.4386999999999999</c:v>
                </c:pt>
                <c:pt idx="1550">
                  <c:v>3.4386999999999999</c:v>
                </c:pt>
                <c:pt idx="1551">
                  <c:v>3.4386999999999999</c:v>
                </c:pt>
                <c:pt idx="1552">
                  <c:v>3.4577</c:v>
                </c:pt>
                <c:pt idx="1553">
                  <c:v>3.4550999999999998</c:v>
                </c:pt>
                <c:pt idx="1554">
                  <c:v>3.4548999999999999</c:v>
                </c:pt>
                <c:pt idx="1555">
                  <c:v>3.3599000000000001</c:v>
                </c:pt>
                <c:pt idx="1556">
                  <c:v>3.3475999999999999</c:v>
                </c:pt>
                <c:pt idx="1557">
                  <c:v>3.3475999999999999</c:v>
                </c:pt>
                <c:pt idx="1558">
                  <c:v>3.3475999999999999</c:v>
                </c:pt>
                <c:pt idx="1559">
                  <c:v>3.3422000000000001</c:v>
                </c:pt>
                <c:pt idx="1560">
                  <c:v>3.4087000000000001</c:v>
                </c:pt>
                <c:pt idx="1561">
                  <c:v>3.4365999999999999</c:v>
                </c:pt>
                <c:pt idx="1562">
                  <c:v>3.4626000000000001</c:v>
                </c:pt>
                <c:pt idx="1563">
                  <c:v>3.5366</c:v>
                </c:pt>
                <c:pt idx="1564">
                  <c:v>3.5366</c:v>
                </c:pt>
                <c:pt idx="1565">
                  <c:v>3.5366</c:v>
                </c:pt>
                <c:pt idx="1566">
                  <c:v>3.5070999999999999</c:v>
                </c:pt>
                <c:pt idx="1567">
                  <c:v>3.5148999999999999</c:v>
                </c:pt>
                <c:pt idx="1568">
                  <c:v>3.4801000000000002</c:v>
                </c:pt>
                <c:pt idx="1569">
                  <c:v>3.4801000000000002</c:v>
                </c:pt>
                <c:pt idx="1570">
                  <c:v>3.4794999999999998</c:v>
                </c:pt>
                <c:pt idx="1571">
                  <c:v>3.4794999999999998</c:v>
                </c:pt>
                <c:pt idx="1572">
                  <c:v>3.4794999999999998</c:v>
                </c:pt>
                <c:pt idx="1573">
                  <c:v>3.5057999999999998</c:v>
                </c:pt>
                <c:pt idx="1574">
                  <c:v>3.5028000000000001</c:v>
                </c:pt>
                <c:pt idx="1575">
                  <c:v>3.5114999999999998</c:v>
                </c:pt>
                <c:pt idx="1576">
                  <c:v>3.4615</c:v>
                </c:pt>
                <c:pt idx="1577">
                  <c:v>3.4594</c:v>
                </c:pt>
                <c:pt idx="1578">
                  <c:v>3.4594</c:v>
                </c:pt>
                <c:pt idx="1579">
                  <c:v>3.4594</c:v>
                </c:pt>
                <c:pt idx="1580">
                  <c:v>3.4586000000000001</c:v>
                </c:pt>
                <c:pt idx="1581">
                  <c:v>3.4779</c:v>
                </c:pt>
                <c:pt idx="1582">
                  <c:v>3.4742000000000002</c:v>
                </c:pt>
                <c:pt idx="1583">
                  <c:v>3.4742000000000002</c:v>
                </c:pt>
                <c:pt idx="1584">
                  <c:v>3.48</c:v>
                </c:pt>
                <c:pt idx="1585">
                  <c:v>3.48</c:v>
                </c:pt>
                <c:pt idx="1586">
                  <c:v>3.48</c:v>
                </c:pt>
                <c:pt idx="1587">
                  <c:v>3.4540000000000002</c:v>
                </c:pt>
                <c:pt idx="1588">
                  <c:v>3.4565000000000001</c:v>
                </c:pt>
                <c:pt idx="1589">
                  <c:v>3.4702000000000002</c:v>
                </c:pt>
                <c:pt idx="1590">
                  <c:v>3.5108999999999999</c:v>
                </c:pt>
                <c:pt idx="1591">
                  <c:v>3.5047999999999999</c:v>
                </c:pt>
                <c:pt idx="1592">
                  <c:v>3.5047999999999999</c:v>
                </c:pt>
                <c:pt idx="1593">
                  <c:v>3.5047999999999999</c:v>
                </c:pt>
                <c:pt idx="1594">
                  <c:v>3.4878</c:v>
                </c:pt>
                <c:pt idx="1595">
                  <c:v>3.4748000000000001</c:v>
                </c:pt>
                <c:pt idx="1596">
                  <c:v>3.4822000000000002</c:v>
                </c:pt>
                <c:pt idx="1597">
                  <c:v>3.4790000000000001</c:v>
                </c:pt>
                <c:pt idx="1598">
                  <c:v>3.4550999999999998</c:v>
                </c:pt>
                <c:pt idx="1599">
                  <c:v>3.4550999999999998</c:v>
                </c:pt>
                <c:pt idx="1600">
                  <c:v>3.4550999999999998</c:v>
                </c:pt>
                <c:pt idx="1601">
                  <c:v>3.4291</c:v>
                </c:pt>
                <c:pt idx="1602">
                  <c:v>3.4502000000000002</c:v>
                </c:pt>
                <c:pt idx="1603">
                  <c:v>3.4342999999999999</c:v>
                </c:pt>
                <c:pt idx="1604">
                  <c:v>3.4110999999999998</c:v>
                </c:pt>
                <c:pt idx="1605">
                  <c:v>3.4110999999999998</c:v>
                </c:pt>
                <c:pt idx="1606">
                  <c:v>3.4110999999999998</c:v>
                </c:pt>
                <c:pt idx="1607">
                  <c:v>3.4110999999999998</c:v>
                </c:pt>
                <c:pt idx="1608">
                  <c:v>3.4110999999999998</c:v>
                </c:pt>
                <c:pt idx="1609">
                  <c:v>3.4173</c:v>
                </c:pt>
                <c:pt idx="1610">
                  <c:v>3.4304999999999999</c:v>
                </c:pt>
                <c:pt idx="1611">
                  <c:v>3.4226999999999999</c:v>
                </c:pt>
                <c:pt idx="1612">
                  <c:v>3.4424999999999999</c:v>
                </c:pt>
                <c:pt idx="1613">
                  <c:v>3.4424999999999999</c:v>
                </c:pt>
                <c:pt idx="1614">
                  <c:v>3.4424999999999999</c:v>
                </c:pt>
                <c:pt idx="1615">
                  <c:v>3.4575999999999998</c:v>
                </c:pt>
                <c:pt idx="1616">
                  <c:v>3.4575999999999998</c:v>
                </c:pt>
                <c:pt idx="1617">
                  <c:v>3.4550999999999998</c:v>
                </c:pt>
                <c:pt idx="1618">
                  <c:v>3.4295</c:v>
                </c:pt>
                <c:pt idx="1619">
                  <c:v>3.4134000000000002</c:v>
                </c:pt>
                <c:pt idx="1620">
                  <c:v>3.4134000000000002</c:v>
                </c:pt>
                <c:pt idx="1621">
                  <c:v>3.4134000000000002</c:v>
                </c:pt>
                <c:pt idx="1622">
                  <c:v>3.4777999999999998</c:v>
                </c:pt>
                <c:pt idx="1623">
                  <c:v>3.5459999999999998</c:v>
                </c:pt>
                <c:pt idx="1624">
                  <c:v>3.5960000000000001</c:v>
                </c:pt>
                <c:pt idx="1625">
                  <c:v>3.6362999999999999</c:v>
                </c:pt>
                <c:pt idx="1626">
                  <c:v>3.6232000000000002</c:v>
                </c:pt>
                <c:pt idx="1627">
                  <c:v>3.6232000000000002</c:v>
                </c:pt>
                <c:pt idx="1628">
                  <c:v>3.6232000000000002</c:v>
                </c:pt>
                <c:pt idx="1629">
                  <c:v>3.8159000000000001</c:v>
                </c:pt>
                <c:pt idx="1630">
                  <c:v>3.7370000000000001</c:v>
                </c:pt>
                <c:pt idx="1631">
                  <c:v>3.7435999999999998</c:v>
                </c:pt>
                <c:pt idx="1632">
                  <c:v>3.4578000000000002</c:v>
                </c:pt>
                <c:pt idx="1633">
                  <c:v>3.423</c:v>
                </c:pt>
                <c:pt idx="1634">
                  <c:v>3.423</c:v>
                </c:pt>
                <c:pt idx="1635">
                  <c:v>3.423</c:v>
                </c:pt>
                <c:pt idx="1636">
                  <c:v>3.4108999999999998</c:v>
                </c:pt>
                <c:pt idx="1637">
                  <c:v>3.4996999999999998</c:v>
                </c:pt>
                <c:pt idx="1638">
                  <c:v>3.3974000000000002</c:v>
                </c:pt>
                <c:pt idx="1639">
                  <c:v>3.3683999999999998</c:v>
                </c:pt>
                <c:pt idx="1640">
                  <c:v>3.3420999999999998</c:v>
                </c:pt>
                <c:pt idx="1641">
                  <c:v>3.3420999999999998</c:v>
                </c:pt>
                <c:pt idx="1642">
                  <c:v>3.3420999999999998</c:v>
                </c:pt>
                <c:pt idx="1643">
                  <c:v>3.3144999999999998</c:v>
                </c:pt>
                <c:pt idx="1644">
                  <c:v>3.2591000000000001</c:v>
                </c:pt>
                <c:pt idx="1645">
                  <c:v>3.2273999999999998</c:v>
                </c:pt>
                <c:pt idx="1646">
                  <c:v>3.1930999999999998</c:v>
                </c:pt>
                <c:pt idx="1647">
                  <c:v>3.1385999999999998</c:v>
                </c:pt>
                <c:pt idx="1648">
                  <c:v>3.1385999999999998</c:v>
                </c:pt>
                <c:pt idx="1649">
                  <c:v>3.1385999999999998</c:v>
                </c:pt>
                <c:pt idx="1650">
                  <c:v>3.0969000000000002</c:v>
                </c:pt>
                <c:pt idx="1651">
                  <c:v>3.1063999999999998</c:v>
                </c:pt>
                <c:pt idx="1652">
                  <c:v>3.0857999999999999</c:v>
                </c:pt>
                <c:pt idx="1653">
                  <c:v>3.0857999999999999</c:v>
                </c:pt>
                <c:pt idx="1654">
                  <c:v>3.0781999999999998</c:v>
                </c:pt>
                <c:pt idx="1655">
                  <c:v>3.0781999999999998</c:v>
                </c:pt>
                <c:pt idx="1656">
                  <c:v>3.0781999999999998</c:v>
                </c:pt>
                <c:pt idx="1657">
                  <c:v>3.0686</c:v>
                </c:pt>
                <c:pt idx="1658">
                  <c:v>3.0383</c:v>
                </c:pt>
                <c:pt idx="1659">
                  <c:v>3.0291000000000001</c:v>
                </c:pt>
                <c:pt idx="1660">
                  <c:v>3.0369999999999999</c:v>
                </c:pt>
                <c:pt idx="1661">
                  <c:v>3.0571000000000002</c:v>
                </c:pt>
                <c:pt idx="1662">
                  <c:v>3.0571000000000002</c:v>
                </c:pt>
                <c:pt idx="1663">
                  <c:v>3.0571000000000002</c:v>
                </c:pt>
                <c:pt idx="1664">
                  <c:v>3.0514999999999999</c:v>
                </c:pt>
                <c:pt idx="1665">
                  <c:v>3.0701000000000001</c:v>
                </c:pt>
                <c:pt idx="1666">
                  <c:v>3.101</c:v>
                </c:pt>
                <c:pt idx="1667">
                  <c:v>3.1103999999999998</c:v>
                </c:pt>
                <c:pt idx="1668">
                  <c:v>3.1126999999999998</c:v>
                </c:pt>
                <c:pt idx="1669">
                  <c:v>3.1126999999999998</c:v>
                </c:pt>
                <c:pt idx="1670">
                  <c:v>3.1126999999999998</c:v>
                </c:pt>
                <c:pt idx="1671">
                  <c:v>3.1269999999999998</c:v>
                </c:pt>
                <c:pt idx="1672">
                  <c:v>3.1316999999999999</c:v>
                </c:pt>
                <c:pt idx="1673">
                  <c:v>3.133</c:v>
                </c:pt>
                <c:pt idx="1674">
                  <c:v>3.1395</c:v>
                </c:pt>
                <c:pt idx="1675">
                  <c:v>3.1354000000000002</c:v>
                </c:pt>
                <c:pt idx="1676">
                  <c:v>3.1354000000000002</c:v>
                </c:pt>
                <c:pt idx="1677">
                  <c:v>3.1354000000000002</c:v>
                </c:pt>
                <c:pt idx="1678">
                  <c:v>3.1478999999999999</c:v>
                </c:pt>
                <c:pt idx="1679">
                  <c:v>3.1497999999999999</c:v>
                </c:pt>
                <c:pt idx="1680">
                  <c:v>3.1617999999999999</c:v>
                </c:pt>
                <c:pt idx="1681">
                  <c:v>3.1911</c:v>
                </c:pt>
                <c:pt idx="1682">
                  <c:v>3.1880000000000002</c:v>
                </c:pt>
                <c:pt idx="1683">
                  <c:v>3.1880000000000002</c:v>
                </c:pt>
                <c:pt idx="1684">
                  <c:v>3.1880000000000002</c:v>
                </c:pt>
                <c:pt idx="1685">
                  <c:v>3.1867999999999999</c:v>
                </c:pt>
                <c:pt idx="1686">
                  <c:v>3.1905000000000001</c:v>
                </c:pt>
                <c:pt idx="1687">
                  <c:v>3.1871</c:v>
                </c:pt>
                <c:pt idx="1688">
                  <c:v>3.1913999999999998</c:v>
                </c:pt>
                <c:pt idx="1689">
                  <c:v>3.1869999999999998</c:v>
                </c:pt>
                <c:pt idx="1690">
                  <c:v>3.1869999999999998</c:v>
                </c:pt>
                <c:pt idx="1691">
                  <c:v>3.1869999999999998</c:v>
                </c:pt>
                <c:pt idx="1692">
                  <c:v>3.2004999999999999</c:v>
                </c:pt>
                <c:pt idx="1693">
                  <c:v>3.2044999999999999</c:v>
                </c:pt>
                <c:pt idx="1694">
                  <c:v>3.2077</c:v>
                </c:pt>
                <c:pt idx="1695">
                  <c:v>3.1892</c:v>
                </c:pt>
                <c:pt idx="1696">
                  <c:v>3.2002000000000002</c:v>
                </c:pt>
                <c:pt idx="1697">
                  <c:v>3.2002000000000002</c:v>
                </c:pt>
                <c:pt idx="1698">
                  <c:v>3.2002000000000002</c:v>
                </c:pt>
                <c:pt idx="1699">
                  <c:v>3.2158000000000002</c:v>
                </c:pt>
                <c:pt idx="1700">
                  <c:v>3.2138</c:v>
                </c:pt>
                <c:pt idx="1701">
                  <c:v>3.2151000000000001</c:v>
                </c:pt>
                <c:pt idx="1702">
                  <c:v>3.2214</c:v>
                </c:pt>
                <c:pt idx="1703">
                  <c:v>3.2153999999999998</c:v>
                </c:pt>
                <c:pt idx="1704">
                  <c:v>3.2153999999999998</c:v>
                </c:pt>
                <c:pt idx="1705">
                  <c:v>3.2153999999999998</c:v>
                </c:pt>
                <c:pt idx="1706">
                  <c:v>3.2077</c:v>
                </c:pt>
                <c:pt idx="1707">
                  <c:v>3.1972</c:v>
                </c:pt>
                <c:pt idx="1708">
                  <c:v>3.2149999999999999</c:v>
                </c:pt>
                <c:pt idx="1709">
                  <c:v>3.2149999999999999</c:v>
                </c:pt>
                <c:pt idx="1710">
                  <c:v>3.1918000000000002</c:v>
                </c:pt>
                <c:pt idx="1711">
                  <c:v>3.1918000000000002</c:v>
                </c:pt>
                <c:pt idx="1712">
                  <c:v>3.1918000000000002</c:v>
                </c:pt>
                <c:pt idx="1713">
                  <c:v>3.2143000000000002</c:v>
                </c:pt>
                <c:pt idx="1714">
                  <c:v>3.2143000000000002</c:v>
                </c:pt>
                <c:pt idx="1715">
                  <c:v>3.2143000000000002</c:v>
                </c:pt>
              </c:numCache>
            </c:numRef>
          </c:val>
          <c:smooth val="0"/>
          <c:extLst xmlns:c16r2="http://schemas.microsoft.com/office/drawing/2015/06/chart">
            <c:ext xmlns:c16="http://schemas.microsoft.com/office/drawing/2014/chart" uri="{C3380CC4-5D6E-409C-BE32-E72D297353CC}">
              <c16:uniqueId val="{00000003-13CC-4B13-B876-27D71EBE8444}"/>
            </c:ext>
          </c:extLst>
        </c:ser>
        <c:dLbls>
          <c:showLegendKey val="0"/>
          <c:showVal val="0"/>
          <c:showCatName val="0"/>
          <c:showSerName val="0"/>
          <c:showPercent val="0"/>
          <c:showBubbleSize val="0"/>
        </c:dLbls>
        <c:smooth val="0"/>
        <c:axId val="-1266804208"/>
        <c:axId val="-1266803120"/>
      </c:lineChart>
      <c:dateAx>
        <c:axId val="-1266804208"/>
        <c:scaling>
          <c:orientation val="minMax"/>
          <c:min val="43830"/>
        </c:scaling>
        <c:delete val="0"/>
        <c:axPos val="b"/>
        <c:majorGridlines>
          <c:spPr>
            <a:ln w="9525" cap="flat" cmpd="sng" algn="ctr">
              <a:solidFill>
                <a:schemeClr val="tx1">
                  <a:lumMod val="15000"/>
                  <a:lumOff val="85000"/>
                </a:schemeClr>
              </a:solidFill>
              <a:round/>
            </a:ln>
            <a:effectLst/>
          </c:spPr>
        </c:majorGridlines>
        <c:numFmt formatCode="mmm\-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266803120"/>
        <c:crosses val="autoZero"/>
        <c:auto val="1"/>
        <c:lblOffset val="100"/>
        <c:baseTimeUnit val="days"/>
        <c:majorUnit val="12"/>
        <c:majorTimeUnit val="months"/>
      </c:dateAx>
      <c:valAx>
        <c:axId val="-1266803120"/>
        <c:scaling>
          <c:orientation val="minMax"/>
          <c:max val="4.2"/>
          <c:min val="2.4"/>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266804208"/>
        <c:crosses val="autoZero"/>
        <c:crossBetween val="between"/>
        <c:majorUnit val="0.2"/>
      </c:valAx>
      <c:spPr>
        <a:noFill/>
        <a:ln>
          <a:noFill/>
        </a:ln>
        <a:effectLst/>
      </c:spPr>
    </c:plotArea>
    <c:legend>
      <c:legendPos val="r"/>
      <c:layout>
        <c:manualLayout>
          <c:xMode val="edge"/>
          <c:yMode val="edge"/>
          <c:x val="0.179419680410947"/>
          <c:y val="0.91934761798064124"/>
          <c:w val="0.55517142590063262"/>
          <c:h val="6.5235356160361871E-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70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0.15150966183574882"/>
          <c:w val="1"/>
          <c:h val="0.66079966906310639"/>
        </c:manualLayout>
      </c:layout>
      <c:lineChart>
        <c:grouping val="standard"/>
        <c:varyColors val="0"/>
        <c:ser>
          <c:idx val="0"/>
          <c:order val="0"/>
          <c:tx>
            <c:strRef>
              <c:f>Macro!$N$5</c:f>
              <c:strCache>
                <c:ptCount val="1"/>
                <c:pt idx="0">
                  <c:v>Inflation rate</c:v>
                </c:pt>
              </c:strCache>
            </c:strRef>
          </c:tx>
          <c:spPr>
            <a:ln w="22225" cap="rnd" cmpd="sng" algn="ctr">
              <a:noFill/>
              <a:round/>
            </a:ln>
            <a:effectLst/>
          </c:spPr>
          <c:marker>
            <c:symbol val="diamond"/>
            <c:size val="6"/>
            <c:spPr>
              <a:solidFill>
                <a:schemeClr val="accent1">
                  <a:lumMod val="40000"/>
                  <a:lumOff val="60000"/>
                </a:schemeClr>
              </a:solidFill>
              <a:ln w="9525" cap="flat" cmpd="sng" algn="ctr">
                <a:noFill/>
                <a:round/>
              </a:ln>
              <a:effectLst/>
            </c:spPr>
          </c:marker>
          <c:dPt>
            <c:idx val="0"/>
            <c:marker>
              <c:symbol val="diamond"/>
              <c:size val="6"/>
              <c:spPr>
                <a:solidFill>
                  <a:schemeClr val="accent1"/>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0-31B1-40C4-B5D8-4660969D5558}"/>
              </c:ext>
            </c:extLst>
          </c:dPt>
          <c:dPt>
            <c:idx val="1"/>
            <c:marker>
              <c:symbol val="diamond"/>
              <c:size val="6"/>
              <c:spPr>
                <a:solidFill>
                  <a:schemeClr val="accent1"/>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1-31B1-40C4-B5D8-4660969D5558}"/>
              </c:ext>
            </c:extLst>
          </c:dPt>
          <c:dPt>
            <c:idx val="2"/>
            <c:marker>
              <c:symbol val="diamond"/>
              <c:size val="6"/>
              <c:spPr>
                <a:solidFill>
                  <a:schemeClr val="accent1"/>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2-31B1-40C4-B5D8-4660969D5558}"/>
              </c:ext>
            </c:extLst>
          </c:dPt>
          <c:dPt>
            <c:idx val="3"/>
            <c:marker>
              <c:symbol val="diamond"/>
              <c:size val="6"/>
              <c:spPr>
                <a:solidFill>
                  <a:schemeClr val="accent1"/>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3-31B1-40C4-B5D8-4660969D5558}"/>
              </c:ext>
            </c:extLst>
          </c:dPt>
          <c:dPt>
            <c:idx val="4"/>
            <c:marker>
              <c:symbol val="diamond"/>
              <c:size val="6"/>
              <c:spPr>
                <a:solidFill>
                  <a:schemeClr val="accent1"/>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4-31B1-40C4-B5D8-4660969D5558}"/>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Macro!$M$6:$M$18</c:f>
              <c:strCache>
                <c:ptCount val="13"/>
                <c:pt idx="0">
                  <c:v>2021</c:v>
                </c:pt>
                <c:pt idx="1">
                  <c:v>2022</c:v>
                </c:pt>
                <c:pt idx="2">
                  <c:v>2023</c:v>
                </c:pt>
                <c:pt idx="3">
                  <c:v>2024</c:v>
                </c:pt>
                <c:pt idx="4">
                  <c:v>2025</c:v>
                </c:pt>
                <c:pt idx="5">
                  <c:v>Q1 26</c:v>
                </c:pt>
                <c:pt idx="6">
                  <c:v>Q2 26</c:v>
                </c:pt>
                <c:pt idx="7">
                  <c:v>Q3 26</c:v>
                </c:pt>
                <c:pt idx="8">
                  <c:v>Q4 26</c:v>
                </c:pt>
                <c:pt idx="9">
                  <c:v>Q1 27</c:v>
                </c:pt>
                <c:pt idx="10">
                  <c:v>Q2 27</c:v>
                </c:pt>
                <c:pt idx="11">
                  <c:v>Q3 27</c:v>
                </c:pt>
                <c:pt idx="12">
                  <c:v>Q4 27</c:v>
                </c:pt>
              </c:strCache>
            </c:strRef>
          </c:cat>
          <c:val>
            <c:numRef>
              <c:f>Macro!$N$6:$N$18</c:f>
              <c:numCache>
                <c:formatCode>_(* #,##0.00_);_(* \(#,##0.00\);_(* "-"??_);_(@_)</c:formatCode>
                <c:ptCount val="13"/>
                <c:pt idx="0">
                  <c:v>13.9</c:v>
                </c:pt>
                <c:pt idx="1">
                  <c:v>10.4</c:v>
                </c:pt>
                <c:pt idx="2">
                  <c:v>0.1</c:v>
                </c:pt>
                <c:pt idx="3">
                  <c:v>1.9</c:v>
                </c:pt>
                <c:pt idx="4">
                  <c:v>4</c:v>
                </c:pt>
                <c:pt idx="5">
                  <c:v>4.34</c:v>
                </c:pt>
                <c:pt idx="6">
                  <c:v>3.62</c:v>
                </c:pt>
                <c:pt idx="7">
                  <c:v>3.3</c:v>
                </c:pt>
                <c:pt idx="8">
                  <c:v>2.67</c:v>
                </c:pt>
                <c:pt idx="9">
                  <c:v>2.63</c:v>
                </c:pt>
                <c:pt idx="10">
                  <c:v>2.71</c:v>
                </c:pt>
                <c:pt idx="11">
                  <c:v>2.82</c:v>
                </c:pt>
                <c:pt idx="12">
                  <c:v>2.91</c:v>
                </c:pt>
              </c:numCache>
            </c:numRef>
          </c:val>
          <c:smooth val="0"/>
          <c:extLst xmlns:c16r2="http://schemas.microsoft.com/office/drawing/2015/06/chart">
            <c:ext xmlns:c16="http://schemas.microsoft.com/office/drawing/2014/chart" uri="{C3380CC4-5D6E-409C-BE32-E72D297353CC}">
              <c16:uniqueId val="{00000005-31B1-40C4-B5D8-4660969D5558}"/>
            </c:ext>
          </c:extLst>
        </c:ser>
        <c:ser>
          <c:idx val="1"/>
          <c:order val="1"/>
          <c:tx>
            <c:strRef>
              <c:f>Macro!$O$5</c:f>
              <c:strCache>
                <c:ptCount val="1"/>
                <c:pt idx="0">
                  <c:v>Target 3%</c:v>
                </c:pt>
              </c:strCache>
            </c:strRef>
          </c:tx>
          <c:spPr>
            <a:ln w="9525" cap="rnd" cmpd="sng" algn="ctr">
              <a:solidFill>
                <a:schemeClr val="accent2"/>
              </a:solidFill>
              <a:prstDash val="sysDash"/>
              <a:round/>
            </a:ln>
            <a:effectLst/>
          </c:spPr>
          <c:marker>
            <c:symbol val="none"/>
          </c:marker>
          <c:cat>
            <c:strRef>
              <c:f>Macro!$M$6:$M$18</c:f>
              <c:strCache>
                <c:ptCount val="13"/>
                <c:pt idx="0">
                  <c:v>2021</c:v>
                </c:pt>
                <c:pt idx="1">
                  <c:v>2022</c:v>
                </c:pt>
                <c:pt idx="2">
                  <c:v>2023</c:v>
                </c:pt>
                <c:pt idx="3">
                  <c:v>2024</c:v>
                </c:pt>
                <c:pt idx="4">
                  <c:v>2025</c:v>
                </c:pt>
                <c:pt idx="5">
                  <c:v>Q1 26</c:v>
                </c:pt>
                <c:pt idx="6">
                  <c:v>Q2 26</c:v>
                </c:pt>
                <c:pt idx="7">
                  <c:v>Q3 26</c:v>
                </c:pt>
                <c:pt idx="8">
                  <c:v>Q4 26</c:v>
                </c:pt>
                <c:pt idx="9">
                  <c:v>Q1 27</c:v>
                </c:pt>
                <c:pt idx="10">
                  <c:v>Q2 27</c:v>
                </c:pt>
                <c:pt idx="11">
                  <c:v>Q3 27</c:v>
                </c:pt>
                <c:pt idx="12">
                  <c:v>Q4 27</c:v>
                </c:pt>
              </c:strCache>
            </c:strRef>
          </c:cat>
          <c:val>
            <c:numRef>
              <c:f>Macro!$O$6:$O$18</c:f>
              <c:numCache>
                <c:formatCode>General</c:formatCode>
                <c:ptCount val="13"/>
                <c:pt idx="0">
                  <c:v>3</c:v>
                </c:pt>
                <c:pt idx="1">
                  <c:v>3</c:v>
                </c:pt>
                <c:pt idx="2">
                  <c:v>3</c:v>
                </c:pt>
                <c:pt idx="3">
                  <c:v>3</c:v>
                </c:pt>
                <c:pt idx="4">
                  <c:v>3</c:v>
                </c:pt>
                <c:pt idx="5">
                  <c:v>3</c:v>
                </c:pt>
                <c:pt idx="6">
                  <c:v>3</c:v>
                </c:pt>
                <c:pt idx="7">
                  <c:v>3</c:v>
                </c:pt>
                <c:pt idx="8">
                  <c:v>3</c:v>
                </c:pt>
                <c:pt idx="9">
                  <c:v>3</c:v>
                </c:pt>
                <c:pt idx="10">
                  <c:v>3</c:v>
                </c:pt>
                <c:pt idx="11">
                  <c:v>3</c:v>
                </c:pt>
                <c:pt idx="12">
                  <c:v>3</c:v>
                </c:pt>
              </c:numCache>
            </c:numRef>
          </c:val>
          <c:smooth val="0"/>
          <c:extLst xmlns:c16r2="http://schemas.microsoft.com/office/drawing/2015/06/chart">
            <c:ext xmlns:c16="http://schemas.microsoft.com/office/drawing/2014/chart" uri="{C3380CC4-5D6E-409C-BE32-E72D297353CC}">
              <c16:uniqueId val="{00000006-31B1-40C4-B5D8-4660969D5558}"/>
            </c:ext>
          </c:extLst>
        </c:ser>
        <c:dLbls>
          <c:showLegendKey val="0"/>
          <c:showVal val="0"/>
          <c:showCatName val="0"/>
          <c:showSerName val="0"/>
          <c:showPercent val="0"/>
          <c:showBubbleSize val="0"/>
        </c:dLbls>
        <c:marker val="1"/>
        <c:smooth val="0"/>
        <c:axId val="-1266799312"/>
        <c:axId val="-1047221648"/>
      </c:lineChart>
      <c:catAx>
        <c:axId val="-1266799312"/>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chemeClr val="dk1">
                    <a:lumMod val="65000"/>
                    <a:lumOff val="35000"/>
                  </a:schemeClr>
                </a:solidFill>
                <a:latin typeface="+mn-lt"/>
                <a:ea typeface="+mn-ea"/>
                <a:cs typeface="+mn-cs"/>
              </a:defRPr>
            </a:pPr>
            <a:endParaRPr lang="en-US"/>
          </a:p>
        </c:txPr>
        <c:crossAx val="-1047221648"/>
        <c:crosses val="autoZero"/>
        <c:auto val="1"/>
        <c:lblAlgn val="ctr"/>
        <c:lblOffset val="100"/>
        <c:noMultiLvlLbl val="0"/>
      </c:catAx>
      <c:valAx>
        <c:axId val="-1047221648"/>
        <c:scaling>
          <c:orientation val="minMax"/>
        </c:scaling>
        <c:delete val="1"/>
        <c:axPos val="l"/>
        <c:numFmt formatCode="_(* #,##0.00_);_(* \(#,##0.00\);_(* &quot;-&quot;??_);_(@_)" sourceLinked="1"/>
        <c:majorTickMark val="none"/>
        <c:minorTickMark val="none"/>
        <c:tickLblPos val="nextTo"/>
        <c:crossAx val="-1266799312"/>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egendEntry>
        <c:idx val="0"/>
        <c:delete val="1"/>
      </c:legendEntry>
      <c:layout>
        <c:manualLayout>
          <c:xMode val="edge"/>
          <c:yMode val="edge"/>
          <c:x val="0.48467508371798351"/>
          <c:y val="0.18557220751251755"/>
          <c:w val="0.45221362415904909"/>
          <c:h val="0.101902887139107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7567304553438783"/>
          <c:y val="4.7078426679673657E-2"/>
          <c:w val="0.49105769673527661"/>
          <c:h val="0.86291444172926646"/>
        </c:manualLayout>
      </c:layout>
      <c:barChart>
        <c:barDir val="bar"/>
        <c:grouping val="clustered"/>
        <c:varyColors val="0"/>
        <c:ser>
          <c:idx val="0"/>
          <c:order val="0"/>
          <c:tx>
            <c:strRef>
              <c:f>Macro!$E$83</c:f>
              <c:strCache>
                <c:ptCount val="1"/>
                <c:pt idx="0">
                  <c:v>2023</c:v>
                </c:pt>
              </c:strCache>
            </c:strRef>
          </c:tx>
          <c:spPr>
            <a:solidFill>
              <a:schemeClr val="bg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Macro!$A$85:$A$93</c:f>
              <c:strCache>
                <c:ptCount val="9"/>
                <c:pt idx="0">
                  <c:v>Wholesale and retail trade; repair of motor vehicles and motorcycles</c:v>
                </c:pt>
                <c:pt idx="1">
                  <c:v>Agriculture, forestry and fishing</c:v>
                </c:pt>
                <c:pt idx="2">
                  <c:v>Industry</c:v>
                </c:pt>
                <c:pt idx="3">
                  <c:v>Education</c:v>
                </c:pt>
                <c:pt idx="4">
                  <c:v>Construction</c:v>
                </c:pt>
                <c:pt idx="5">
                  <c:v>Public administration and defence; 
compulsory social security</c:v>
                </c:pt>
                <c:pt idx="6">
                  <c:v>Transportation and storage</c:v>
                </c:pt>
                <c:pt idx="7">
                  <c:v>Accommodation and
food service activities</c:v>
                </c:pt>
                <c:pt idx="8">
                  <c:v>Other</c:v>
                </c:pt>
              </c:strCache>
            </c:strRef>
          </c:cat>
          <c:val>
            <c:numRef>
              <c:f>Macro!$E$85:$E$93</c:f>
              <c:numCache>
                <c:formatCode>_(* #,##0_);_(* \(#,##0\);_(* "-"??_);_(@_)</c:formatCode>
                <c:ptCount val="9"/>
                <c:pt idx="0">
                  <c:v>206.38480680661181</c:v>
                </c:pt>
                <c:pt idx="1">
                  <c:v>220.70054901226899</c:v>
                </c:pt>
                <c:pt idx="2">
                  <c:v>163.13250508941468</c:v>
                </c:pt>
                <c:pt idx="3">
                  <c:v>153.83550531054445</c:v>
                </c:pt>
                <c:pt idx="4">
                  <c:v>117.85349314574934</c:v>
                </c:pt>
                <c:pt idx="5">
                  <c:v>92.168628781543163</c:v>
                </c:pt>
                <c:pt idx="6">
                  <c:v>85.713127441408787</c:v>
                </c:pt>
                <c:pt idx="7">
                  <c:v>50.526773443767858</c:v>
                </c:pt>
                <c:pt idx="8">
                  <c:v>244.24316494866366</c:v>
                </c:pt>
              </c:numCache>
            </c:numRef>
          </c:val>
          <c:extLst xmlns:c16r2="http://schemas.microsoft.com/office/drawing/2015/06/chart">
            <c:ext xmlns:c16="http://schemas.microsoft.com/office/drawing/2014/chart" uri="{C3380CC4-5D6E-409C-BE32-E72D297353CC}">
              <c16:uniqueId val="{00000000-1910-41F4-A32A-F7EFCF163A21}"/>
            </c:ext>
          </c:extLst>
        </c:ser>
        <c:ser>
          <c:idx val="1"/>
          <c:order val="1"/>
          <c:tx>
            <c:strRef>
              <c:f>Macro!$F$83</c:f>
              <c:strCache>
                <c:ptCount val="1"/>
                <c:pt idx="0">
                  <c:v>2024</c:v>
                </c:pt>
              </c:strCache>
            </c:strRef>
          </c:tx>
          <c:spPr>
            <a:solidFill>
              <a:schemeClr val="accent1">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Macro!$A$85:$A$93</c:f>
              <c:strCache>
                <c:ptCount val="9"/>
                <c:pt idx="0">
                  <c:v>Wholesale and retail trade; repair of motor vehicles and motorcycles</c:v>
                </c:pt>
                <c:pt idx="1">
                  <c:v>Agriculture, forestry and fishing</c:v>
                </c:pt>
                <c:pt idx="2">
                  <c:v>Industry</c:v>
                </c:pt>
                <c:pt idx="3">
                  <c:v>Education</c:v>
                </c:pt>
                <c:pt idx="4">
                  <c:v>Construction</c:v>
                </c:pt>
                <c:pt idx="5">
                  <c:v>Public administration and defence; 
compulsory social security</c:v>
                </c:pt>
                <c:pt idx="6">
                  <c:v>Transportation and storage</c:v>
                </c:pt>
                <c:pt idx="7">
                  <c:v>Accommodation and
food service activities</c:v>
                </c:pt>
                <c:pt idx="8">
                  <c:v>Other</c:v>
                </c:pt>
              </c:strCache>
            </c:strRef>
          </c:cat>
          <c:val>
            <c:numRef>
              <c:f>Macro!$F$85:$F$93</c:f>
              <c:numCache>
                <c:formatCode>_(* #,##0_);_(* \(#,##0\);_(* "-"??_);_(@_)</c:formatCode>
                <c:ptCount val="9"/>
                <c:pt idx="0">
                  <c:v>225.57140061156795</c:v>
                </c:pt>
                <c:pt idx="1">
                  <c:v>225.03138204513755</c:v>
                </c:pt>
                <c:pt idx="2">
                  <c:v>180.33308848989594</c:v>
                </c:pt>
                <c:pt idx="3">
                  <c:v>164.76650923301725</c:v>
                </c:pt>
                <c:pt idx="4">
                  <c:v>124.30246117477324</c:v>
                </c:pt>
                <c:pt idx="5">
                  <c:v>87.384956424295012</c:v>
                </c:pt>
                <c:pt idx="6">
                  <c:v>85.408290943338457</c:v>
                </c:pt>
                <c:pt idx="7">
                  <c:v>61.503040103322903</c:v>
                </c:pt>
                <c:pt idx="8">
                  <c:v>248.15819553581349</c:v>
                </c:pt>
              </c:numCache>
            </c:numRef>
          </c:val>
          <c:extLst xmlns:c16r2="http://schemas.microsoft.com/office/drawing/2015/06/chart">
            <c:ext xmlns:c16="http://schemas.microsoft.com/office/drawing/2014/chart" uri="{C3380CC4-5D6E-409C-BE32-E72D297353CC}">
              <c16:uniqueId val="{00000001-1910-41F4-A32A-F7EFCF163A21}"/>
            </c:ext>
          </c:extLst>
        </c:ser>
        <c:dLbls>
          <c:showLegendKey val="0"/>
          <c:showVal val="0"/>
          <c:showCatName val="0"/>
          <c:showSerName val="0"/>
          <c:showPercent val="0"/>
          <c:showBubbleSize val="0"/>
        </c:dLbls>
        <c:gapWidth val="150"/>
        <c:axId val="-625314080"/>
        <c:axId val="-625304832"/>
      </c:barChart>
      <c:catAx>
        <c:axId val="-625314080"/>
        <c:scaling>
          <c:orientation val="minMax"/>
        </c:scaling>
        <c:delete val="0"/>
        <c:axPos val="l"/>
        <c:numFmt formatCode="General" sourceLinked="1"/>
        <c:majorTickMark val="none"/>
        <c:minorTickMark val="out"/>
        <c:tickLblPos val="nextTo"/>
        <c:spPr>
          <a:noFill/>
          <a:ln w="9525" cap="flat" cmpd="sng" algn="ctr">
            <a:solidFill>
              <a:schemeClr val="tx2">
                <a:lumMod val="60000"/>
                <a:lumOff val="40000"/>
              </a:schemeClr>
            </a:solidFill>
            <a:round/>
          </a:ln>
          <a:effectLst/>
        </c:spPr>
        <c:txPr>
          <a:bodyPr rot="-60000000" spcFirstLastPara="1" vertOverflow="ellipsis" vert="horz" wrap="square" anchor="b" anchorCtr="1"/>
          <a:lstStyle/>
          <a:p>
            <a:pPr>
              <a:defRPr sz="700" b="0" i="0" u="none" strike="noStrike" kern="1200" baseline="0">
                <a:solidFill>
                  <a:sysClr val="windowText" lastClr="000000"/>
                </a:solidFill>
                <a:latin typeface="+mn-lt"/>
                <a:ea typeface="+mn-ea"/>
                <a:cs typeface="+mn-cs"/>
              </a:defRPr>
            </a:pPr>
            <a:endParaRPr lang="en-US"/>
          </a:p>
        </c:txPr>
        <c:crossAx val="-625304832"/>
        <c:crosses val="autoZero"/>
        <c:auto val="0"/>
        <c:lblAlgn val="ctr"/>
        <c:lblOffset val="100"/>
        <c:noMultiLvlLbl val="0"/>
      </c:catAx>
      <c:valAx>
        <c:axId val="-625304832"/>
        <c:scaling>
          <c:orientation val="minMax"/>
        </c:scaling>
        <c:delete val="1"/>
        <c:axPos val="b"/>
        <c:title>
          <c:tx>
            <c:rich>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r>
                  <a:rPr lang="en-US" sz="700">
                    <a:solidFill>
                      <a:sysClr val="windowText" lastClr="000000"/>
                    </a:solidFill>
                  </a:rPr>
                  <a:t>Thousand persons</a:t>
                </a:r>
              </a:p>
            </c:rich>
          </c:tx>
          <c:layout>
            <c:manualLayout>
              <c:xMode val="edge"/>
              <c:yMode val="edge"/>
              <c:x val="0.78972089383460276"/>
              <c:y val="0.94163616053078258"/>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none"/>
        <c:minorTickMark val="none"/>
        <c:tickLblPos val="nextTo"/>
        <c:crossAx val="-625314080"/>
        <c:crosses val="autoZero"/>
        <c:crossBetween val="between"/>
      </c:valAx>
      <c:spPr>
        <a:noFill/>
        <a:ln>
          <a:noFill/>
        </a:ln>
        <a:effectLst/>
      </c:spPr>
    </c:plotArea>
    <c:legend>
      <c:legendPos val="b"/>
      <c:layout>
        <c:manualLayout>
          <c:xMode val="edge"/>
          <c:yMode val="edge"/>
          <c:x val="0.82955633065606682"/>
          <c:y val="0.26970698393047987"/>
          <c:w val="0.11079795605089537"/>
          <c:h val="0.16855032129604489"/>
        </c:manualLayout>
      </c:layout>
      <c:overlay val="0"/>
      <c:spPr>
        <a:noFill/>
        <a:ln>
          <a:noFill/>
        </a:ln>
        <a:effectLst/>
      </c:spPr>
      <c:txPr>
        <a:bodyPr rot="0" spcFirstLastPara="1" vertOverflow="ellipsis" vert="horz" wrap="square" anchor="ctr" anchorCtr="1"/>
        <a:lstStyle/>
        <a:p>
          <a:pPr>
            <a:defRPr sz="800" b="1" i="0" u="none" strike="noStrike" kern="1200" baseline="0">
              <a:solidFill>
                <a:schemeClr val="tx2">
                  <a:lumMod val="50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0111542821440756E-2"/>
          <c:y val="0.19041014925665967"/>
          <c:w val="0.9197769143571185"/>
          <c:h val="0.73328036021718979"/>
        </c:manualLayout>
      </c:layout>
      <c:barChart>
        <c:barDir val="col"/>
        <c:grouping val="clustered"/>
        <c:varyColors val="0"/>
        <c:ser>
          <c:idx val="0"/>
          <c:order val="0"/>
          <c:tx>
            <c:strRef>
              <c:f>Macro!$B$55</c:f>
              <c:strCache>
                <c:ptCount val="1"/>
                <c:pt idx="0">
                  <c:v>Exports (USD bn)</c:v>
                </c:pt>
              </c:strCache>
            </c:strRef>
          </c:tx>
          <c:spPr>
            <a:solidFill>
              <a:schemeClr val="accent1">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n-lt"/>
                    <a:ea typeface="+mn-ea"/>
                    <a:cs typeface="+mn-cs"/>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Macro!$A$57:$A$62</c:f>
              <c:strCache>
                <c:ptCount val="6"/>
                <c:pt idx="0">
                  <c:v>2020</c:v>
                </c:pt>
                <c:pt idx="1">
                  <c:v>2021</c:v>
                </c:pt>
                <c:pt idx="2">
                  <c:v>2022</c:v>
                </c:pt>
                <c:pt idx="3">
                  <c:v>2023</c:v>
                </c:pt>
                <c:pt idx="4">
                  <c:v>2024</c:v>
                </c:pt>
                <c:pt idx="5">
                  <c:v>2025*</c:v>
                </c:pt>
              </c:strCache>
            </c:strRef>
          </c:cat>
          <c:val>
            <c:numRef>
              <c:f>Macro!$B$57:$B$62</c:f>
              <c:numCache>
                <c:formatCode>_(* #,##0.0_);_(* \(#,##0.0\);_(* "-"??_);_(@_)</c:formatCode>
                <c:ptCount val="6"/>
                <c:pt idx="0">
                  <c:v>3.34063570741597</c:v>
                </c:pt>
                <c:pt idx="1">
                  <c:v>4.2424564170325603</c:v>
                </c:pt>
                <c:pt idx="2">
                  <c:v>5.5825022166969998</c:v>
                </c:pt>
                <c:pt idx="3">
                  <c:v>6.0863572504475201</c:v>
                </c:pt>
                <c:pt idx="4">
                  <c:v>6.5586885695432597</c:v>
                </c:pt>
                <c:pt idx="5">
                  <c:v>7.2911819789427206</c:v>
                </c:pt>
              </c:numCache>
            </c:numRef>
          </c:val>
          <c:extLst xmlns:c16r2="http://schemas.microsoft.com/office/drawing/2015/06/chart">
            <c:ext xmlns:c16="http://schemas.microsoft.com/office/drawing/2014/chart" uri="{C3380CC4-5D6E-409C-BE32-E72D297353CC}">
              <c16:uniqueId val="{00000000-ED26-4974-A7FC-D4DEA8141507}"/>
            </c:ext>
          </c:extLst>
        </c:ser>
        <c:ser>
          <c:idx val="1"/>
          <c:order val="1"/>
          <c:tx>
            <c:strRef>
              <c:f>Macro!$C$55</c:f>
              <c:strCache>
                <c:ptCount val="1"/>
                <c:pt idx="0">
                  <c:v>Imports (USD bn)</c:v>
                </c:pt>
              </c:strCache>
            </c:strRef>
          </c:tx>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n-lt"/>
                    <a:ea typeface="+mn-ea"/>
                    <a:cs typeface="+mn-cs"/>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Macro!$A$57:$A$62</c:f>
              <c:strCache>
                <c:ptCount val="6"/>
                <c:pt idx="0">
                  <c:v>2020</c:v>
                </c:pt>
                <c:pt idx="1">
                  <c:v>2021</c:v>
                </c:pt>
                <c:pt idx="2">
                  <c:v>2022</c:v>
                </c:pt>
                <c:pt idx="3">
                  <c:v>2023</c:v>
                </c:pt>
                <c:pt idx="4">
                  <c:v>2024</c:v>
                </c:pt>
                <c:pt idx="5">
                  <c:v>2025*</c:v>
                </c:pt>
              </c:strCache>
            </c:strRef>
          </c:cat>
          <c:val>
            <c:numRef>
              <c:f>Macro!$C$57:$C$62</c:f>
              <c:numCache>
                <c:formatCode>_(* #,##0.0_);_(* \(#,##0.0\);_(* "-"??_);_(@_)</c:formatCode>
                <c:ptCount val="6"/>
                <c:pt idx="0">
                  <c:v>8.0487584830401406</c:v>
                </c:pt>
                <c:pt idx="1">
                  <c:v>10.098599329818999</c:v>
                </c:pt>
                <c:pt idx="2">
                  <c:v>13.5396709749272</c:v>
                </c:pt>
                <c:pt idx="3">
                  <c:v>15.611178851556</c:v>
                </c:pt>
                <c:pt idx="4">
                  <c:v>16.888791486723402</c:v>
                </c:pt>
                <c:pt idx="5">
                  <c:v>18.529675692069198</c:v>
                </c:pt>
              </c:numCache>
            </c:numRef>
          </c:val>
          <c:extLst xmlns:c16r2="http://schemas.microsoft.com/office/drawing/2015/06/chart">
            <c:ext xmlns:c16="http://schemas.microsoft.com/office/drawing/2014/chart" uri="{C3380CC4-5D6E-409C-BE32-E72D297353CC}">
              <c16:uniqueId val="{00000001-ED26-4974-A7FC-D4DEA8141507}"/>
            </c:ext>
          </c:extLst>
        </c:ser>
        <c:dLbls>
          <c:showLegendKey val="0"/>
          <c:showVal val="1"/>
          <c:showCatName val="0"/>
          <c:showSerName val="0"/>
          <c:showPercent val="0"/>
          <c:showBubbleSize val="0"/>
        </c:dLbls>
        <c:gapWidth val="63"/>
        <c:overlap val="-27"/>
        <c:axId val="-625304288"/>
        <c:axId val="-625303744"/>
      </c:barChart>
      <c:scatterChart>
        <c:scatterStyle val="smoothMarker"/>
        <c:varyColors val="0"/>
        <c:ser>
          <c:idx val="2"/>
          <c:order val="2"/>
          <c:tx>
            <c:strRef>
              <c:f>Macro!$D$55</c:f>
              <c:strCache>
                <c:ptCount val="1"/>
                <c:pt idx="0">
                  <c:v>Exports YoY growth (%)</c:v>
                </c:pt>
              </c:strCache>
            </c:strRef>
          </c:tx>
          <c:spPr>
            <a:ln w="12700" cap="rnd">
              <a:solidFill>
                <a:schemeClr val="accent5"/>
              </a:solidFill>
              <a:prstDash val="dash"/>
              <a:round/>
            </a:ln>
            <a:effectLst/>
          </c:spPr>
          <c:marker>
            <c:symbol val="circle"/>
            <c:size val="5"/>
            <c:spPr>
              <a:solidFill>
                <a:schemeClr val="accent3"/>
              </a:solidFill>
              <a:ln w="12700">
                <a:solidFill>
                  <a:schemeClr val="accent5"/>
                </a:solidFill>
                <a:prstDash val="dash"/>
              </a:ln>
              <a:effectLst/>
            </c:spPr>
          </c:marker>
          <c:dPt>
            <c:idx val="3"/>
            <c:marker>
              <c:symbol val="circle"/>
              <c:size val="5"/>
              <c:spPr>
                <a:solidFill>
                  <a:schemeClr val="accent3"/>
                </a:solidFill>
                <a:ln w="9525">
                  <a:solidFill>
                    <a:schemeClr val="accent5"/>
                  </a:solidFill>
                  <a:prstDash val="dash"/>
                </a:ln>
                <a:effectLst/>
              </c:spPr>
            </c:marker>
            <c:bubble3D val="0"/>
            <c:spPr>
              <a:ln w="9525" cap="rnd">
                <a:solidFill>
                  <a:schemeClr val="accent5"/>
                </a:solidFill>
                <a:prstDash val="dash"/>
                <a:round/>
              </a:ln>
              <a:effectLst/>
            </c:spPr>
            <c:extLst xmlns:c16r2="http://schemas.microsoft.com/office/drawing/2015/06/chart">
              <c:ext xmlns:c16="http://schemas.microsoft.com/office/drawing/2014/chart" uri="{C3380CC4-5D6E-409C-BE32-E72D297353CC}">
                <c16:uniqueId val="{00000003-ED26-4974-A7FC-D4DEA8141507}"/>
              </c:ext>
            </c:extLst>
          </c:dPt>
          <c:dLbls>
            <c:dLbl>
              <c:idx val="0"/>
              <c:layout>
                <c:manualLayout>
                  <c:x val="-0.10981251170901125"/>
                  <c:y val="-4.144187598357593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ED26-4974-A7FC-D4DEA8141507}"/>
                </c:ext>
                <c:ext xmlns:c15="http://schemas.microsoft.com/office/drawing/2012/chart" uri="{CE6537A1-D6FC-4f65-9D91-7224C49458BB}"/>
              </c:extLst>
            </c:dLbl>
            <c:dLbl>
              <c:idx val="1"/>
              <c:layout>
                <c:manualLayout>
                  <c:x val="-0.10615209465204424"/>
                  <c:y val="-4.656390559952352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ED26-4974-A7FC-D4DEA8141507}"/>
                </c:ext>
                <c:ext xmlns:c15="http://schemas.microsoft.com/office/drawing/2012/chart" uri="{CE6537A1-D6FC-4f65-9D91-7224C49458BB}"/>
              </c:extLst>
            </c:dLbl>
            <c:dLbl>
              <c:idx val="2"/>
              <c:layout>
                <c:manualLayout>
                  <c:x val="-5.1245838797538586E-2"/>
                  <c:y val="5.173767288835947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ED26-4974-A7FC-D4DEA8141507}"/>
                </c:ext>
                <c:ext xmlns:c15="http://schemas.microsoft.com/office/drawing/2012/chart" uri="{CE6537A1-D6FC-4f65-9D91-7224C49458BB}"/>
              </c:extLst>
            </c:dLbl>
            <c:dLbl>
              <c:idx val="3"/>
              <c:layout>
                <c:manualLayout>
                  <c:x val="-7.3208341139340835E-3"/>
                  <c:y val="-5.1737672888359475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ED26-4974-A7FC-D4DEA8141507}"/>
                </c:ext>
                <c:ext xmlns:c15="http://schemas.microsoft.com/office/drawing/2012/chart" uri="{CE6537A1-D6FC-4f65-9D91-7224C49458BB}"/>
              </c:extLst>
            </c:dLbl>
            <c:dLbl>
              <c:idx val="4"/>
              <c:layout>
                <c:manualLayout>
                  <c:x val="-8.0529175253275048E-2"/>
                  <c:y val="4.656390559952342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ED26-4974-A7FC-D4DEA8141507}"/>
                </c:ext>
                <c:ext xmlns:c15="http://schemas.microsoft.com/office/drawing/2012/chart" uri="{CE6537A1-D6FC-4f65-9D91-7224C49458BB}"/>
              </c:extLst>
            </c:dLbl>
            <c:dLbl>
              <c:idx val="5"/>
              <c:layout>
                <c:manualLayout>
                  <c:x val="-4.7585421740571544E-2"/>
                  <c:y val="-5.173767288835942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ED26-4974-A7FC-D4DEA8141507}"/>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1"/>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xVal>
            <c:strRef>
              <c:f>Macro!$A$57:$A$62</c:f>
              <c:strCache>
                <c:ptCount val="6"/>
                <c:pt idx="0">
                  <c:v>2020</c:v>
                </c:pt>
                <c:pt idx="1">
                  <c:v>2021</c:v>
                </c:pt>
                <c:pt idx="2">
                  <c:v>2022</c:v>
                </c:pt>
                <c:pt idx="3">
                  <c:v>2023</c:v>
                </c:pt>
                <c:pt idx="4">
                  <c:v>2024</c:v>
                </c:pt>
                <c:pt idx="5">
                  <c:v>2025*</c:v>
                </c:pt>
              </c:strCache>
            </c:strRef>
          </c:xVal>
          <c:yVal>
            <c:numRef>
              <c:f>Macro!$D$57:$D$62</c:f>
              <c:numCache>
                <c:formatCode>0.0%</c:formatCode>
                <c:ptCount val="6"/>
                <c:pt idx="0">
                  <c:v>-0.12020030229467749</c:v>
                </c:pt>
                <c:pt idx="1">
                  <c:v>0.26995481956162215</c:v>
                </c:pt>
                <c:pt idx="2">
                  <c:v>0.31586554296337388</c:v>
                </c:pt>
                <c:pt idx="3">
                  <c:v>9.0256127842370359E-2</c:v>
                </c:pt>
                <c:pt idx="4">
                  <c:v>7.7604928475240254E-2</c:v>
                </c:pt>
                <c:pt idx="5">
                  <c:v>0.11168290758627553</c:v>
                </c:pt>
              </c:numCache>
            </c:numRef>
          </c:yVal>
          <c:smooth val="1"/>
          <c:extLst xmlns:c16r2="http://schemas.microsoft.com/office/drawing/2015/06/chart">
            <c:ext xmlns:c16="http://schemas.microsoft.com/office/drawing/2014/chart" uri="{C3380CC4-5D6E-409C-BE32-E72D297353CC}">
              <c16:uniqueId val="{00000009-ED26-4974-A7FC-D4DEA8141507}"/>
            </c:ext>
          </c:extLst>
        </c:ser>
        <c:ser>
          <c:idx val="3"/>
          <c:order val="3"/>
          <c:tx>
            <c:strRef>
              <c:f>Macro!$E$55</c:f>
              <c:strCache>
                <c:ptCount val="1"/>
                <c:pt idx="0">
                  <c:v>Imports YoY growth (%)</c:v>
                </c:pt>
              </c:strCache>
            </c:strRef>
          </c:tx>
          <c:spPr>
            <a:ln w="9525" cap="rnd">
              <a:solidFill>
                <a:schemeClr val="accent6">
                  <a:lumMod val="75000"/>
                </a:schemeClr>
              </a:solidFill>
              <a:prstDash val="dash"/>
              <a:round/>
            </a:ln>
            <a:effectLst/>
          </c:spPr>
          <c:marker>
            <c:symbol val="circle"/>
            <c:size val="5"/>
            <c:spPr>
              <a:solidFill>
                <a:schemeClr val="accent6">
                  <a:lumMod val="20000"/>
                  <a:lumOff val="80000"/>
                </a:schemeClr>
              </a:solidFill>
              <a:ln w="9525">
                <a:solidFill>
                  <a:schemeClr val="accent6">
                    <a:lumMod val="75000"/>
                  </a:schemeClr>
                </a:solidFill>
                <a:prstDash val="dash"/>
              </a:ln>
              <a:effectLst/>
            </c:spPr>
          </c:marker>
          <c:dLbls>
            <c:dLbl>
              <c:idx val="0"/>
              <c:layout>
                <c:manualLayout>
                  <c:x val="-1.4641668227868167E-2"/>
                  <c:y val="-5.173767288836042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ED26-4974-A7FC-D4DEA8141507}"/>
                </c:ext>
                <c:ext xmlns:c15="http://schemas.microsoft.com/office/drawing/2012/chart" uri="{CE6537A1-D6FC-4f65-9D91-7224C49458BB}"/>
              </c:extLst>
            </c:dLbl>
            <c:dLbl>
              <c:idx val="2"/>
              <c:layout>
                <c:manualLayout>
                  <c:x val="-1.0981251170901126E-2"/>
                  <c:y val="-2.586883644417973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ED26-4974-A7FC-D4DEA8141507}"/>
                </c:ext>
                <c:ext xmlns:c15="http://schemas.microsoft.com/office/drawing/2012/chart" uri="{CE6537A1-D6FC-4f65-9D91-7224C49458BB}"/>
              </c:extLst>
            </c:dLbl>
            <c:dLbl>
              <c:idx val="3"/>
              <c:layout>
                <c:manualLayout>
                  <c:x val="-7.3208341139340835E-3"/>
                  <c:y val="-3.1042603733015681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ED26-4974-A7FC-D4DEA8141507}"/>
                </c:ext>
                <c:ext xmlns:c15="http://schemas.microsoft.com/office/drawing/2012/chart" uri="{CE6537A1-D6FC-4f65-9D91-7224C49458BB}"/>
              </c:extLst>
            </c:dLbl>
            <c:dLbl>
              <c:idx val="4"/>
              <c:layout>
                <c:manualLayout>
                  <c:x val="-2.9283336455736469E-2"/>
                  <c:y val="-5.173767288835956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ED26-4974-A7FC-D4DEA8141507}"/>
                </c:ext>
                <c:ext xmlns:c15="http://schemas.microsoft.com/office/drawing/2012/chart" uri="{CE6537A1-D6FC-4f65-9D91-7224C49458BB}"/>
              </c:extLst>
            </c:dLbl>
            <c:dLbl>
              <c:idx val="5"/>
              <c:layout>
                <c:manualLayout>
                  <c:x val="-3.6746846600267613E-2"/>
                  <c:y val="4.139306885544906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ED26-4974-A7FC-D4DEA8141507}"/>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4">
                        <a:lumMod val="50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xVal>
            <c:strRef>
              <c:f>Macro!$A$57:$A$62</c:f>
              <c:strCache>
                <c:ptCount val="6"/>
                <c:pt idx="0">
                  <c:v>2020</c:v>
                </c:pt>
                <c:pt idx="1">
                  <c:v>2021</c:v>
                </c:pt>
                <c:pt idx="2">
                  <c:v>2022</c:v>
                </c:pt>
                <c:pt idx="3">
                  <c:v>2023</c:v>
                </c:pt>
                <c:pt idx="4">
                  <c:v>2024</c:v>
                </c:pt>
                <c:pt idx="5">
                  <c:v>2025*</c:v>
                </c:pt>
              </c:strCache>
            </c:strRef>
          </c:xVal>
          <c:yVal>
            <c:numRef>
              <c:f>Macro!$E$57:$E$62</c:f>
              <c:numCache>
                <c:formatCode>0.0%</c:formatCode>
                <c:ptCount val="6"/>
                <c:pt idx="0">
                  <c:v>-0.15436163594761465</c:v>
                </c:pt>
                <c:pt idx="1">
                  <c:v>0.25467789238528638</c:v>
                </c:pt>
                <c:pt idx="2">
                  <c:v>0.34074741780748274</c:v>
                </c:pt>
                <c:pt idx="3">
                  <c:v>0.15299543692493156</c:v>
                </c:pt>
                <c:pt idx="4">
                  <c:v>8.1839600155503955E-2</c:v>
                </c:pt>
                <c:pt idx="5">
                  <c:v>9.715817775568647E-2</c:v>
                </c:pt>
              </c:numCache>
            </c:numRef>
          </c:yVal>
          <c:smooth val="1"/>
          <c:extLst xmlns:c16r2="http://schemas.microsoft.com/office/drawing/2015/06/chart">
            <c:ext xmlns:c16="http://schemas.microsoft.com/office/drawing/2014/chart" uri="{C3380CC4-5D6E-409C-BE32-E72D297353CC}">
              <c16:uniqueId val="{0000000F-ED26-4974-A7FC-D4DEA8141507}"/>
            </c:ext>
          </c:extLst>
        </c:ser>
        <c:dLbls>
          <c:showLegendKey val="0"/>
          <c:showVal val="1"/>
          <c:showCatName val="0"/>
          <c:showSerName val="0"/>
          <c:showPercent val="0"/>
          <c:showBubbleSize val="0"/>
        </c:dLbls>
        <c:axId val="-625302656"/>
        <c:axId val="-625303200"/>
      </c:scatterChart>
      <c:catAx>
        <c:axId val="-625304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625303744"/>
        <c:crosses val="autoZero"/>
        <c:auto val="1"/>
        <c:lblAlgn val="ctr"/>
        <c:lblOffset val="100"/>
        <c:noMultiLvlLbl val="0"/>
      </c:catAx>
      <c:valAx>
        <c:axId val="-625303744"/>
        <c:scaling>
          <c:orientation val="minMax"/>
          <c:max val="35"/>
        </c:scaling>
        <c:delete val="0"/>
        <c:axPos val="l"/>
        <c:numFmt formatCode="_(* #,##0.0_);_(* \(#,##0.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625304288"/>
        <c:crosses val="autoZero"/>
        <c:crossBetween val="between"/>
      </c:valAx>
      <c:valAx>
        <c:axId val="-625303200"/>
        <c:scaling>
          <c:orientation val="minMax"/>
          <c:min val="-0.4"/>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625302656"/>
        <c:crosses val="max"/>
        <c:crossBetween val="midCat"/>
      </c:valAx>
      <c:valAx>
        <c:axId val="-625302656"/>
        <c:scaling>
          <c:orientation val="minMax"/>
        </c:scaling>
        <c:delete val="1"/>
        <c:axPos val="b"/>
        <c:numFmt formatCode="General" sourceLinked="1"/>
        <c:majorTickMark val="out"/>
        <c:minorTickMark val="none"/>
        <c:tickLblPos val="nextTo"/>
        <c:crossAx val="-625303200"/>
        <c:crosses val="autoZero"/>
        <c:crossBetween val="midCat"/>
      </c:valAx>
      <c:spPr>
        <a:noFill/>
        <a:ln>
          <a:noFill/>
        </a:ln>
        <a:effectLst/>
      </c:spPr>
    </c:plotArea>
    <c:legend>
      <c:legendPos val="b"/>
      <c:layout>
        <c:manualLayout>
          <c:xMode val="edge"/>
          <c:yMode val="edge"/>
          <c:x val="0.56846153139381439"/>
          <c:y val="1.5019052939521528E-2"/>
          <c:w val="0.39911300946253403"/>
          <c:h val="0.2427345301175099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700">
          <a:solidFill>
            <a:sysClr val="windowText" lastClr="000000"/>
          </a:solidFill>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0.30144675925925929"/>
          <c:w val="0.9601039235389297"/>
          <c:h val="0.49610400262467191"/>
        </c:manualLayout>
      </c:layout>
      <c:lineChart>
        <c:grouping val="standard"/>
        <c:varyColors val="0"/>
        <c:ser>
          <c:idx val="0"/>
          <c:order val="0"/>
          <c:tx>
            <c:strRef>
              <c:f>Financial!$N$4</c:f>
              <c:strCache>
                <c:ptCount val="1"/>
                <c:pt idx="0">
                  <c:v>Monetary policy rate</c:v>
                </c:pt>
              </c:strCache>
            </c:strRef>
          </c:tx>
          <c:spPr>
            <a:ln w="22225" cap="rnd" cmpd="sng" algn="ctr">
              <a:noFill/>
              <a:round/>
            </a:ln>
            <a:effectLst/>
          </c:spPr>
          <c:marker>
            <c:symbol val="square"/>
            <c:size val="6"/>
            <c:spPr>
              <a:solidFill>
                <a:schemeClr val="accent1"/>
              </a:solidFill>
              <a:ln w="9525" cap="flat" cmpd="sng" algn="ctr">
                <a:noFill/>
                <a:round/>
              </a:ln>
              <a:effectLst/>
            </c:spPr>
          </c:marker>
          <c:dPt>
            <c:idx val="5"/>
            <c:marker>
              <c:symbol val="square"/>
              <c:size val="6"/>
              <c:spPr>
                <a:solidFill>
                  <a:schemeClr val="accent1">
                    <a:lumMod val="40000"/>
                    <a:lumOff val="60000"/>
                  </a:schemeClr>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0-544C-4F97-9ECA-2E17434130D8}"/>
              </c:ext>
            </c:extLst>
          </c:dPt>
          <c:dPt>
            <c:idx val="6"/>
            <c:marker>
              <c:symbol val="square"/>
              <c:size val="6"/>
              <c:spPr>
                <a:solidFill>
                  <a:schemeClr val="accent1">
                    <a:lumMod val="40000"/>
                    <a:lumOff val="60000"/>
                  </a:schemeClr>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1-544C-4F97-9ECA-2E17434130D8}"/>
              </c:ext>
            </c:extLst>
          </c:dPt>
          <c:dPt>
            <c:idx val="7"/>
            <c:marker>
              <c:symbol val="square"/>
              <c:size val="6"/>
              <c:spPr>
                <a:solidFill>
                  <a:schemeClr val="accent1">
                    <a:lumMod val="40000"/>
                    <a:lumOff val="60000"/>
                  </a:schemeClr>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2-544C-4F97-9ECA-2E17434130D8}"/>
              </c:ext>
            </c:extLst>
          </c:dPt>
          <c:dPt>
            <c:idx val="8"/>
            <c:marker>
              <c:symbol val="square"/>
              <c:size val="6"/>
              <c:spPr>
                <a:solidFill>
                  <a:schemeClr val="accent1">
                    <a:lumMod val="40000"/>
                    <a:lumOff val="60000"/>
                  </a:schemeClr>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3-544C-4F97-9ECA-2E17434130D8}"/>
              </c:ext>
            </c:extLst>
          </c:dPt>
          <c:dPt>
            <c:idx val="9"/>
            <c:marker>
              <c:symbol val="square"/>
              <c:size val="6"/>
              <c:spPr>
                <a:solidFill>
                  <a:schemeClr val="accent1">
                    <a:lumMod val="40000"/>
                    <a:lumOff val="60000"/>
                  </a:schemeClr>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4-544C-4F97-9ECA-2E17434130D8}"/>
              </c:ext>
            </c:extLst>
          </c:dPt>
          <c:dPt>
            <c:idx val="10"/>
            <c:marker>
              <c:symbol val="square"/>
              <c:size val="6"/>
              <c:spPr>
                <a:solidFill>
                  <a:schemeClr val="accent1">
                    <a:lumMod val="40000"/>
                    <a:lumOff val="60000"/>
                  </a:schemeClr>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5-544C-4F97-9ECA-2E17434130D8}"/>
              </c:ext>
            </c:extLst>
          </c:dPt>
          <c:dPt>
            <c:idx val="11"/>
            <c:marker>
              <c:symbol val="square"/>
              <c:size val="6"/>
              <c:spPr>
                <a:solidFill>
                  <a:schemeClr val="accent1">
                    <a:lumMod val="40000"/>
                    <a:lumOff val="60000"/>
                  </a:schemeClr>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6-544C-4F97-9ECA-2E17434130D8}"/>
              </c:ext>
            </c:extLst>
          </c:dPt>
          <c:dPt>
            <c:idx val="12"/>
            <c:marker>
              <c:symbol val="square"/>
              <c:size val="6"/>
              <c:spPr>
                <a:solidFill>
                  <a:schemeClr val="accent1">
                    <a:lumMod val="40000"/>
                    <a:lumOff val="60000"/>
                  </a:schemeClr>
                </a:solidFill>
                <a:ln w="9525" cap="flat" cmpd="sng" algn="ctr">
                  <a:noFill/>
                  <a:round/>
                </a:ln>
                <a:effectLst/>
              </c:spPr>
            </c:marker>
            <c:bubble3D val="0"/>
            <c:extLst xmlns:c16r2="http://schemas.microsoft.com/office/drawing/2015/06/chart">
              <c:ext xmlns:c16="http://schemas.microsoft.com/office/drawing/2014/chart" uri="{C3380CC4-5D6E-409C-BE32-E72D297353CC}">
                <c16:uniqueId val="{00000007-544C-4F97-9ECA-2E17434130D8}"/>
              </c:ext>
            </c:extLst>
          </c:dPt>
          <c:dLbls>
            <c:spPr>
              <a:noFill/>
              <a:ln>
                <a:noFill/>
              </a:ln>
              <a:effectLst/>
            </c:spPr>
            <c:txPr>
              <a:bodyPr rot="-5400000" spcFirstLastPara="1" vertOverflow="ellipsis" wrap="square" anchor="ctr" anchorCtr="1"/>
              <a:lstStyle/>
              <a:p>
                <a:pPr>
                  <a:defRPr sz="700" b="0" i="0" u="none" strike="noStrike" kern="1200" baseline="0">
                    <a:solidFill>
                      <a:schemeClr val="dk1">
                        <a:lumMod val="65000"/>
                        <a:lumOff val="35000"/>
                      </a:schemeClr>
                    </a:solidFill>
                    <a:latin typeface="Calibri (Body)"/>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Financial!$M$5:$M$17</c:f>
              <c:strCache>
                <c:ptCount val="13"/>
                <c:pt idx="0">
                  <c:v>2021</c:v>
                </c:pt>
                <c:pt idx="1">
                  <c:v>2022</c:v>
                </c:pt>
                <c:pt idx="2">
                  <c:v>2023</c:v>
                </c:pt>
                <c:pt idx="3">
                  <c:v>2024</c:v>
                </c:pt>
                <c:pt idx="4">
                  <c:v>2025</c:v>
                </c:pt>
                <c:pt idx="5">
                  <c:v>Q1 26</c:v>
                </c:pt>
                <c:pt idx="6">
                  <c:v>Q2 26</c:v>
                </c:pt>
                <c:pt idx="7">
                  <c:v>Q3 26</c:v>
                </c:pt>
                <c:pt idx="8">
                  <c:v>Q4 26</c:v>
                </c:pt>
                <c:pt idx="9">
                  <c:v>Q1 27</c:v>
                </c:pt>
                <c:pt idx="10">
                  <c:v>Q2 27</c:v>
                </c:pt>
                <c:pt idx="11">
                  <c:v>Q3 27</c:v>
                </c:pt>
                <c:pt idx="12">
                  <c:v>Q4 27</c:v>
                </c:pt>
              </c:strCache>
            </c:strRef>
          </c:cat>
          <c:val>
            <c:numRef>
              <c:f>Financial!$N$5:$N$17</c:f>
              <c:numCache>
                <c:formatCode>_(* #,##0.00_);_(* \(#,##0.00\);_(* "-"??_);_(@_)</c:formatCode>
                <c:ptCount val="13"/>
                <c:pt idx="0">
                  <c:v>10.5</c:v>
                </c:pt>
                <c:pt idx="1">
                  <c:v>11</c:v>
                </c:pt>
                <c:pt idx="2">
                  <c:v>10</c:v>
                </c:pt>
                <c:pt idx="3">
                  <c:v>8</c:v>
                </c:pt>
                <c:pt idx="4">
                  <c:v>8</c:v>
                </c:pt>
                <c:pt idx="5">
                  <c:v>8.01</c:v>
                </c:pt>
                <c:pt idx="6">
                  <c:v>7.76</c:v>
                </c:pt>
                <c:pt idx="7">
                  <c:v>7.55</c:v>
                </c:pt>
                <c:pt idx="8">
                  <c:v>7.39</c:v>
                </c:pt>
                <c:pt idx="9">
                  <c:v>7.28</c:v>
                </c:pt>
                <c:pt idx="10">
                  <c:v>7.2</c:v>
                </c:pt>
                <c:pt idx="11">
                  <c:v>7.15</c:v>
                </c:pt>
                <c:pt idx="12">
                  <c:v>7.13</c:v>
                </c:pt>
              </c:numCache>
            </c:numRef>
          </c:val>
          <c:smooth val="0"/>
          <c:extLst xmlns:c16r2="http://schemas.microsoft.com/office/drawing/2015/06/chart">
            <c:ext xmlns:c16="http://schemas.microsoft.com/office/drawing/2014/chart" uri="{C3380CC4-5D6E-409C-BE32-E72D297353CC}">
              <c16:uniqueId val="{00000008-544C-4F97-9ECA-2E17434130D8}"/>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marker val="1"/>
        <c:smooth val="0"/>
        <c:axId val="-1047233072"/>
        <c:axId val="-1047223824"/>
      </c:lineChart>
      <c:catAx>
        <c:axId val="-1047233072"/>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chemeClr val="dk1">
                    <a:lumMod val="65000"/>
                    <a:lumOff val="35000"/>
                  </a:schemeClr>
                </a:solidFill>
                <a:latin typeface="Calibri (Body)"/>
                <a:ea typeface="+mn-ea"/>
                <a:cs typeface="+mn-cs"/>
              </a:defRPr>
            </a:pPr>
            <a:endParaRPr lang="en-US"/>
          </a:p>
        </c:txPr>
        <c:crossAx val="-1047223824"/>
        <c:crosses val="autoZero"/>
        <c:auto val="1"/>
        <c:lblAlgn val="ctr"/>
        <c:lblOffset val="100"/>
        <c:noMultiLvlLbl val="0"/>
      </c:catAx>
      <c:valAx>
        <c:axId val="-1047223824"/>
        <c:scaling>
          <c:orientation val="minMax"/>
        </c:scaling>
        <c:delete val="1"/>
        <c:axPos val="l"/>
        <c:numFmt formatCode="_(* #,##0.00_);_(* \(#,##0.00\);_(* &quot;-&quot;??_);_(@_)" sourceLinked="1"/>
        <c:majorTickMark val="none"/>
        <c:minorTickMark val="none"/>
        <c:tickLblPos val="nextTo"/>
        <c:crossAx val="-1047233072"/>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showDLblsOverMax val="0"/>
  </c:chart>
  <c:spPr>
    <a:solidFill>
      <a:schemeClr val="lt1"/>
    </a:solidFill>
    <a:ln w="9525" cap="flat" cmpd="sng" algn="ctr">
      <a:noFill/>
      <a:round/>
    </a:ln>
    <a:effectLst/>
  </c:spPr>
  <c:txPr>
    <a:bodyPr/>
    <a:lstStyle/>
    <a:p>
      <a:pPr>
        <a:defRPr sz="700">
          <a:latin typeface="Calibri (Body)"/>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5.275404831621313E-2"/>
          <c:w val="1"/>
          <c:h val="0.61222041538285976"/>
        </c:manualLayout>
      </c:layout>
      <c:barChart>
        <c:barDir val="col"/>
        <c:grouping val="stacked"/>
        <c:varyColors val="0"/>
        <c:ser>
          <c:idx val="1"/>
          <c:order val="1"/>
          <c:tx>
            <c:strRef>
              <c:f>Sheet1!$AX$2</c:f>
              <c:strCache>
                <c:ptCount val="1"/>
                <c:pt idx="0">
                  <c:v>Industry</c:v>
                </c:pt>
              </c:strCache>
            </c:strRef>
          </c:tx>
          <c:spPr>
            <a:solidFill>
              <a:schemeClr val="accent3">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Sheet1!$AV$3:$AV$8</c:f>
              <c:numCache>
                <c:formatCode>General</c:formatCode>
                <c:ptCount val="6"/>
                <c:pt idx="0">
                  <c:v>2020</c:v>
                </c:pt>
                <c:pt idx="1">
                  <c:v>2021</c:v>
                </c:pt>
                <c:pt idx="2">
                  <c:v>2022</c:v>
                </c:pt>
                <c:pt idx="3">
                  <c:v>2023</c:v>
                </c:pt>
                <c:pt idx="4">
                  <c:v>2024</c:v>
                </c:pt>
                <c:pt idx="5">
                  <c:v>2025</c:v>
                </c:pt>
              </c:numCache>
            </c:numRef>
          </c:cat>
          <c:val>
            <c:numRef>
              <c:f>Sheet1!$AX$3:$AX$8</c:f>
              <c:numCache>
                <c:formatCode>_(* #,##0_);_(* \(#,##0\);_(* "-"??_);_(@_)</c:formatCode>
                <c:ptCount val="6"/>
                <c:pt idx="0">
                  <c:v>4383.8980000000001</c:v>
                </c:pt>
                <c:pt idx="1">
                  <c:v>6242.4390000000003</c:v>
                </c:pt>
                <c:pt idx="2">
                  <c:v>5207.7269999999999</c:v>
                </c:pt>
                <c:pt idx="3">
                  <c:v>3539.683</c:v>
                </c:pt>
                <c:pt idx="4">
                  <c:v>4075.9379999999996</c:v>
                </c:pt>
                <c:pt idx="5">
                  <c:v>4493.6850000000004</c:v>
                </c:pt>
              </c:numCache>
            </c:numRef>
          </c:val>
          <c:extLst xmlns:c16r2="http://schemas.microsoft.com/office/drawing/2015/06/chart">
            <c:ext xmlns:c16="http://schemas.microsoft.com/office/drawing/2014/chart" uri="{C3380CC4-5D6E-409C-BE32-E72D297353CC}">
              <c16:uniqueId val="{00000000-2F80-45C7-9AA9-167F07661A41}"/>
            </c:ext>
          </c:extLst>
        </c:ser>
        <c:ser>
          <c:idx val="2"/>
          <c:order val="2"/>
          <c:tx>
            <c:strRef>
              <c:f>Sheet1!$AY$2</c:f>
              <c:strCache>
                <c:ptCount val="1"/>
                <c:pt idx="0">
                  <c:v>Construction</c:v>
                </c:pt>
              </c:strCache>
            </c:strRef>
          </c:tx>
          <c:spPr>
            <a:solidFill>
              <a:schemeClr val="accent1">
                <a:lumMod val="20000"/>
                <a:lumOff val="8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Sheet1!$AV$3:$AV$8</c:f>
              <c:numCache>
                <c:formatCode>General</c:formatCode>
                <c:ptCount val="6"/>
                <c:pt idx="0">
                  <c:v>2020</c:v>
                </c:pt>
                <c:pt idx="1">
                  <c:v>2021</c:v>
                </c:pt>
                <c:pt idx="2">
                  <c:v>2022</c:v>
                </c:pt>
                <c:pt idx="3">
                  <c:v>2023</c:v>
                </c:pt>
                <c:pt idx="4">
                  <c:v>2024</c:v>
                </c:pt>
                <c:pt idx="5">
                  <c:v>2025</c:v>
                </c:pt>
              </c:numCache>
            </c:numRef>
          </c:cat>
          <c:val>
            <c:numRef>
              <c:f>Sheet1!$AY$3:$AY$8</c:f>
              <c:numCache>
                <c:formatCode>_(* #,##0_);_(* \(#,##0\);_(* "-"??_);_(@_)</c:formatCode>
                <c:ptCount val="6"/>
                <c:pt idx="0">
                  <c:v>2113.5570000000002</c:v>
                </c:pt>
                <c:pt idx="1">
                  <c:v>2930.7940000000003</c:v>
                </c:pt>
                <c:pt idx="2">
                  <c:v>3102.7219999999998</c:v>
                </c:pt>
                <c:pt idx="3">
                  <c:v>3850.5059999999999</c:v>
                </c:pt>
                <c:pt idx="4">
                  <c:v>4632.9799999999996</c:v>
                </c:pt>
                <c:pt idx="5">
                  <c:v>5187.5169999999998</c:v>
                </c:pt>
              </c:numCache>
            </c:numRef>
          </c:val>
          <c:extLst xmlns:c16r2="http://schemas.microsoft.com/office/drawing/2015/06/chart">
            <c:ext xmlns:c16="http://schemas.microsoft.com/office/drawing/2014/chart" uri="{C3380CC4-5D6E-409C-BE32-E72D297353CC}">
              <c16:uniqueId val="{00000001-2F80-45C7-9AA9-167F07661A41}"/>
            </c:ext>
          </c:extLst>
        </c:ser>
        <c:ser>
          <c:idx val="3"/>
          <c:order val="3"/>
          <c:tx>
            <c:strRef>
              <c:f>Sheet1!$AZ$2</c:f>
              <c:strCache>
                <c:ptCount val="1"/>
                <c:pt idx="0">
                  <c:v>Trade</c:v>
                </c:pt>
              </c:strCache>
            </c:strRef>
          </c:tx>
          <c:spPr>
            <a:solidFill>
              <a:schemeClr val="tx2">
                <a:lumMod val="20000"/>
                <a:lumOff val="8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Sheet1!$AV$3:$AV$8</c:f>
              <c:numCache>
                <c:formatCode>General</c:formatCode>
                <c:ptCount val="6"/>
                <c:pt idx="0">
                  <c:v>2020</c:v>
                </c:pt>
                <c:pt idx="1">
                  <c:v>2021</c:v>
                </c:pt>
                <c:pt idx="2">
                  <c:v>2022</c:v>
                </c:pt>
                <c:pt idx="3">
                  <c:v>2023</c:v>
                </c:pt>
                <c:pt idx="4">
                  <c:v>2024</c:v>
                </c:pt>
                <c:pt idx="5">
                  <c:v>2025</c:v>
                </c:pt>
              </c:numCache>
            </c:numRef>
          </c:cat>
          <c:val>
            <c:numRef>
              <c:f>Sheet1!$AZ$3:$AZ$8</c:f>
              <c:numCache>
                <c:formatCode>_(* #,##0_);_(* \(#,##0\);_(* "-"??_);_(@_)</c:formatCode>
                <c:ptCount val="6"/>
                <c:pt idx="0">
                  <c:v>4542.5820000000003</c:v>
                </c:pt>
                <c:pt idx="1">
                  <c:v>5774.9350000000004</c:v>
                </c:pt>
                <c:pt idx="2">
                  <c:v>7210.9209999999994</c:v>
                </c:pt>
                <c:pt idx="3">
                  <c:v>11191.716</c:v>
                </c:pt>
                <c:pt idx="4">
                  <c:v>13983.583000000001</c:v>
                </c:pt>
                <c:pt idx="5">
                  <c:v>15356.774000000001</c:v>
                </c:pt>
              </c:numCache>
            </c:numRef>
          </c:val>
          <c:extLst xmlns:c16r2="http://schemas.microsoft.com/office/drawing/2015/06/chart">
            <c:ext xmlns:c16="http://schemas.microsoft.com/office/drawing/2014/chart" uri="{C3380CC4-5D6E-409C-BE32-E72D297353CC}">
              <c16:uniqueId val="{00000002-2F80-45C7-9AA9-167F07661A41}"/>
            </c:ext>
          </c:extLst>
        </c:ser>
        <c:ser>
          <c:idx val="6"/>
          <c:order val="6"/>
          <c:tx>
            <c:strRef>
              <c:f>Sheet1!$BC$2</c:f>
              <c:strCache>
                <c:ptCount val="1"/>
                <c:pt idx="0">
                  <c:v>Financial Intermediation</c:v>
                </c:pt>
              </c:strCache>
            </c:strRef>
          </c:tx>
          <c:spPr>
            <a:solidFill>
              <a:schemeClr val="accent1">
                <a:lumMod val="80000"/>
                <a:lumOff val="20000"/>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Sheet1!$AV$3:$AV$8</c:f>
              <c:numCache>
                <c:formatCode>General</c:formatCode>
                <c:ptCount val="6"/>
                <c:pt idx="0">
                  <c:v>2020</c:v>
                </c:pt>
                <c:pt idx="1">
                  <c:v>2021</c:v>
                </c:pt>
                <c:pt idx="2">
                  <c:v>2022</c:v>
                </c:pt>
                <c:pt idx="3">
                  <c:v>2023</c:v>
                </c:pt>
                <c:pt idx="4">
                  <c:v>2024</c:v>
                </c:pt>
                <c:pt idx="5">
                  <c:v>2025</c:v>
                </c:pt>
              </c:numCache>
            </c:numRef>
          </c:cat>
          <c:val>
            <c:numRef>
              <c:f>Sheet1!$BC$3:$BC$8</c:f>
              <c:numCache>
                <c:formatCode>_(* #,##0_);_(* \(#,##0\);_(* "-"??_);_(@_)</c:formatCode>
                <c:ptCount val="6"/>
                <c:pt idx="0">
                  <c:v>1174.3780000000002</c:v>
                </c:pt>
                <c:pt idx="1">
                  <c:v>1469.9159999999999</c:v>
                </c:pt>
                <c:pt idx="2">
                  <c:v>1671.5</c:v>
                </c:pt>
                <c:pt idx="3">
                  <c:v>3409.7840000000006</c:v>
                </c:pt>
                <c:pt idx="4">
                  <c:v>2626.2250000000004</c:v>
                </c:pt>
                <c:pt idx="5">
                  <c:v>5139.7539999999999</c:v>
                </c:pt>
              </c:numCache>
            </c:numRef>
          </c:val>
          <c:extLst xmlns:c16r2="http://schemas.microsoft.com/office/drawing/2015/06/chart">
            <c:ext xmlns:c16="http://schemas.microsoft.com/office/drawing/2014/chart" uri="{C3380CC4-5D6E-409C-BE32-E72D297353CC}">
              <c16:uniqueId val="{00000003-2F80-45C7-9AA9-167F07661A41}"/>
            </c:ext>
          </c:extLst>
        </c:ser>
        <c:ser>
          <c:idx val="7"/>
          <c:order val="7"/>
          <c:tx>
            <c:strRef>
              <c:f>Sheet1!$BD$2</c:f>
              <c:strCache>
                <c:ptCount val="1"/>
                <c:pt idx="0">
                  <c:v>Real Estate, Researches</c:v>
                </c:pt>
              </c:strCache>
            </c:strRef>
          </c:tx>
          <c:spPr>
            <a:solidFill>
              <a:schemeClr val="accent2">
                <a:lumMod val="40000"/>
                <a:lumOff val="60000"/>
              </a:schemeClr>
            </a:solidFill>
            <a:ln>
              <a:noFill/>
            </a:ln>
            <a:effectLst/>
          </c:spPr>
          <c:invertIfNegative val="0"/>
          <c:dLbls>
            <c:dLbl>
              <c:idx val="0"/>
              <c:delete val="1"/>
              <c:extLst xmlns:c16r2="http://schemas.microsoft.com/office/drawing/2015/06/chart">
                <c:ext xmlns:c16="http://schemas.microsoft.com/office/drawing/2014/chart" uri="{C3380CC4-5D6E-409C-BE32-E72D297353CC}">
                  <c16:uniqueId val="{00000004-2F80-45C7-9AA9-167F07661A41}"/>
                </c:ext>
                <c:ext xmlns:c15="http://schemas.microsoft.com/office/drawing/2012/chart" uri="{CE6537A1-D6FC-4f65-9D91-7224C49458BB}"/>
              </c:extLst>
            </c:dLbl>
            <c:dLbl>
              <c:idx val="1"/>
              <c:delete val="1"/>
              <c:extLst xmlns:c16r2="http://schemas.microsoft.com/office/drawing/2015/06/chart">
                <c:ext xmlns:c16="http://schemas.microsoft.com/office/drawing/2014/chart" uri="{C3380CC4-5D6E-409C-BE32-E72D297353CC}">
                  <c16:uniqueId val="{00000005-2F80-45C7-9AA9-167F07661A41}"/>
                </c:ext>
                <c:ext xmlns:c15="http://schemas.microsoft.com/office/drawing/2012/chart" uri="{CE6537A1-D6FC-4f65-9D91-7224C49458BB}"/>
              </c:extLst>
            </c:dLbl>
            <c:dLbl>
              <c:idx val="2"/>
              <c:delete val="1"/>
              <c:extLst xmlns:c16r2="http://schemas.microsoft.com/office/drawing/2015/06/chart">
                <c:ext xmlns:c16="http://schemas.microsoft.com/office/drawing/2014/chart" uri="{C3380CC4-5D6E-409C-BE32-E72D297353CC}">
                  <c16:uniqueId val="{00000006-2F80-45C7-9AA9-167F07661A41}"/>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Sheet1!$AV$3:$AV$8</c:f>
              <c:numCache>
                <c:formatCode>General</c:formatCode>
                <c:ptCount val="6"/>
                <c:pt idx="0">
                  <c:v>2020</c:v>
                </c:pt>
                <c:pt idx="1">
                  <c:v>2021</c:v>
                </c:pt>
                <c:pt idx="2">
                  <c:v>2022</c:v>
                </c:pt>
                <c:pt idx="3">
                  <c:v>2023</c:v>
                </c:pt>
                <c:pt idx="4">
                  <c:v>2024</c:v>
                </c:pt>
                <c:pt idx="5">
                  <c:v>2025</c:v>
                </c:pt>
              </c:numCache>
            </c:numRef>
          </c:cat>
          <c:val>
            <c:numRef>
              <c:f>Sheet1!$BD$3:$BD$8</c:f>
              <c:numCache>
                <c:formatCode>_(* #,##0_);_(* \(#,##0\);_(* "-"??_);_(@_)</c:formatCode>
                <c:ptCount val="6"/>
                <c:pt idx="0">
                  <c:v>922.58899999999994</c:v>
                </c:pt>
                <c:pt idx="1">
                  <c:v>1304.6019999999999</c:v>
                </c:pt>
                <c:pt idx="2">
                  <c:v>1458.6520000000003</c:v>
                </c:pt>
                <c:pt idx="3">
                  <c:v>1770.6210000000001</c:v>
                </c:pt>
                <c:pt idx="4">
                  <c:v>2487.6509999999998</c:v>
                </c:pt>
                <c:pt idx="5">
                  <c:v>3026.4779999999996</c:v>
                </c:pt>
              </c:numCache>
            </c:numRef>
          </c:val>
          <c:extLst xmlns:c16r2="http://schemas.microsoft.com/office/drawing/2015/06/chart">
            <c:ext xmlns:c16="http://schemas.microsoft.com/office/drawing/2014/chart" uri="{C3380CC4-5D6E-409C-BE32-E72D297353CC}">
              <c16:uniqueId val="{00000007-2F80-45C7-9AA9-167F07661A41}"/>
            </c:ext>
          </c:extLst>
        </c:ser>
        <c:ser>
          <c:idx val="11"/>
          <c:order val="11"/>
          <c:tx>
            <c:strRef>
              <c:f>Sheet1!$BH$2</c:f>
              <c:strCache>
                <c:ptCount val="1"/>
                <c:pt idx="0">
                  <c:v>Others</c:v>
                </c:pt>
              </c:strCache>
            </c:strRef>
          </c:tx>
          <c:spPr>
            <a:solidFill>
              <a:schemeClr val="accent6">
                <a:lumMod val="20000"/>
                <a:lumOff val="8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Sheet1!$AV$3:$AV$8</c:f>
              <c:numCache>
                <c:formatCode>General</c:formatCode>
                <c:ptCount val="6"/>
                <c:pt idx="0">
                  <c:v>2020</c:v>
                </c:pt>
                <c:pt idx="1">
                  <c:v>2021</c:v>
                </c:pt>
                <c:pt idx="2">
                  <c:v>2022</c:v>
                </c:pt>
                <c:pt idx="3">
                  <c:v>2023</c:v>
                </c:pt>
                <c:pt idx="4">
                  <c:v>2024</c:v>
                </c:pt>
                <c:pt idx="5">
                  <c:v>2025</c:v>
                </c:pt>
              </c:numCache>
            </c:numRef>
          </c:cat>
          <c:val>
            <c:numRef>
              <c:f>Sheet1!$BH$3:$BH$8</c:f>
              <c:numCache>
                <c:formatCode>_(* #,##0_);_(* \(#,##0\);_(* "-"??_);_(@_)</c:formatCode>
                <c:ptCount val="6"/>
                <c:pt idx="0">
                  <c:v>2465.0160000000001</c:v>
                </c:pt>
                <c:pt idx="1">
                  <c:v>3337.5520000000001</c:v>
                </c:pt>
                <c:pt idx="2">
                  <c:v>2818.0340000000001</c:v>
                </c:pt>
                <c:pt idx="3">
                  <c:v>3490.24</c:v>
                </c:pt>
                <c:pt idx="4">
                  <c:v>3615.4719999999998</c:v>
                </c:pt>
                <c:pt idx="5">
                  <c:v>3104.0529999999999</c:v>
                </c:pt>
              </c:numCache>
            </c:numRef>
          </c:val>
          <c:extLst xmlns:c16r2="http://schemas.microsoft.com/office/drawing/2015/06/chart">
            <c:ext xmlns:c16="http://schemas.microsoft.com/office/drawing/2014/chart" uri="{C3380CC4-5D6E-409C-BE32-E72D297353CC}">
              <c16:uniqueId val="{00000008-2F80-45C7-9AA9-167F07661A41}"/>
            </c:ext>
          </c:extLst>
        </c:ser>
        <c:dLbls>
          <c:dLblPos val="ctr"/>
          <c:showLegendKey val="0"/>
          <c:showVal val="1"/>
          <c:showCatName val="0"/>
          <c:showSerName val="0"/>
          <c:showPercent val="0"/>
          <c:showBubbleSize val="0"/>
        </c:dLbls>
        <c:gapWidth val="50"/>
        <c:overlap val="100"/>
        <c:axId val="-1047223280"/>
        <c:axId val="-1047232528"/>
        <c:extLst xmlns:c16r2="http://schemas.microsoft.com/office/drawing/2015/06/chart">
          <c:ext xmlns:c15="http://schemas.microsoft.com/office/drawing/2012/chart" uri="{02D57815-91ED-43cb-92C2-25804820EDAC}">
            <c15:filteredBarSeries>
              <c15:ser>
                <c:idx val="0"/>
                <c:order val="0"/>
                <c:tx>
                  <c:strRef>
                    <c:extLst xmlns:c16r2="http://schemas.microsoft.com/office/drawing/2015/06/chart">
                      <c:ext uri="{02D57815-91ED-43cb-92C2-25804820EDAC}">
                        <c15:formulaRef>
                          <c15:sqref>Sheet1!$AW$2</c15:sqref>
                        </c15:formulaRef>
                      </c:ext>
                    </c:extLst>
                    <c:strCache>
                      <c:ptCount val="1"/>
                      <c:pt idx="0">
                        <c:v>Agriculture, Forestry, Fishing</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uri="{CE6537A1-D6FC-4f65-9D91-7224C49458BB}">
                      <c15:showLeaderLines val="1"/>
                      <c15:leaderLines>
                        <c:spPr>
                          <a:ln w="9525">
                            <a:solidFill>
                              <a:schemeClr val="tx1">
                                <a:lumMod val="35000"/>
                                <a:lumOff val="65000"/>
                              </a:schemeClr>
                            </a:solidFill>
                          </a:ln>
                          <a:effectLst/>
                        </c:spPr>
                      </c15:leaderLines>
                    </c:ext>
                  </c:extLst>
                </c:dLbls>
                <c:cat>
                  <c:numRef>
                    <c:extLst xmlns:c16r2="http://schemas.microsoft.com/office/drawing/2015/06/chart">
                      <c:ext uri="{02D57815-91ED-43cb-92C2-25804820EDAC}">
                        <c15:formulaRef>
                          <c15:sqref>Sheet1!$AV$3:$AV$8</c15:sqref>
                        </c15:formulaRef>
                      </c:ext>
                    </c:extLst>
                    <c:numCache>
                      <c:formatCode>General</c:formatCode>
                      <c:ptCount val="6"/>
                      <c:pt idx="0">
                        <c:v>2020</c:v>
                      </c:pt>
                      <c:pt idx="1">
                        <c:v>2021</c:v>
                      </c:pt>
                      <c:pt idx="2">
                        <c:v>2022</c:v>
                      </c:pt>
                      <c:pt idx="3">
                        <c:v>2023</c:v>
                      </c:pt>
                      <c:pt idx="4">
                        <c:v>2024</c:v>
                      </c:pt>
                      <c:pt idx="5">
                        <c:v>2025</c:v>
                      </c:pt>
                    </c:numCache>
                  </c:numRef>
                </c:cat>
                <c:val>
                  <c:numRef>
                    <c:extLst xmlns:c16r2="http://schemas.microsoft.com/office/drawing/2015/06/chart">
                      <c:ext uri="{02D57815-91ED-43cb-92C2-25804820EDAC}">
                        <c15:formulaRef>
                          <c15:sqref>Sheet1!$AW$3:$AW$8</c15:sqref>
                        </c15:formulaRef>
                      </c:ext>
                    </c:extLst>
                    <c:numCache>
                      <c:formatCode>_(* #,##0_);_(* \(#,##0\);_(* "-"??_);_(@_)</c:formatCode>
                      <c:ptCount val="6"/>
                      <c:pt idx="0">
                        <c:v>421.91199999999998</c:v>
                      </c:pt>
                      <c:pt idx="1">
                        <c:v>628.96199999999999</c:v>
                      </c:pt>
                      <c:pt idx="2">
                        <c:v>543.83999999999992</c:v>
                      </c:pt>
                      <c:pt idx="3">
                        <c:v>610.97799999999995</c:v>
                      </c:pt>
                      <c:pt idx="4">
                        <c:v>604.08400000000006</c:v>
                      </c:pt>
                      <c:pt idx="5">
                        <c:v>636.74999999999989</c:v>
                      </c:pt>
                    </c:numCache>
                  </c:numRef>
                </c:val>
                <c:extLst xmlns:c16r2="http://schemas.microsoft.com/office/drawing/2015/06/chart">
                  <c:ext xmlns:c16="http://schemas.microsoft.com/office/drawing/2014/chart" uri="{C3380CC4-5D6E-409C-BE32-E72D297353CC}">
                    <c16:uniqueId val="{00000009-2F80-45C7-9AA9-167F07661A41}"/>
                  </c:ext>
                </c:extLst>
              </c15:ser>
            </c15:filteredBarSeries>
            <c15:filteredBarSeries>
              <c15:ser>
                <c:idx val="4"/>
                <c:order val="4"/>
                <c:tx>
                  <c:strRef>
                    <c:extLst xmlns:c15="http://schemas.microsoft.com/office/drawing/2012/chart" xmlns:c16r2="http://schemas.microsoft.com/office/drawing/2015/06/chart">
                      <c:ext xmlns:c15="http://schemas.microsoft.com/office/drawing/2012/chart" uri="{02D57815-91ED-43cb-92C2-25804820EDAC}">
                        <c15:formulaRef>
                          <c15:sqref>Sheet1!$BA$2</c15:sqref>
                        </c15:formulaRef>
                      </c:ext>
                    </c:extLst>
                    <c:strCache>
                      <c:ptCount val="1"/>
                      <c:pt idx="0">
                        <c:v>Hotels and Restaurants</c:v>
                      </c:pt>
                    </c:strCache>
                  </c:strRef>
                </c:tx>
                <c:spPr>
                  <a:solidFill>
                    <a:schemeClr val="accent3">
                      <a:lumMod val="60000"/>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5="http://schemas.microsoft.com/office/drawing/2012/char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extLst xmlns:c15="http://schemas.microsoft.com/office/drawing/2012/chart" xmlns:c16r2="http://schemas.microsoft.com/office/drawing/2015/06/chart">
                      <c:ext xmlns:c15="http://schemas.microsoft.com/office/drawing/2012/chart" uri="{02D57815-91ED-43cb-92C2-25804820EDAC}">
                        <c15:formulaRef>
                          <c15:sqref>Sheet1!$AV$3:$AV$8</c15:sqref>
                        </c15:formulaRef>
                      </c:ext>
                    </c:extLst>
                    <c:numCache>
                      <c:formatCode>General</c:formatCode>
                      <c:ptCount val="6"/>
                      <c:pt idx="0">
                        <c:v>2020</c:v>
                      </c:pt>
                      <c:pt idx="1">
                        <c:v>2021</c:v>
                      </c:pt>
                      <c:pt idx="2">
                        <c:v>2022</c:v>
                      </c:pt>
                      <c:pt idx="3">
                        <c:v>2023</c:v>
                      </c:pt>
                      <c:pt idx="4">
                        <c:v>2024</c:v>
                      </c:pt>
                      <c:pt idx="5">
                        <c:v>2025</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Sheet1!$BA$3:$BA$8</c15:sqref>
                        </c15:formulaRef>
                      </c:ext>
                    </c:extLst>
                    <c:numCache>
                      <c:formatCode>_(* #,##0_);_(* \(#,##0\);_(* "-"??_);_(@_)</c:formatCode>
                      <c:ptCount val="6"/>
                      <c:pt idx="0">
                        <c:v>755.78</c:v>
                      </c:pt>
                      <c:pt idx="1">
                        <c:v>869.97499999999991</c:v>
                      </c:pt>
                      <c:pt idx="2">
                        <c:v>781.48200000000008</c:v>
                      </c:pt>
                      <c:pt idx="3">
                        <c:v>987.13699999999994</c:v>
                      </c:pt>
                      <c:pt idx="4">
                        <c:v>755.57100000000003</c:v>
                      </c:pt>
                      <c:pt idx="5">
                        <c:v>567.24400000000003</c:v>
                      </c:pt>
                    </c:numCache>
                  </c:numRef>
                </c:val>
                <c:extLst xmlns:c15="http://schemas.microsoft.com/office/drawing/2012/chart" xmlns:c16r2="http://schemas.microsoft.com/office/drawing/2015/06/chart">
                  <c:ext xmlns:c16="http://schemas.microsoft.com/office/drawing/2014/chart" uri="{C3380CC4-5D6E-409C-BE32-E72D297353CC}">
                    <c16:uniqueId val="{0000000A-2F80-45C7-9AA9-167F07661A41}"/>
                  </c:ext>
                </c:extLst>
              </c15:ser>
            </c15:filteredBarSeries>
            <c15:filteredBarSeries>
              <c15:ser>
                <c:idx val="5"/>
                <c:order val="5"/>
                <c:tx>
                  <c:strRef>
                    <c:extLst xmlns:c15="http://schemas.microsoft.com/office/drawing/2012/chart" xmlns:c16r2="http://schemas.microsoft.com/office/drawing/2015/06/chart">
                      <c:ext xmlns:c15="http://schemas.microsoft.com/office/drawing/2012/chart" uri="{02D57815-91ED-43cb-92C2-25804820EDAC}">
                        <c15:formulaRef>
                          <c15:sqref>Sheet1!$BB$2</c15:sqref>
                        </c15:formulaRef>
                      </c:ext>
                    </c:extLst>
                    <c:strCache>
                      <c:ptCount val="1"/>
                      <c:pt idx="0">
                        <c:v>Transport and Communication</c:v>
                      </c:pt>
                    </c:strCache>
                  </c:strRef>
                </c:tx>
                <c:spPr>
                  <a:solidFill>
                    <a:schemeClr val="accent5">
                      <a:lumMod val="60000"/>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5="http://schemas.microsoft.com/office/drawing/2012/char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extLst xmlns:c15="http://schemas.microsoft.com/office/drawing/2012/chart" xmlns:c16r2="http://schemas.microsoft.com/office/drawing/2015/06/chart">
                      <c:ext xmlns:c15="http://schemas.microsoft.com/office/drawing/2012/chart" uri="{02D57815-91ED-43cb-92C2-25804820EDAC}">
                        <c15:formulaRef>
                          <c15:sqref>Sheet1!$AV$3:$AV$8</c15:sqref>
                        </c15:formulaRef>
                      </c:ext>
                    </c:extLst>
                    <c:numCache>
                      <c:formatCode>General</c:formatCode>
                      <c:ptCount val="6"/>
                      <c:pt idx="0">
                        <c:v>2020</c:v>
                      </c:pt>
                      <c:pt idx="1">
                        <c:v>2021</c:v>
                      </c:pt>
                      <c:pt idx="2">
                        <c:v>2022</c:v>
                      </c:pt>
                      <c:pt idx="3">
                        <c:v>2023</c:v>
                      </c:pt>
                      <c:pt idx="4">
                        <c:v>2024</c:v>
                      </c:pt>
                      <c:pt idx="5">
                        <c:v>2025</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Sheet1!$BB$3:$BB$8</c15:sqref>
                        </c15:formulaRef>
                      </c:ext>
                    </c:extLst>
                    <c:numCache>
                      <c:formatCode>_(* #,##0_);_(* \(#,##0\);_(* "-"??_);_(@_)</c:formatCode>
                      <c:ptCount val="6"/>
                      <c:pt idx="0">
                        <c:v>290.35699999999997</c:v>
                      </c:pt>
                      <c:pt idx="1">
                        <c:v>546.57500000000005</c:v>
                      </c:pt>
                      <c:pt idx="2">
                        <c:v>402.58299999999997</c:v>
                      </c:pt>
                      <c:pt idx="3">
                        <c:v>667.30600000000004</c:v>
                      </c:pt>
                      <c:pt idx="4">
                        <c:v>677.85</c:v>
                      </c:pt>
                      <c:pt idx="5">
                        <c:v>684.178</c:v>
                      </c:pt>
                    </c:numCache>
                  </c:numRef>
                </c:val>
                <c:extLst xmlns:c15="http://schemas.microsoft.com/office/drawing/2012/chart" xmlns:c16r2="http://schemas.microsoft.com/office/drawing/2015/06/chart">
                  <c:ext xmlns:c16="http://schemas.microsoft.com/office/drawing/2014/chart" uri="{C3380CC4-5D6E-409C-BE32-E72D297353CC}">
                    <c16:uniqueId val="{0000000B-2F80-45C7-9AA9-167F07661A41}"/>
                  </c:ext>
                </c:extLst>
              </c15:ser>
            </c15:filteredBarSeries>
            <c15:filteredBarSeries>
              <c15:ser>
                <c:idx val="8"/>
                <c:order val="8"/>
                <c:tx>
                  <c:strRef>
                    <c:extLst xmlns:c15="http://schemas.microsoft.com/office/drawing/2012/chart" xmlns:c16r2="http://schemas.microsoft.com/office/drawing/2015/06/chart">
                      <c:ext xmlns:c15="http://schemas.microsoft.com/office/drawing/2012/chart" uri="{02D57815-91ED-43cb-92C2-25804820EDAC}">
                        <c15:formulaRef>
                          <c15:sqref>Sheet1!$BE$2</c15:sqref>
                        </c15:formulaRef>
                      </c:ext>
                    </c:extLst>
                    <c:strCache>
                      <c:ptCount val="1"/>
                      <c:pt idx="0">
                        <c:v>Education</c:v>
                      </c:pt>
                    </c:strCache>
                  </c:strRef>
                </c:tx>
                <c:spPr>
                  <a:solidFill>
                    <a:schemeClr val="accent5">
                      <a:lumMod val="80000"/>
                      <a:lumOff val="20000"/>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5="http://schemas.microsoft.com/office/drawing/2012/char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extLst xmlns:c15="http://schemas.microsoft.com/office/drawing/2012/chart" xmlns:c16r2="http://schemas.microsoft.com/office/drawing/2015/06/chart">
                      <c:ext xmlns:c15="http://schemas.microsoft.com/office/drawing/2012/chart" uri="{02D57815-91ED-43cb-92C2-25804820EDAC}">
                        <c15:formulaRef>
                          <c15:sqref>Sheet1!$AV$3:$AV$8</c15:sqref>
                        </c15:formulaRef>
                      </c:ext>
                    </c:extLst>
                    <c:numCache>
                      <c:formatCode>General</c:formatCode>
                      <c:ptCount val="6"/>
                      <c:pt idx="0">
                        <c:v>2020</c:v>
                      </c:pt>
                      <c:pt idx="1">
                        <c:v>2021</c:v>
                      </c:pt>
                      <c:pt idx="2">
                        <c:v>2022</c:v>
                      </c:pt>
                      <c:pt idx="3">
                        <c:v>2023</c:v>
                      </c:pt>
                      <c:pt idx="4">
                        <c:v>2024</c:v>
                      </c:pt>
                      <c:pt idx="5">
                        <c:v>2025</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Sheet1!$BE$3:$BE$8</c15:sqref>
                        </c15:formulaRef>
                      </c:ext>
                    </c:extLst>
                    <c:numCache>
                      <c:formatCode>_(* #,##0_);_(* \(#,##0\);_(* "-"??_);_(@_)</c:formatCode>
                      <c:ptCount val="6"/>
                      <c:pt idx="0">
                        <c:v>91.375</c:v>
                      </c:pt>
                      <c:pt idx="1">
                        <c:v>125.895</c:v>
                      </c:pt>
                      <c:pt idx="2">
                        <c:v>86.057000000000002</c:v>
                      </c:pt>
                      <c:pt idx="3">
                        <c:v>185.62</c:v>
                      </c:pt>
                      <c:pt idx="4">
                        <c:v>204.88299999999998</c:v>
                      </c:pt>
                      <c:pt idx="5">
                        <c:v>261.22800000000001</c:v>
                      </c:pt>
                    </c:numCache>
                  </c:numRef>
                </c:val>
                <c:extLst xmlns:c15="http://schemas.microsoft.com/office/drawing/2012/chart" xmlns:c16r2="http://schemas.microsoft.com/office/drawing/2015/06/chart">
                  <c:ext xmlns:c16="http://schemas.microsoft.com/office/drawing/2014/chart" uri="{C3380CC4-5D6E-409C-BE32-E72D297353CC}">
                    <c16:uniqueId val="{0000000C-2F80-45C7-9AA9-167F07661A41}"/>
                  </c:ext>
                </c:extLst>
              </c15:ser>
            </c15:filteredBarSeries>
            <c15:filteredBarSeries>
              <c15:ser>
                <c:idx val="9"/>
                <c:order val="9"/>
                <c:tx>
                  <c:strRef>
                    <c:extLst xmlns:c15="http://schemas.microsoft.com/office/drawing/2012/chart" xmlns:c16r2="http://schemas.microsoft.com/office/drawing/2015/06/chart">
                      <c:ext xmlns:c15="http://schemas.microsoft.com/office/drawing/2012/chart" uri="{02D57815-91ED-43cb-92C2-25804820EDAC}">
                        <c15:formulaRef>
                          <c15:sqref>Sheet1!$BF$2</c15:sqref>
                        </c15:formulaRef>
                      </c:ext>
                    </c:extLst>
                    <c:strCache>
                      <c:ptCount val="1"/>
                      <c:pt idx="0">
                        <c:v>Health Care and Social Services</c:v>
                      </c:pt>
                    </c:strCache>
                  </c:strRef>
                </c:tx>
                <c:spPr>
                  <a:solidFill>
                    <a:schemeClr val="accent1">
                      <a:lumMod val="80000"/>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5="http://schemas.microsoft.com/office/drawing/2012/char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extLst xmlns:c15="http://schemas.microsoft.com/office/drawing/2012/chart" xmlns:c16r2="http://schemas.microsoft.com/office/drawing/2015/06/chart">
                      <c:ext xmlns:c15="http://schemas.microsoft.com/office/drawing/2012/chart" uri="{02D57815-91ED-43cb-92C2-25804820EDAC}">
                        <c15:formulaRef>
                          <c15:sqref>Sheet1!$AV$3:$AV$8</c15:sqref>
                        </c15:formulaRef>
                      </c:ext>
                    </c:extLst>
                    <c:numCache>
                      <c:formatCode>General</c:formatCode>
                      <c:ptCount val="6"/>
                      <c:pt idx="0">
                        <c:v>2020</c:v>
                      </c:pt>
                      <c:pt idx="1">
                        <c:v>2021</c:v>
                      </c:pt>
                      <c:pt idx="2">
                        <c:v>2022</c:v>
                      </c:pt>
                      <c:pt idx="3">
                        <c:v>2023</c:v>
                      </c:pt>
                      <c:pt idx="4">
                        <c:v>2024</c:v>
                      </c:pt>
                      <c:pt idx="5">
                        <c:v>2025</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Sheet1!$BF$3:$BF$8</c15:sqref>
                        </c15:formulaRef>
                      </c:ext>
                    </c:extLst>
                    <c:numCache>
                      <c:formatCode>_(* #,##0_);_(* \(#,##0\);_(* "-"??_);_(@_)</c:formatCode>
                      <c:ptCount val="6"/>
                      <c:pt idx="0">
                        <c:v>384.34599999999995</c:v>
                      </c:pt>
                      <c:pt idx="1">
                        <c:v>484.32500000000005</c:v>
                      </c:pt>
                      <c:pt idx="2">
                        <c:v>475.57900000000006</c:v>
                      </c:pt>
                      <c:pt idx="3">
                        <c:v>746.08800000000008</c:v>
                      </c:pt>
                      <c:pt idx="4">
                        <c:v>894.09300000000007</c:v>
                      </c:pt>
                      <c:pt idx="5">
                        <c:v>514.07099999999991</c:v>
                      </c:pt>
                    </c:numCache>
                  </c:numRef>
                </c:val>
                <c:extLst xmlns:c15="http://schemas.microsoft.com/office/drawing/2012/chart" xmlns:c16r2="http://schemas.microsoft.com/office/drawing/2015/06/chart">
                  <c:ext xmlns:c16="http://schemas.microsoft.com/office/drawing/2014/chart" uri="{C3380CC4-5D6E-409C-BE32-E72D297353CC}">
                    <c16:uniqueId val="{0000000D-2F80-45C7-9AA9-167F07661A41}"/>
                  </c:ext>
                </c:extLst>
              </c15:ser>
            </c15:filteredBarSeries>
            <c15:filteredBarSeries>
              <c15:ser>
                <c:idx val="10"/>
                <c:order val="10"/>
                <c:tx>
                  <c:strRef>
                    <c:extLst xmlns:c15="http://schemas.microsoft.com/office/drawing/2012/chart" xmlns:c16r2="http://schemas.microsoft.com/office/drawing/2015/06/chart">
                      <c:ext xmlns:c15="http://schemas.microsoft.com/office/drawing/2012/chart" uri="{02D57815-91ED-43cb-92C2-25804820EDAC}">
                        <c15:formulaRef>
                          <c15:sqref>Sheet1!$BG$2</c15:sqref>
                        </c15:formulaRef>
                      </c:ext>
                    </c:extLst>
                    <c:strCache>
                      <c:ptCount val="1"/>
                      <c:pt idx="0">
                        <c:v>Other Services</c:v>
                      </c:pt>
                    </c:strCache>
                  </c:strRef>
                </c:tx>
                <c:spPr>
                  <a:solidFill>
                    <a:schemeClr val="accent3">
                      <a:lumMod val="80000"/>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5="http://schemas.microsoft.com/office/drawing/2012/char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extLst xmlns:c15="http://schemas.microsoft.com/office/drawing/2012/chart" xmlns:c16r2="http://schemas.microsoft.com/office/drawing/2015/06/chart">
                      <c:ext xmlns:c15="http://schemas.microsoft.com/office/drawing/2012/chart" uri="{02D57815-91ED-43cb-92C2-25804820EDAC}">
                        <c15:formulaRef>
                          <c15:sqref>Sheet1!$AV$3:$AV$8</c15:sqref>
                        </c15:formulaRef>
                      </c:ext>
                    </c:extLst>
                    <c:numCache>
                      <c:formatCode>General</c:formatCode>
                      <c:ptCount val="6"/>
                      <c:pt idx="0">
                        <c:v>2020</c:v>
                      </c:pt>
                      <c:pt idx="1">
                        <c:v>2021</c:v>
                      </c:pt>
                      <c:pt idx="2">
                        <c:v>2022</c:v>
                      </c:pt>
                      <c:pt idx="3">
                        <c:v>2023</c:v>
                      </c:pt>
                      <c:pt idx="4">
                        <c:v>2024</c:v>
                      </c:pt>
                      <c:pt idx="5">
                        <c:v>2025</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Sheet1!$BG$3:$BG$8</c15:sqref>
                        </c15:formulaRef>
                      </c:ext>
                    </c:extLst>
                    <c:numCache>
                      <c:formatCode>_(* #,##0_);_(* \(#,##0\);_(* "-"??_);_(@_)</c:formatCode>
                      <c:ptCount val="6"/>
                      <c:pt idx="0">
                        <c:v>521.24599999999998</c:v>
                      </c:pt>
                      <c:pt idx="1">
                        <c:v>681.82</c:v>
                      </c:pt>
                      <c:pt idx="2">
                        <c:v>528.49299999999994</c:v>
                      </c:pt>
                      <c:pt idx="3">
                        <c:v>293.11099999999999</c:v>
                      </c:pt>
                      <c:pt idx="4">
                        <c:v>478.99099999999999</c:v>
                      </c:pt>
                      <c:pt idx="5">
                        <c:v>440.58199999999999</c:v>
                      </c:pt>
                    </c:numCache>
                  </c:numRef>
                </c:val>
                <c:extLst xmlns:c15="http://schemas.microsoft.com/office/drawing/2012/chart" xmlns:c16r2="http://schemas.microsoft.com/office/drawing/2015/06/chart">
                  <c:ext xmlns:c16="http://schemas.microsoft.com/office/drawing/2014/chart" uri="{C3380CC4-5D6E-409C-BE32-E72D297353CC}">
                    <c16:uniqueId val="{0000000E-2F80-45C7-9AA9-167F07661A41}"/>
                  </c:ext>
                </c:extLst>
              </c15:ser>
            </c15:filteredBarSeries>
          </c:ext>
        </c:extLst>
      </c:barChart>
      <c:catAx>
        <c:axId val="-1047223280"/>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047232528"/>
        <c:crosses val="autoZero"/>
        <c:auto val="1"/>
        <c:lblAlgn val="ctr"/>
        <c:lblOffset val="100"/>
        <c:noMultiLvlLbl val="0"/>
      </c:catAx>
      <c:valAx>
        <c:axId val="-1047232528"/>
        <c:scaling>
          <c:orientation val="minMax"/>
        </c:scaling>
        <c:delete val="1"/>
        <c:axPos val="l"/>
        <c:title>
          <c:tx>
            <c:rich>
              <a:bodyPr rot="0" spcFirstLastPara="1" vertOverflow="ellipsis" wrap="square" anchor="ctr" anchorCtr="1"/>
              <a:lstStyle/>
              <a:p>
                <a:pPr>
                  <a:defRPr sz="700" b="0" i="0" u="none" strike="noStrike" kern="1200" cap="all" baseline="0">
                    <a:solidFill>
                      <a:schemeClr val="tx1">
                        <a:lumMod val="65000"/>
                        <a:lumOff val="35000"/>
                      </a:schemeClr>
                    </a:solidFill>
                    <a:latin typeface="+mn-lt"/>
                    <a:ea typeface="+mn-ea"/>
                    <a:cs typeface="+mn-cs"/>
                  </a:defRPr>
                </a:pPr>
                <a:r>
                  <a:rPr lang="en-US"/>
                  <a:t>Mill GEL</a:t>
                </a:r>
              </a:p>
            </c:rich>
          </c:tx>
          <c:layout>
            <c:manualLayout>
              <c:xMode val="edge"/>
              <c:yMode val="edge"/>
              <c:x val="4.5364717144737561E-2"/>
              <c:y val="4.7964267723207797E-2"/>
            </c:manualLayout>
          </c:layout>
          <c:overlay val="0"/>
          <c:spPr>
            <a:noFill/>
            <a:ln>
              <a:noFill/>
            </a:ln>
            <a:effectLst/>
          </c:spPr>
          <c:txPr>
            <a:bodyPr rot="0" spcFirstLastPara="1" vertOverflow="ellipsis" wrap="square" anchor="ctr" anchorCtr="1"/>
            <a:lstStyle/>
            <a:p>
              <a:pPr>
                <a:defRPr sz="700" b="0" i="0" u="none" strike="noStrike" kern="1200" cap="all" baseline="0">
                  <a:solidFill>
                    <a:schemeClr val="tx1">
                      <a:lumMod val="65000"/>
                      <a:lumOff val="35000"/>
                    </a:schemeClr>
                  </a:solidFill>
                  <a:latin typeface="+mn-lt"/>
                  <a:ea typeface="+mn-ea"/>
                  <a:cs typeface="+mn-cs"/>
                </a:defRPr>
              </a:pPr>
              <a:endParaRPr lang="en-US"/>
            </a:p>
          </c:txPr>
        </c:title>
        <c:numFmt formatCode="_(* #,##0_);_(* \(#,##0\);_(* &quot;-&quot;??_);_(@_)" sourceLinked="1"/>
        <c:majorTickMark val="none"/>
        <c:minorTickMark val="none"/>
        <c:tickLblPos val="nextTo"/>
        <c:crossAx val="-1047223280"/>
        <c:crosses val="autoZero"/>
        <c:crossBetween val="between"/>
      </c:valAx>
      <c:spPr>
        <a:noFill/>
        <a:ln>
          <a:noFill/>
        </a:ln>
        <a:effectLst/>
      </c:spPr>
    </c:plotArea>
    <c:legend>
      <c:legendPos val="b"/>
      <c:layout>
        <c:manualLayout>
          <c:xMode val="edge"/>
          <c:yMode val="edge"/>
          <c:x val="0"/>
          <c:y val="0.77730467115523594"/>
          <c:w val="0.99566616526974294"/>
          <c:h val="0.18646344478679297"/>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6.3657407407407413E-2"/>
          <c:w val="1"/>
          <c:h val="0.63016641149023034"/>
        </c:manualLayout>
      </c:layout>
      <c:lineChart>
        <c:grouping val="standard"/>
        <c:varyColors val="0"/>
        <c:ser>
          <c:idx val="0"/>
          <c:order val="0"/>
          <c:tx>
            <c:strRef>
              <c:f>Sheet1!$B$2</c:f>
              <c:strCache>
                <c:ptCount val="1"/>
                <c:pt idx="0">
                  <c:v>Loans In FX</c:v>
                </c:pt>
              </c:strCache>
            </c:strRef>
          </c:tx>
          <c:spPr>
            <a:ln w="22225" cap="rnd" cmpd="sng" algn="ctr">
              <a:solidFill>
                <a:schemeClr val="accent1"/>
              </a:solidFill>
              <a:round/>
            </a:ln>
            <a:effectLst/>
          </c:spPr>
          <c:marker>
            <c:symbol val="none"/>
          </c:marker>
          <c:dLbls>
            <c:dLbl>
              <c:idx val="0"/>
              <c:layout>
                <c:manualLayout>
                  <c:x val="-7.0438501221830027E-2"/>
                  <c:y val="-4.995482901593822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49B4-45E1-BB59-8CBCAA9C6458}"/>
                </c:ext>
                <c:ext xmlns:c15="http://schemas.microsoft.com/office/drawing/2012/chart" uri="{CE6537A1-D6FC-4f65-9D91-7224C49458BB}"/>
              </c:extLst>
            </c:dLbl>
            <c:dLbl>
              <c:idx val="1"/>
              <c:layout>
                <c:manualLayout>
                  <c:x val="-7.5227773252481367E-2"/>
                  <c:y val="-4.995482901593822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49B4-45E1-BB59-8CBCAA9C6458}"/>
                </c:ext>
                <c:ext xmlns:c15="http://schemas.microsoft.com/office/drawing/2012/chart" uri="{CE6537A1-D6FC-4f65-9D91-7224C49458BB}"/>
              </c:extLst>
            </c:dLbl>
            <c:dLbl>
              <c:idx val="2"/>
              <c:layout>
                <c:manualLayout>
                  <c:x val="-7.0438501221829986E-2"/>
                  <c:y val="-4.995482901593822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49B4-45E1-BB59-8CBCAA9C6458}"/>
                </c:ext>
                <c:ext xmlns:c15="http://schemas.microsoft.com/office/drawing/2012/chart" uri="{CE6537A1-D6FC-4f65-9D91-7224C49458BB}"/>
              </c:extLst>
            </c:dLbl>
            <c:dLbl>
              <c:idx val="3"/>
              <c:layout>
                <c:manualLayout>
                  <c:x val="-7.0438501221830027E-2"/>
                  <c:y val="-5.5993476358933397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49B4-45E1-BB59-8CBCAA9C6458}"/>
                </c:ext>
                <c:ext xmlns:c15="http://schemas.microsoft.com/office/drawing/2012/chart" uri="{CE6537A1-D6FC-4f65-9D91-7224C49458BB}"/>
              </c:extLst>
            </c:dLbl>
            <c:dLbl>
              <c:idx val="4"/>
              <c:layout>
                <c:manualLayout>
                  <c:x val="-7.0438501221830027E-2"/>
                  <c:y val="-3.183888698695271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49B4-45E1-BB59-8CBCAA9C6458}"/>
                </c:ext>
                <c:ext xmlns:c15="http://schemas.microsoft.com/office/drawing/2012/chart" uri="{CE6537A1-D6FC-4f65-9D91-7224C49458BB}"/>
              </c:extLst>
            </c:dLbl>
            <c:dLbl>
              <c:idx val="5"/>
              <c:layout>
                <c:manualLayout>
                  <c:x val="-3.9236205388119588E-2"/>
                  <c:y val="-3.787753432994788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49B4-45E1-BB59-8CBCAA9C6458}"/>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Sheet1!$A$3:$A$8</c:f>
              <c:numCache>
                <c:formatCode>General</c:formatCode>
                <c:ptCount val="6"/>
                <c:pt idx="0">
                  <c:v>2020</c:v>
                </c:pt>
                <c:pt idx="1">
                  <c:v>2021</c:v>
                </c:pt>
                <c:pt idx="2">
                  <c:v>2022</c:v>
                </c:pt>
                <c:pt idx="3">
                  <c:v>2023</c:v>
                </c:pt>
                <c:pt idx="4">
                  <c:v>2024</c:v>
                </c:pt>
                <c:pt idx="5">
                  <c:v>2025</c:v>
                </c:pt>
              </c:numCache>
            </c:numRef>
          </c:cat>
          <c:val>
            <c:numRef>
              <c:f>Sheet1!$B$3:$B$8</c:f>
              <c:numCache>
                <c:formatCode>0.00</c:formatCode>
                <c:ptCount val="6"/>
                <c:pt idx="0">
                  <c:v>6.86</c:v>
                </c:pt>
                <c:pt idx="1">
                  <c:v>6.71</c:v>
                </c:pt>
                <c:pt idx="2">
                  <c:v>6.9</c:v>
                </c:pt>
                <c:pt idx="3">
                  <c:v>8.4294470336722469</c:v>
                </c:pt>
                <c:pt idx="4">
                  <c:v>8.8182562817482122</c:v>
                </c:pt>
                <c:pt idx="5">
                  <c:v>8.8215419667308996</c:v>
                </c:pt>
              </c:numCache>
            </c:numRef>
          </c:val>
          <c:smooth val="0"/>
          <c:extLst xmlns:c16r2="http://schemas.microsoft.com/office/drawing/2015/06/chart">
            <c:ext xmlns:c16="http://schemas.microsoft.com/office/drawing/2014/chart" uri="{C3380CC4-5D6E-409C-BE32-E72D297353CC}">
              <c16:uniqueId val="{00000000-49B4-45E1-BB59-8CBCAA9C6458}"/>
            </c:ext>
          </c:extLst>
        </c:ser>
        <c:ser>
          <c:idx val="1"/>
          <c:order val="1"/>
          <c:tx>
            <c:strRef>
              <c:f>Sheet1!$C$2</c:f>
              <c:strCache>
                <c:ptCount val="1"/>
                <c:pt idx="0">
                  <c:v>Loans in GEL</c:v>
                </c:pt>
              </c:strCache>
            </c:strRef>
          </c:tx>
          <c:spPr>
            <a:ln w="22225" cap="rnd" cmpd="sng" algn="ctr">
              <a:solidFill>
                <a:srgbClr val="FF000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Sheet1!$A$3:$A$8</c:f>
              <c:numCache>
                <c:formatCode>General</c:formatCode>
                <c:ptCount val="6"/>
                <c:pt idx="0">
                  <c:v>2020</c:v>
                </c:pt>
                <c:pt idx="1">
                  <c:v>2021</c:v>
                </c:pt>
                <c:pt idx="2">
                  <c:v>2022</c:v>
                </c:pt>
                <c:pt idx="3">
                  <c:v>2023</c:v>
                </c:pt>
                <c:pt idx="4">
                  <c:v>2024</c:v>
                </c:pt>
                <c:pt idx="5">
                  <c:v>2025</c:v>
                </c:pt>
              </c:numCache>
            </c:numRef>
          </c:cat>
          <c:val>
            <c:numRef>
              <c:f>Sheet1!$C$3:$C$8</c:f>
              <c:numCache>
                <c:formatCode>0.00</c:formatCode>
                <c:ptCount val="6"/>
                <c:pt idx="0">
                  <c:v>15.28</c:v>
                </c:pt>
                <c:pt idx="1">
                  <c:v>15.45</c:v>
                </c:pt>
                <c:pt idx="2">
                  <c:v>15.91</c:v>
                </c:pt>
                <c:pt idx="3">
                  <c:v>15.631956281191902</c:v>
                </c:pt>
                <c:pt idx="4">
                  <c:v>14.62435637647032</c:v>
                </c:pt>
                <c:pt idx="5">
                  <c:v>14.807907553599151</c:v>
                </c:pt>
              </c:numCache>
            </c:numRef>
          </c:val>
          <c:smooth val="0"/>
          <c:extLst xmlns:c16r2="http://schemas.microsoft.com/office/drawing/2015/06/chart">
            <c:ext xmlns:c16="http://schemas.microsoft.com/office/drawing/2014/chart" uri="{C3380CC4-5D6E-409C-BE32-E72D297353CC}">
              <c16:uniqueId val="{00000001-49B4-45E1-BB59-8CBCAA9C6458}"/>
            </c:ext>
          </c:extLst>
        </c:ser>
        <c:ser>
          <c:idx val="2"/>
          <c:order val="2"/>
          <c:tx>
            <c:strRef>
              <c:f>Sheet1!$D$2</c:f>
              <c:strCache>
                <c:ptCount val="1"/>
                <c:pt idx="0">
                  <c:v>Deposit In FX</c:v>
                </c:pt>
              </c:strCache>
            </c:strRef>
          </c:tx>
          <c:spPr>
            <a:ln w="22225" cap="rnd" cmpd="sng" algn="ctr">
              <a:solidFill>
                <a:schemeClr val="accent1"/>
              </a:solidFill>
              <a:prstDash val="sysDash"/>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Sheet1!$A$3:$A$8</c:f>
              <c:numCache>
                <c:formatCode>General</c:formatCode>
                <c:ptCount val="6"/>
                <c:pt idx="0">
                  <c:v>2020</c:v>
                </c:pt>
                <c:pt idx="1">
                  <c:v>2021</c:v>
                </c:pt>
                <c:pt idx="2">
                  <c:v>2022</c:v>
                </c:pt>
                <c:pt idx="3">
                  <c:v>2023</c:v>
                </c:pt>
                <c:pt idx="4">
                  <c:v>2024</c:v>
                </c:pt>
                <c:pt idx="5">
                  <c:v>2025</c:v>
                </c:pt>
              </c:numCache>
            </c:numRef>
          </c:cat>
          <c:val>
            <c:numRef>
              <c:f>Sheet1!$D$3:$D$8</c:f>
              <c:numCache>
                <c:formatCode>0.00</c:formatCode>
                <c:ptCount val="6"/>
                <c:pt idx="0">
                  <c:v>2.75</c:v>
                </c:pt>
                <c:pt idx="1">
                  <c:v>2.08</c:v>
                </c:pt>
                <c:pt idx="2">
                  <c:v>1.48</c:v>
                </c:pt>
                <c:pt idx="3">
                  <c:v>1.6044040993181168</c:v>
                </c:pt>
                <c:pt idx="4">
                  <c:v>2.2725447581394738</c:v>
                </c:pt>
                <c:pt idx="5">
                  <c:v>2.6907948582328944</c:v>
                </c:pt>
              </c:numCache>
            </c:numRef>
          </c:val>
          <c:smooth val="0"/>
          <c:extLst xmlns:c16r2="http://schemas.microsoft.com/office/drawing/2015/06/chart">
            <c:ext xmlns:c16="http://schemas.microsoft.com/office/drawing/2014/chart" uri="{C3380CC4-5D6E-409C-BE32-E72D297353CC}">
              <c16:uniqueId val="{00000002-49B4-45E1-BB59-8CBCAA9C6458}"/>
            </c:ext>
          </c:extLst>
        </c:ser>
        <c:ser>
          <c:idx val="3"/>
          <c:order val="3"/>
          <c:tx>
            <c:strRef>
              <c:f>Sheet1!$E$2</c:f>
              <c:strCache>
                <c:ptCount val="1"/>
                <c:pt idx="0">
                  <c:v>Deposits in GEL</c:v>
                </c:pt>
              </c:strCache>
            </c:strRef>
          </c:tx>
          <c:spPr>
            <a:ln w="22225" cap="rnd" cmpd="sng" algn="ctr">
              <a:solidFill>
                <a:srgbClr val="FF0000"/>
              </a:solidFill>
              <a:prstDash val="sysDash"/>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Sheet1!$A$3:$A$8</c:f>
              <c:numCache>
                <c:formatCode>General</c:formatCode>
                <c:ptCount val="6"/>
                <c:pt idx="0">
                  <c:v>2020</c:v>
                </c:pt>
                <c:pt idx="1">
                  <c:v>2021</c:v>
                </c:pt>
                <c:pt idx="2">
                  <c:v>2022</c:v>
                </c:pt>
                <c:pt idx="3">
                  <c:v>2023</c:v>
                </c:pt>
                <c:pt idx="4">
                  <c:v>2024</c:v>
                </c:pt>
                <c:pt idx="5">
                  <c:v>2025</c:v>
                </c:pt>
              </c:numCache>
            </c:numRef>
          </c:cat>
          <c:val>
            <c:numRef>
              <c:f>Sheet1!$E$3:$E$8</c:f>
              <c:numCache>
                <c:formatCode>0.00</c:formatCode>
                <c:ptCount val="6"/>
                <c:pt idx="0">
                  <c:v>9.44</c:v>
                </c:pt>
                <c:pt idx="1">
                  <c:v>9.7799999999999994</c:v>
                </c:pt>
                <c:pt idx="2">
                  <c:v>11.06</c:v>
                </c:pt>
                <c:pt idx="3">
                  <c:v>11.164986397994122</c:v>
                </c:pt>
                <c:pt idx="4">
                  <c:v>10.483439132264122</c:v>
                </c:pt>
                <c:pt idx="5">
                  <c:v>10.471387121883346</c:v>
                </c:pt>
              </c:numCache>
            </c:numRef>
          </c:val>
          <c:smooth val="0"/>
          <c:extLst xmlns:c16r2="http://schemas.microsoft.com/office/drawing/2015/06/chart">
            <c:ext xmlns:c16="http://schemas.microsoft.com/office/drawing/2014/chart" uri="{C3380CC4-5D6E-409C-BE32-E72D297353CC}">
              <c16:uniqueId val="{00000003-49B4-45E1-BB59-8CBCAA9C6458}"/>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047220560"/>
        <c:axId val="-1047226544"/>
      </c:lineChart>
      <c:catAx>
        <c:axId val="-1047220560"/>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700" b="0" i="0" u="none" strike="noStrike" kern="1200" spc="20" baseline="0">
                <a:solidFill>
                  <a:schemeClr val="dk1">
                    <a:lumMod val="65000"/>
                    <a:lumOff val="35000"/>
                  </a:schemeClr>
                </a:solidFill>
                <a:latin typeface="+mn-lt"/>
                <a:ea typeface="+mn-ea"/>
                <a:cs typeface="+mn-cs"/>
              </a:defRPr>
            </a:pPr>
            <a:endParaRPr lang="en-US"/>
          </a:p>
        </c:txPr>
        <c:crossAx val="-1047226544"/>
        <c:crosses val="autoZero"/>
        <c:auto val="1"/>
        <c:lblAlgn val="ctr"/>
        <c:lblOffset val="100"/>
        <c:noMultiLvlLbl val="0"/>
      </c:catAx>
      <c:valAx>
        <c:axId val="-1047226544"/>
        <c:scaling>
          <c:orientation val="minMax"/>
        </c:scaling>
        <c:delete val="1"/>
        <c:axPos val="l"/>
        <c:numFmt formatCode="0.00" sourceLinked="1"/>
        <c:majorTickMark val="none"/>
        <c:minorTickMark val="none"/>
        <c:tickLblPos val="nextTo"/>
        <c:crossAx val="-1047220560"/>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ayout>
        <c:manualLayout>
          <c:xMode val="edge"/>
          <c:yMode val="edge"/>
          <c:x val="0"/>
          <c:y val="0.79368678915135604"/>
          <c:w val="0.9609708269224968"/>
          <c:h val="0.20527559055118108"/>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sz="700"/>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Macro!$A$117:$A$126</cx:f>
        <cx:lvl ptCount="10">
          <cx:pt idx="0">Food and live animals</cx:pt>
          <cx:pt idx="1">Beverages and tobacco</cx:pt>
          <cx:pt idx="2">Crude materials, inedible, except fuels</cx:pt>
          <cx:pt idx="3">Mineral fuels, lubricants and related materials</cx:pt>
          <cx:pt idx="4">Animal and vegetable oils, fats and waxes</cx:pt>
          <cx:pt idx="5">Chemicals and related products</cx:pt>
          <cx:pt idx="6">Manufactured goods classified chiefly by material</cx:pt>
          <cx:pt idx="7">Machinery and transport equipment</cx:pt>
          <cx:pt idx="8">Miscellaneous manufactured articles</cx:pt>
          <cx:pt idx="9">Commodities not classified elsewhere in the SITC</cx:pt>
        </cx:lvl>
      </cx:strDim>
      <cx:numDim type="size">
        <cx:f>Macro!$G$117:$G$126</cx:f>
        <cx:lvl ptCount="10" formatCode="0.0%">
          <cx:pt idx="0">0.11202934625122569</cx:pt>
          <cx:pt idx="1">0.1370327836083281</cx:pt>
          <cx:pt idx="2">0.078380537249074164</cx:pt>
          <cx:pt idx="3">0.02375683514481431</cx:pt>
          <cx:pt idx="4">0.0021366450692435462</cx:pt>
          <cx:pt idx="5">0.070597372673158743</cx:pt>
          <cx:pt idx="6">0.081122824170008018</cx:pt>
          <cx:pt idx="7">0.4350908928036501</cx:pt>
          <cx:pt idx="8">0.040649159854296235</cx:pt>
          <cx:pt idx="9">0.019203603176201317</cx:pt>
        </cx:lvl>
      </cx:numDim>
    </cx:data>
  </cx:chartData>
  <cx:chart>
    <cx:title pos="t" align="ctr" overlay="0">
      <cx:tx>
        <cx:rich>
          <a:bodyPr spcFirstLastPara="1" vertOverflow="ellipsis" wrap="square" lIns="0" tIns="0" rIns="0" bIns="0" anchor="ctr" anchorCtr="1"/>
          <a:lstStyle/>
          <a:p>
            <a:pPr algn="ctr">
              <a:defRPr/>
            </a:pPr>
            <a:r>
              <a:rPr lang="en-US"/>
              <a:t>Export in 2025</a:t>
            </a:r>
          </a:p>
        </cx:rich>
      </cx:tx>
    </cx:title>
    <cx:plotArea>
      <cx:plotAreaRegion>
        <cx:series layoutId="treemap" uniqueId="{27FD2C6F-DDBA-4E72-98D2-6DB969751551}">
          <cx:dataLabels>
            <cx:visibility seriesName="0" categoryName="1" value="1"/>
            <cx:separator>, </cx:separator>
            <cx:dataLabel idx="6">
              <cx:visibility seriesName="0" categoryName="1" value="1"/>
              <cx:separator>, </cx:separator>
            </cx:dataLabel>
            <cx:dataLabel idx="7">
              <cx:visibility seriesName="0" categoryName="1" value="1"/>
              <cx:separator>, </cx:separator>
            </cx:dataLabel>
            <cx:dataLabelHidden idx="3"/>
            <cx:dataLabelHidden idx="9"/>
          </cx:dataLabels>
          <cx:dataId val="0"/>
          <cx:layoutPr/>
        </cx:series>
      </cx:plotAreaRegion>
    </cx:plotArea>
  </cx:chart>
  <cx:spPr>
    <a:ln>
      <a:noFill/>
    </a:ln>
  </cx:spPr>
  <cx:clrMapOvr bg1="lt1" tx1="dk1" bg2="lt2" tx2="dk2" accent1="accent1" accent2="accent2" accent3="accent3" accent4="accent4" accent5="accent5" accent6="accent6" hlink="hlink" folHlink="folHlink"/>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Macro!$A$117:$A$126</cx:f>
        <cx:lvl ptCount="10">
          <cx:pt idx="0">Food and live animals</cx:pt>
          <cx:pt idx="1">Beverages and tobacco</cx:pt>
          <cx:pt idx="2">Crude materials, inedible, except fuels</cx:pt>
          <cx:pt idx="3">Mineral fuels, lubricants and related materials</cx:pt>
          <cx:pt idx="4">Animal and vegetable oils, fats and waxes</cx:pt>
          <cx:pt idx="5">Chemicals and related products</cx:pt>
          <cx:pt idx="6">Manufactured goods classified chiefly by material</cx:pt>
          <cx:pt idx="7">Machinery and transport equipment</cx:pt>
          <cx:pt idx="8">Miscellaneous manufactured articles</cx:pt>
          <cx:pt idx="9">Commodities not classified elsewhere in the SITC</cx:pt>
        </cx:lvl>
      </cx:strDim>
      <cx:numDim type="size">
        <cx:f>Macro!$D$117:$D$126</cx:f>
        <cx:lvl ptCount="10" formatCode="0.0%">
          <cx:pt idx="0">0.11076035885965986</cx:pt>
          <cx:pt idx="1">0.018206760225307917</cx:pt>
          <cx:pt idx="2">0.019358180484708935</cx:pt>
          <cx:pt idx="3">0.11130402469637694</cx:pt>
          <cx:pt idx="4">0.005215994351634036</cx:pt>
          <cx:pt idx="5">0.11247728754288948</cx:pt>
          <cx:pt idx="6">0.12721714226189682</cx:pt>
          <cx:pt idx="7">0.37329505661775475</cx:pt>
          <cx:pt idx="8">0.11116798049078601</cx:pt>
          <cx:pt idx="9">0.010997214468985201</cx:pt>
        </cx:lvl>
      </cx:numDim>
    </cx:data>
  </cx:chartData>
  <cx:chart>
    <cx:title pos="t" align="ctr" overlay="0">
      <cx:tx>
        <cx:rich>
          <a:bodyPr spcFirstLastPara="1" vertOverflow="ellipsis" wrap="square" lIns="0" tIns="0" rIns="0" bIns="0" anchor="ctr" anchorCtr="1"/>
          <a:lstStyle/>
          <a:p>
            <a:pPr algn="ctr">
              <a:defRPr/>
            </a:pPr>
            <a:r>
              <a:rPr lang="en-US"/>
              <a:t>Import in 2025</a:t>
            </a:r>
          </a:p>
        </cx:rich>
      </cx:tx>
    </cx:title>
    <cx:plotArea>
      <cx:plotAreaRegion>
        <cx:series layoutId="treemap" uniqueId="{4209C2AB-C541-4A5D-9BC0-1388EFBB5E92}">
          <cx:dataLabels>
            <cx:visibility seriesName="0" categoryName="1" value="1"/>
            <cx:separator>, </cx:separator>
            <cx:dataLabelHidden idx="1"/>
            <cx:dataLabelHidden idx="2"/>
            <cx:dataLabelHidden idx="9"/>
          </cx:dataLabels>
          <cx:dataId val="0"/>
          <cx:layoutPr/>
        </cx:series>
      </cx:plotAreaRegion>
    </cx:plotArea>
  </cx:chart>
  <cx:spPr>
    <a:ln>
      <a:noFill/>
    </a:ln>
  </cx:spPr>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80.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bg1"/>
    </cs:fontRef>
    <cs:defRPr sz="900" kern="1200"/>
    <cs:bodyPr lIns="38100" tIns="19050" rIns="38100" bIns="19050">
      <a:spAutoFit/>
    </cs:bodyPr>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defRPr sz="900"/>
  </cs:dataTable>
  <cs:downBar>
    <cs:lnRef idx="0"/>
    <cs:fillRef idx="0"/>
    <cs:effectRef idx="0"/>
    <cs:fontRef idx="minor">
      <a:schemeClr val="tx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lumOff val="10000"/>
          </a:schemeClr>
        </a:solidFill>
        <a:round/>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a:solidFill>
        <a:schemeClr val="lt1"/>
      </a:solidFill>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90.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bg1"/>
    </cs:fontRef>
    <cs:defRPr sz="900" kern="1200"/>
    <cs:bodyPr lIns="38100" tIns="19050" rIns="38100" bIns="19050">
      <a:spAutoFit/>
    </cs:bodyPr>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defRPr sz="900"/>
  </cs:dataTable>
  <cs:downBar>
    <cs:lnRef idx="0"/>
    <cs:fillRef idx="0"/>
    <cs:effectRef idx="0"/>
    <cs:fontRef idx="minor">
      <a:schemeClr val="tx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lumOff val="10000"/>
          </a:schemeClr>
        </a:solidFill>
        <a:round/>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a:solidFill>
        <a:schemeClr val="lt1"/>
      </a:solidFill>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C9CF2-9558-461E-8DE5-429AA6641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15</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jandieri</dc:creator>
  <cp:keywords/>
  <dc:description/>
  <cp:lastModifiedBy>Valerian Meipariani</cp:lastModifiedBy>
  <cp:revision>5</cp:revision>
  <dcterms:created xsi:type="dcterms:W3CDTF">2026-01-27T21:40:00Z</dcterms:created>
  <dcterms:modified xsi:type="dcterms:W3CDTF">2026-01-28T12:07:00Z</dcterms:modified>
</cp:coreProperties>
</file>