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8320" w14:textId="6C551731" w:rsidR="000B6A68" w:rsidRDefault="000B6A68" w:rsidP="002F787B">
      <w:pPr>
        <w:rPr>
          <w:b/>
          <w:bCs/>
        </w:rPr>
      </w:pPr>
      <w:r w:rsidRPr="00A6729E">
        <w:rPr>
          <w:b/>
          <w:bCs/>
        </w:rPr>
        <w:t>Request Type selection</w:t>
      </w:r>
    </w:p>
    <w:p w14:paraId="7ACC13CA" w14:textId="77777777" w:rsidR="00A6729E" w:rsidRPr="00A6729E" w:rsidRDefault="00A6729E" w:rsidP="002F787B">
      <w:pPr>
        <w:rPr>
          <w:b/>
          <w:bCs/>
        </w:rPr>
      </w:pPr>
    </w:p>
    <w:p w14:paraId="144BC537" w14:textId="7F3110DE" w:rsidR="002F787B" w:rsidRDefault="002F787B" w:rsidP="002F787B">
      <w:r>
        <w:t xml:space="preserve">The first configuration </w:t>
      </w:r>
      <w:r w:rsidR="00310A2E">
        <w:t xml:space="preserve">in </w:t>
      </w:r>
      <w:r>
        <w:t xml:space="preserve">your new YouConnect site will be your </w:t>
      </w:r>
      <w:r w:rsidR="00A6729E">
        <w:t>Request/</w:t>
      </w:r>
      <w:r>
        <w:t>Order Types that are currently being submitted by your Loan Officer for both the Appraisal and Environmental departments</w:t>
      </w:r>
      <w:r w:rsidR="007368E3">
        <w:t xml:space="preserve"> (where applicable)</w:t>
      </w:r>
      <w:r>
        <w:t xml:space="preserve">. With each </w:t>
      </w:r>
      <w:r w:rsidR="00E119FE">
        <w:t>Request</w:t>
      </w:r>
      <w:r>
        <w:t xml:space="preserve"> Type you supply </w:t>
      </w:r>
      <w:proofErr w:type="gramStart"/>
      <w:r w:rsidR="00184873">
        <w:t>us</w:t>
      </w:r>
      <w:proofErr w:type="gramEnd"/>
      <w:r w:rsidR="00184873">
        <w:t xml:space="preserve">, </w:t>
      </w:r>
      <w:r>
        <w:t xml:space="preserve">you will designate it as a 1 Step or 2 Step workflow sequence. The workflow sequence selected will determine the process and automated emails for each Request Type. </w:t>
      </w:r>
    </w:p>
    <w:p w14:paraId="39D97BCA" w14:textId="77777777" w:rsidR="002F787B" w:rsidRDefault="002F787B" w:rsidP="002F787B"/>
    <w:p w14:paraId="676EBFAF" w14:textId="049F2154" w:rsidR="002F787B" w:rsidRDefault="002F787B" w:rsidP="002F787B">
      <w:pPr>
        <w:rPr>
          <w:color w:val="000000"/>
          <w14:ligatures w14:val="none"/>
        </w:rPr>
      </w:pPr>
      <w:r>
        <w:rPr>
          <w:b/>
          <w:bCs/>
          <w:color w:val="000000"/>
          <w14:ligatures w14:val="none"/>
        </w:rPr>
        <w:t>2 Step process requires sending to vendors.</w:t>
      </w:r>
      <w:r>
        <w:rPr>
          <w:color w:val="000000"/>
          <w14:ligatures w14:val="none"/>
        </w:rPr>
        <w:t xml:space="preserve"> This will enable two primary workflow sequences within the Request.</w:t>
      </w:r>
    </w:p>
    <w:p w14:paraId="1EBC8B78" w14:textId="77777777" w:rsidR="002F787B" w:rsidRDefault="002F787B" w:rsidP="002F787B">
      <w:pPr>
        <w:pStyle w:val="ListParagraph"/>
        <w:numPr>
          <w:ilvl w:val="0"/>
          <w:numId w:val="1"/>
        </w:numPr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>An external vendor will be solicited and engaged to complete and upload a report.</w:t>
      </w:r>
    </w:p>
    <w:p w14:paraId="5ADDFCDE" w14:textId="77777777" w:rsidR="002F787B" w:rsidRDefault="002F787B" w:rsidP="002F787B">
      <w:pPr>
        <w:pStyle w:val="ListParagraph"/>
        <w:numPr>
          <w:ilvl w:val="0"/>
          <w:numId w:val="1"/>
        </w:numPr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completed report is then assigned for review, either to an external or internal reviewer. </w:t>
      </w:r>
    </w:p>
    <w:p w14:paraId="423F4DD7" w14:textId="5FE339B5" w:rsidR="002F787B" w:rsidRDefault="002F787B" w:rsidP="002F787B">
      <w:pPr>
        <w:pStyle w:val="ListParagraph"/>
        <w:numPr>
          <w:ilvl w:val="0"/>
          <w:numId w:val="1"/>
        </w:numPr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You will have the option to select No Review Needed when necessary. </w:t>
      </w:r>
    </w:p>
    <w:p w14:paraId="2928671B" w14:textId="77777777" w:rsidR="007368E3" w:rsidRDefault="007368E3" w:rsidP="002F787B">
      <w:pPr>
        <w:rPr>
          <w:color w:val="000000"/>
          <w14:ligatures w14:val="none"/>
        </w:rPr>
      </w:pPr>
    </w:p>
    <w:p w14:paraId="119A0361" w14:textId="30FB062B" w:rsidR="002F787B" w:rsidRPr="007368E3" w:rsidRDefault="002F787B" w:rsidP="002F787B">
      <w:pPr>
        <w:rPr>
          <w:color w:val="000000"/>
          <w:u w:val="single"/>
          <w14:ligatures w14:val="none"/>
        </w:rPr>
      </w:pPr>
      <w:r w:rsidRPr="007368E3">
        <w:rPr>
          <w:color w:val="000000"/>
          <w:u w:val="single"/>
          <w14:ligatures w14:val="none"/>
        </w:rPr>
        <w:t xml:space="preserve">Examples: </w:t>
      </w:r>
    </w:p>
    <w:p w14:paraId="5C8064A5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 xml:space="preserve">Commercial Appraisal </w:t>
      </w:r>
    </w:p>
    <w:p w14:paraId="44A207ED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Residential Appraisal</w:t>
      </w:r>
    </w:p>
    <w:p w14:paraId="1716DDDA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Commercial Evaluation that is going to an external vendor</w:t>
      </w:r>
    </w:p>
    <w:p w14:paraId="6349A3FF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Residential Evaluation that is going to an external vendor</w:t>
      </w:r>
    </w:p>
    <w:p w14:paraId="1B25697F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External Inspection</w:t>
      </w:r>
    </w:p>
    <w:p w14:paraId="50A821BC" w14:textId="723C027F" w:rsidR="00094687" w:rsidRDefault="00094687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Environmental Phase I</w:t>
      </w:r>
    </w:p>
    <w:p w14:paraId="054CEA48" w14:textId="77777777" w:rsidR="002F787B" w:rsidRDefault="002F787B" w:rsidP="002F787B">
      <w:pPr>
        <w:rPr>
          <w:color w:val="000000"/>
          <w14:ligatures w14:val="none"/>
        </w:rPr>
      </w:pPr>
    </w:p>
    <w:p w14:paraId="47F888D9" w14:textId="06A90B6F" w:rsidR="002F787B" w:rsidRDefault="002F787B" w:rsidP="002F787B">
      <w:pPr>
        <w:rPr>
          <w:color w:val="000000"/>
          <w14:ligatures w14:val="none"/>
        </w:rPr>
      </w:pPr>
    </w:p>
    <w:p w14:paraId="72C48805" w14:textId="77777777" w:rsidR="002F787B" w:rsidRDefault="002F787B" w:rsidP="002F787B">
      <w:pPr>
        <w:rPr>
          <w:color w:val="000000"/>
          <w14:ligatures w14:val="none"/>
        </w:rPr>
      </w:pPr>
    </w:p>
    <w:p w14:paraId="78A32D09" w14:textId="77777777" w:rsidR="002F787B" w:rsidRDefault="002F787B" w:rsidP="002F787B"/>
    <w:p w14:paraId="2703B0FA" w14:textId="7309D3ED" w:rsidR="002F787B" w:rsidRDefault="002F787B" w:rsidP="002F787B">
      <w:pPr>
        <w:rPr>
          <w:color w:val="000000"/>
          <w14:ligatures w14:val="none"/>
        </w:rPr>
      </w:pPr>
      <w:r>
        <w:rPr>
          <w:b/>
          <w:bCs/>
          <w:color w:val="000000"/>
          <w14:ligatures w14:val="none"/>
        </w:rPr>
        <w:t>1 Step process doesn’t require sending to vendor</w:t>
      </w:r>
      <w:r w:rsidR="00D45570">
        <w:rPr>
          <w:b/>
          <w:bCs/>
          <w:color w:val="000000"/>
          <w14:ligatures w14:val="none"/>
        </w:rPr>
        <w:t>s</w:t>
      </w:r>
      <w:r>
        <w:rPr>
          <w:b/>
          <w:bCs/>
          <w:color w:val="000000"/>
          <w14:ligatures w14:val="none"/>
        </w:rPr>
        <w:t>.</w:t>
      </w:r>
      <w:r>
        <w:rPr>
          <w:color w:val="000000"/>
          <w14:ligatures w14:val="none"/>
        </w:rPr>
        <w:t xml:space="preserve"> This will enable the “Review” only workflow sequence. </w:t>
      </w:r>
    </w:p>
    <w:p w14:paraId="53A9204A" w14:textId="3ADEAA3A" w:rsidR="002F787B" w:rsidRDefault="002F787B" w:rsidP="002F787B">
      <w:pPr>
        <w:pStyle w:val="ListParagraph"/>
        <w:numPr>
          <w:ilvl w:val="0"/>
          <w:numId w:val="2"/>
        </w:numPr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>Essentially</w:t>
      </w:r>
      <w:r w:rsidR="00D45570">
        <w:rPr>
          <w:rFonts w:eastAsia="Times New Roman"/>
          <w:color w:val="000000"/>
          <w14:ligatures w14:val="none"/>
        </w:rPr>
        <w:t xml:space="preserve">, it </w:t>
      </w:r>
      <w:r>
        <w:rPr>
          <w:rFonts w:eastAsia="Times New Roman"/>
          <w:color w:val="000000"/>
          <w14:ligatures w14:val="none"/>
        </w:rPr>
        <w:t>is only the second half of a 2 Step process. Picks up in the second half of an order.</w:t>
      </w:r>
    </w:p>
    <w:p w14:paraId="1A489CF0" w14:textId="28F93298" w:rsidR="002F787B" w:rsidRDefault="002F787B" w:rsidP="002F787B">
      <w:pPr>
        <w:pStyle w:val="ListParagraph"/>
        <w:numPr>
          <w:ilvl w:val="0"/>
          <w:numId w:val="2"/>
        </w:numPr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Doesn’t go to an initial vendor to have a report created but it can </w:t>
      </w:r>
      <w:r w:rsidR="0034304D">
        <w:rPr>
          <w:rFonts w:eastAsia="Times New Roman"/>
          <w:color w:val="000000"/>
          <w14:ligatures w14:val="none"/>
        </w:rPr>
        <w:t>be sent for review to an internal or external reviewer.</w:t>
      </w:r>
    </w:p>
    <w:p w14:paraId="6BEEB14F" w14:textId="77777777" w:rsidR="007368E3" w:rsidRDefault="007368E3" w:rsidP="002F787B">
      <w:pPr>
        <w:rPr>
          <w:color w:val="000000"/>
          <w14:ligatures w14:val="none"/>
        </w:rPr>
      </w:pPr>
    </w:p>
    <w:p w14:paraId="6EB965CC" w14:textId="0E08353A" w:rsidR="002F787B" w:rsidRPr="007368E3" w:rsidRDefault="002F787B" w:rsidP="002F787B">
      <w:pPr>
        <w:rPr>
          <w:color w:val="000000"/>
          <w:u w:val="single"/>
          <w14:ligatures w14:val="none"/>
        </w:rPr>
      </w:pPr>
      <w:r w:rsidRPr="007368E3">
        <w:rPr>
          <w:color w:val="000000"/>
          <w:u w:val="single"/>
          <w14:ligatures w14:val="none"/>
        </w:rPr>
        <w:t xml:space="preserve">Examples: </w:t>
      </w:r>
    </w:p>
    <w:p w14:paraId="59832F4E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Review of a 3</w:t>
      </w:r>
      <w:r>
        <w:rPr>
          <w:color w:val="000000"/>
          <w:vertAlign w:val="superscript"/>
          <w14:ligatures w14:val="none"/>
        </w:rPr>
        <w:t>rd</w:t>
      </w:r>
      <w:r>
        <w:rPr>
          <w:color w:val="000000"/>
          <w14:ligatures w14:val="none"/>
        </w:rPr>
        <w:t xml:space="preserve"> Party Report</w:t>
      </w:r>
    </w:p>
    <w:p w14:paraId="18BAA844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Review Only</w:t>
      </w:r>
    </w:p>
    <w:p w14:paraId="4BD605E1" w14:textId="77777777" w:rsidR="002F787B" w:rsidRDefault="002F787B" w:rsidP="002F787B">
      <w:pPr>
        <w:rPr>
          <w:color w:val="000000"/>
          <w14:ligatures w14:val="none"/>
        </w:rPr>
      </w:pPr>
      <w:r>
        <w:rPr>
          <w:color w:val="000000"/>
          <w14:ligatures w14:val="none"/>
        </w:rPr>
        <w:t>In-House Order of any kind</w:t>
      </w:r>
    </w:p>
    <w:p w14:paraId="6CAC6606" w14:textId="77777777" w:rsidR="002F787B" w:rsidRDefault="002F787B" w:rsidP="002F787B"/>
    <w:p w14:paraId="2CD2D37D" w14:textId="77777777" w:rsidR="002F787B" w:rsidRDefault="002F787B" w:rsidP="002F787B"/>
    <w:p w14:paraId="59EBDCCE" w14:textId="77777777" w:rsidR="00B05707" w:rsidRDefault="00B05707"/>
    <w:sectPr w:rsidR="00B0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C5258"/>
    <w:multiLevelType w:val="hybridMultilevel"/>
    <w:tmpl w:val="874E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D0A"/>
    <w:multiLevelType w:val="hybridMultilevel"/>
    <w:tmpl w:val="6DE44F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67450241">
    <w:abstractNumId w:val="1"/>
  </w:num>
  <w:num w:numId="2" w16cid:durableId="137068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7B"/>
    <w:rsid w:val="00094687"/>
    <w:rsid w:val="000B6A68"/>
    <w:rsid w:val="00184873"/>
    <w:rsid w:val="001C6C02"/>
    <w:rsid w:val="001F6F76"/>
    <w:rsid w:val="00273943"/>
    <w:rsid w:val="002F787B"/>
    <w:rsid w:val="00310A2E"/>
    <w:rsid w:val="0034304D"/>
    <w:rsid w:val="00390B12"/>
    <w:rsid w:val="007265DD"/>
    <w:rsid w:val="007368E3"/>
    <w:rsid w:val="00933184"/>
    <w:rsid w:val="009D7123"/>
    <w:rsid w:val="00A6729E"/>
    <w:rsid w:val="00AC11CD"/>
    <w:rsid w:val="00B05707"/>
    <w:rsid w:val="00D45570"/>
    <w:rsid w:val="00D547B0"/>
    <w:rsid w:val="00E119FE"/>
    <w:rsid w:val="00EC4226"/>
    <w:rsid w:val="00EF7215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AC78"/>
  <w15:chartTrackingRefBased/>
  <w15:docId w15:val="{F86E1E72-07D7-49E3-8EEC-B4C57E0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7B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UIAction xmlns="http://schemas.microsoft.com/sharepoint/v3" xsi:nil="true"/>
    <_ip_UnifiedCompliancePolicyProperties xmlns="http://schemas.microsoft.com/sharepoint/v3" xsi:nil="true"/>
    <FilyType xmlns="30b978a3-c58b-45c7-a109-766d5e7d95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3" ma:contentTypeDescription="Create a new document." ma:contentTypeScope="" ma:versionID="278b71ee220d92698ec7e587fa72abb9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de7d024151a77f3f803ef8e3f0720855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FilyTyp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ilyType" ma:index="29" nillable="true" ma:displayName="Fily Type" ma:format="Dropdown" ma:internalName="FilyType">
      <xsd:simpleType>
        <xsd:restriction base="dms:Text">
          <xsd:maxLength value="255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54679E-96A4-4AA0-8063-92DD593602A2}">
  <ds:schemaRefs>
    <ds:schemaRef ds:uri="http://schemas.microsoft.com/office/2006/metadata/properties"/>
    <ds:schemaRef ds:uri="http://schemas.microsoft.com/office/infopath/2007/PartnerControls"/>
    <ds:schemaRef ds:uri="30b978a3-c58b-45c7-a109-766d5e7d95c8"/>
    <ds:schemaRef ds:uri="aed6e258-3095-484e-9ac9-eb48a7e5ae1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8736984-C65F-4605-828E-F759D7117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564CC-3810-476C-A022-109261A7AB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Missie Guillette</cp:lastModifiedBy>
  <cp:revision>19</cp:revision>
  <dcterms:created xsi:type="dcterms:W3CDTF">2023-12-11T21:40:00Z</dcterms:created>
  <dcterms:modified xsi:type="dcterms:W3CDTF">2025-07-23T12:19:00Z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  <property fmtid="{D5CDD505-2E9C-101B-9397-08002B2CF9AE}" pid="3" name="MediaServiceImageTags">
    <vt:lpwstr/>
  </property>
</Properties>
</file>