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1a1b22"/>
          <w:sz w:val="46"/>
          <w:szCs w:val="46"/>
        </w:rPr>
      </w:pPr>
      <w:bookmarkStart w:colFirst="0" w:colLast="0" w:name="_dron1mhwfc7j" w:id="0"/>
      <w:bookmarkEnd w:id="0"/>
      <w:r w:rsidDel="00000000" w:rsidR="00000000" w:rsidRPr="00000000">
        <w:rPr>
          <w:b w:val="1"/>
          <w:color w:val="1a1b22"/>
          <w:sz w:val="46"/>
          <w:szCs w:val="46"/>
          <w:rtl w:val="0"/>
        </w:rPr>
        <w:t xml:space="preserve">Proyecto de pruebas A/B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1a1b22"/>
          <w:sz w:val="34"/>
          <w:szCs w:val="34"/>
        </w:rPr>
      </w:pPr>
      <w:bookmarkStart w:colFirst="0" w:colLast="0" w:name="_apl53afbee0e" w:id="1"/>
      <w:bookmarkEnd w:id="1"/>
      <w:r w:rsidDel="00000000" w:rsidR="00000000" w:rsidRPr="00000000">
        <w:rPr>
          <w:b w:val="1"/>
          <w:color w:val="1a1b22"/>
          <w:sz w:val="34"/>
          <w:szCs w:val="34"/>
          <w:rtl w:val="0"/>
        </w:rPr>
        <w:t xml:space="preserve">Ejercicio</w:t>
      </w:r>
    </w:p>
    <w:p w:rsidR="00000000" w:rsidDel="00000000" w:rsidP="00000000" w:rsidRDefault="00000000" w:rsidRPr="00000000" w14:paraId="00000003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Has recibido una tarea analítica de una tienda en línea internacional. Tus predecesores no consiguieron completarla: lanzaron una prueba A/B y luego abandonaron (para iniciar una granja de sandías en Brasil). Solo dejaron las especificaciones técnicas y los resultados de las pruebas.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a1b22"/>
          <w:sz w:val="26"/>
          <w:szCs w:val="26"/>
        </w:rPr>
      </w:pPr>
      <w:bookmarkStart w:colFirst="0" w:colLast="0" w:name="_ith9fxb56kqg" w:id="2"/>
      <w:bookmarkEnd w:id="2"/>
      <w:r w:rsidDel="00000000" w:rsidR="00000000" w:rsidRPr="00000000">
        <w:rPr>
          <w:b w:val="1"/>
          <w:color w:val="1a1b22"/>
          <w:sz w:val="26"/>
          <w:szCs w:val="26"/>
          <w:rtl w:val="0"/>
        </w:rPr>
        <w:t xml:space="preserve">Descripción técnica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Nombre de la prueba: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recommender_system_test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Grupos: А (control), B (nuevo embudo de pago)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Fecha de lanzamiento: 2020-12-07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Fecha en la que dejaron de aceptar nuevos usuarios: 2020-12-21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Fecha de finalización: 2021-01-01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Audiencia: 15% de los nuevos usuarios de la región de la 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Propósito de la prueba: probar cambios relacionados con la introducción de un sistema de recomendaciones mejorado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Resultado esperado: dentro de los 14 días posteriores a la inscripción, los usuarios mostrarán una mejor conversión en vistas de la página del producto (el evento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product_page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), instancias de agregar artículos al carrito de compras (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product_cart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) y compras (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purchase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). En cada etapa del embudo </w:t>
      </w:r>
      <w:r w:rsidDel="00000000" w:rsidR="00000000" w:rsidRPr="00000000">
        <w:rPr>
          <w:rFonts w:ascii="Fira Mono" w:cs="Fira Mono" w:eastAsia="Fira Mono" w:hAnsi="Fira Mono"/>
          <w:color w:val="383a42"/>
          <w:shd w:fill="f7f9fc" w:val="clear"/>
          <w:rtl w:val="0"/>
        </w:rPr>
        <w:t xml:space="preserve">product_page → product_cart → purchase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, habrá al menos un 10% de aumento.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Número previsto de participantes de la prueba: 6 000</w:t>
      </w:r>
    </w:p>
    <w:p w:rsidR="00000000" w:rsidDel="00000000" w:rsidP="00000000" w:rsidRDefault="00000000" w:rsidRPr="00000000" w14:paraId="0000000E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Descarga los datos de la prueba, comprueba si se ha realizado correctamente y analiza los resultados.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a1b22"/>
          <w:sz w:val="26"/>
          <w:szCs w:val="26"/>
        </w:rPr>
      </w:pPr>
      <w:bookmarkStart w:colFirst="0" w:colLast="0" w:name="_b11q2xy5f8ph" w:id="3"/>
      <w:bookmarkEnd w:id="3"/>
      <w:r w:rsidDel="00000000" w:rsidR="00000000" w:rsidRPr="00000000">
        <w:rPr>
          <w:b w:val="1"/>
          <w:color w:val="1a1b22"/>
          <w:sz w:val="26"/>
          <w:szCs w:val="26"/>
          <w:rtl w:val="0"/>
        </w:rPr>
        <w:t xml:space="preserve">Descripción de los datos</w:t>
      </w:r>
    </w:p>
    <w:p w:rsidR="00000000" w:rsidDel="00000000" w:rsidP="00000000" w:rsidRDefault="00000000" w:rsidRPr="00000000" w14:paraId="00000010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Descarga los datasets de </w:t>
      </w:r>
      <w:hyperlink r:id="rId6">
        <w:r w:rsidDel="00000000" w:rsidR="00000000" w:rsidRPr="00000000">
          <w:rPr>
            <w:color w:val="23272e"/>
            <w:sz w:val="27"/>
            <w:szCs w:val="27"/>
            <w:u w:val="single"/>
            <w:rtl w:val="0"/>
          </w:rPr>
          <w:t xml:space="preserve">Notion</w:t>
        </w:r>
      </w:hyperlink>
      <w:r w:rsidDel="00000000" w:rsidR="00000000" w:rsidRPr="00000000">
        <w:rPr>
          <w:color w:val="1a1b2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Para acceder a los datasets de la plataforma, agrega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/datasets/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al principio de la ruta del archivo (por ejemplo,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/datasets/ab_project_marketing_events_us.csv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ab_project_marketing_events_us.csv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el calendario de eventos de marketing para 2020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final_ab_new_users_upd_us.csv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todos los usuarios que se registraron en la tienda en línea desde el 7 hasta el 21 de diciembre de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final_ab_events_upd_us.csv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todos los eventos de los nuevos usuarios en el período comprendido entre el 7 de diciembre de 2020 y el 1 de enero de 2021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final_ab_participants_upd_us.csv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tabla con los datos de los participantes de la prueba</w:t>
      </w:r>
    </w:p>
    <w:p w:rsidR="00000000" w:rsidDel="00000000" w:rsidP="00000000" w:rsidRDefault="00000000" w:rsidRPr="00000000" w14:paraId="00000016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Estructura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ab_project__marketing_events_us.csv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name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el nombre del evento de marketing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regions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regiones donde se llevará a cabo la campaña publicitaria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start_dt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fecha de inicio de la campaña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finish_dt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fecha de finalización de la campaña</w:t>
      </w:r>
    </w:p>
    <w:p w:rsidR="00000000" w:rsidDel="00000000" w:rsidP="00000000" w:rsidRDefault="00000000" w:rsidRPr="00000000" w14:paraId="0000001B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Estructura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final_ab_new_users_upd_us.csv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user_id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first_date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fecha de inscripción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region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device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dispositivo utilizado para la inscripción</w:t>
      </w:r>
    </w:p>
    <w:p w:rsidR="00000000" w:rsidDel="00000000" w:rsidP="00000000" w:rsidRDefault="00000000" w:rsidRPr="00000000" w14:paraId="00000020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Estructura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final_ab_events_upd_us.csv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user_id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event_dt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fecha y hora del evento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event_name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nombre del tipo de evento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details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datos adicionales sobre el evento (por ejemplo, el pedido total en USD para los eventos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purchase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>
          <w:color w:val="1a1b22"/>
          <w:sz w:val="27"/>
          <w:szCs w:val="27"/>
        </w:rPr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Estructura 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final_ab_participants_upd_us.csv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user_id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ab_test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nombre de la prueba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group</w:t>
      </w:r>
      <w:r w:rsidDel="00000000" w:rsidR="00000000" w:rsidRPr="00000000">
        <w:rPr>
          <w:color w:val="1a1b22"/>
          <w:sz w:val="27"/>
          <w:szCs w:val="27"/>
          <w:rtl w:val="0"/>
        </w:rPr>
        <w:t xml:space="preserve"> — el grupo de prueba al que pertenecía el usuario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a1b22"/>
          <w:sz w:val="26"/>
          <w:szCs w:val="26"/>
        </w:rPr>
      </w:pPr>
      <w:bookmarkStart w:colFirst="0" w:colLast="0" w:name="_qws3f0h5qaso" w:id="4"/>
      <w:bookmarkEnd w:id="4"/>
      <w:r w:rsidDel="00000000" w:rsidR="00000000" w:rsidRPr="00000000">
        <w:rPr>
          <w:b w:val="1"/>
          <w:color w:val="1a1b22"/>
          <w:sz w:val="26"/>
          <w:szCs w:val="26"/>
          <w:rtl w:val="0"/>
        </w:rPr>
        <w:t xml:space="preserve">Instrucciones para completar la tarea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Describe los objetivos del estudio.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Explora los datos: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¿Es necesario convertir los tipos?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¿Hay valores ausentes o duplicados? Si es así, ¿cómo los caracterizarías?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Lleva a cabo el análisis exploratorio de datos: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Estudia la conversión en las diferentes etapas del embudo.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¿El número de eventos por usuario está distribuido equitativamente entre las muestras?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¿Hay usuarios que están presentes en ambas muestras?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¿Cómo se distribuye el número de eventos entre los días?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¿Hay alguna peculiaridad en los datos que hay que tener en cuenta antes de iniciar la prueba A/B?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Evaluar los resultados de la prueba A/B: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¿Qué puedes decir sobre los resultados de la prueba A/B?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Utiliza una prueba z para comprobar la diferencia estadística entre las proporciones.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a1b22"/>
          <w:sz w:val="27"/>
          <w:szCs w:val="27"/>
          <w:rtl w:val="0"/>
        </w:rPr>
        <w:t xml:space="preserve">Describe tus conclusiones con respecto a la etapa EDA y los resultados de la prueba A/B.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crete-web-bad.notion.site/Test-A-B-8bac6e416c4a4c0bbf415d84452ff6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