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Manual de Procedimiento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Contenido del Paquete: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Servo Motor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Fuente de alimentación para el Arduino (batería externa o adaptador de corriente)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Maqueta de la puerta del garaje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Procedimiento de Instalación: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Conexión del Servo Motor: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Conecta el servo motor al Arduino Uno siguiendo las instrucciones proporcionadas.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Asegúrate de que todas las conexiones estén bien ajustadas y seguras.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Conexión de la Fuente de Alimentación: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Conecta la fuente de alimentación al Arduino Uno para garantizar un funcionamiento constante.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Posicionamiento de la Maqueta: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Coloca la maqueta de la puerta del garaje en una posición que permita el libre movimiento del servo motor.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Encendido del Sistema: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Conecta la fuente de alimentación al Arduino Uno.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 servo motor se posicionará en la configuración predeterminada (por ejemplo, puerta cerrada).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Procedimiento de Operación: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Apertura de la Puerta: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Envía la señal correspondiente al Arduino Uno para activar el servo motor y abrir la puerta.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Observa el movimiento del servo motor y asegúrate de que la puerta se abra completamente.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Cierre de la Puerta: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Envía la señal de cierre al Arduino Uno para activar el servo motor y cerrar la puerta.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Verifica que la puerta se cierre correctamente.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Personalización del Sistema: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Ajuste de Tiempos: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Si tienes conocimientos de programación, puedes personalizar el código en el Arduino Uno para ajustar los tiempos de apertura y cierre.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Procedimiento de Apagado: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Desconexión de la Fuente de Alimentación: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Antes de dejar de usar la maqueta, desconecta la fuente de alimentación del Arduino Uno.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Consejos de Mantenimiento: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Verificación de Conexiones: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Realiza verificaciones periódicas en las conexiones del servo motor y el Arduino Uno para asegurarte de que estén bien aseguradas.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Resolución de Problemas: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 experimentas problemas, consulta el código del Arduino para posibles errores o restablece el sistema según sea necesario.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¡Listo! Ahora deberías poder operar tu maqueta de puerta de garaje de manera eficiente. Si tienes alguna pregunta o inconveniente, consulta la sección de resolución de problemas o ponte en contacto con nuestro soporte técnico.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¡Disfruta del control automatizado de tu puerta de garaje con Arduino Uno y Servo Motor!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