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e06666"/>
          <w:sz w:val="40"/>
          <w:szCs w:val="40"/>
        </w:rPr>
      </w:pPr>
      <w:r w:rsidDel="00000000" w:rsidR="00000000" w:rsidRPr="00000000">
        <w:rPr>
          <w:color w:val="e06666"/>
          <w:sz w:val="40"/>
          <w:szCs w:val="40"/>
          <w:rtl w:val="0"/>
        </w:rPr>
        <w:t xml:space="preserve">Viabilidad Técnica: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Hardware Disponible: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crucial verificar que el Arduino Uno y el Servo Motor seleccionados sean suficientes y adecuados para el tamaño y peso de la puerta de la maqueta del garaje.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Viabilidad Económica: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Costos de Hardware: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Evaluar los costos asociados con la adquisición de hardware, como Arduino Uno y Servo Motor, para asegurar que se ajusten al presupuesto disponible.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Viabilidad Operacional: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Usabilidad: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Evaluar la facilidad con la que los usuarios podrán operar el sistema, especialmente en un entorno doméstico, es crucial para su aceptación y eficiencia.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Integración con la Infraestructura Existente: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Asegurar la compatibilidad efectiva del sistema con la puerta existente en la maqueta es fundamental para una integración sin problemas.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Condiciones Ambientales: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Verificar la resistencia del sistema a condiciones climáticas adversas presentes en el entorno de la maqueta garantiza su funcionamiento continuo y confiable.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Cumplimiento de Normativas: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Asegurarse de que el sistema cumpla con las normativas y regulaciones locales relacionadas con la seguridad y la automatización es esencial para evitar problemas legales y garantizar la seguridad.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Conclusión: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evaluación de la viabilidad técnica, económica y operacional proporciona una base sólida para tomar decisiones informadas sobre la implementación del sistema automatizado. Considerar cuidadosamente cada aspecto garantiza un proyecto exitoso y adaptado a las necesidades específicas del entorno de la maqueta del garaje.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