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198CB5">
      <w:pPr>
        <w:pStyle w:val="1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Experiment: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Flow Cytometric Analysis of NK Cell </w:t>
      </w:r>
      <w:r>
        <w:rPr>
          <w:rFonts w:hint="eastAsia" w:ascii="Times New Roman" w:hAnsi="Times New Roman" w:cs="Times New Roman"/>
        </w:rPr>
        <w:t>PFN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GrB</w:t>
      </w:r>
    </w:p>
    <w:p w14:paraId="0137CAE2">
      <w:pPr>
        <w:pStyle w:val="1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Time: </w:t>
      </w:r>
      <w:r>
        <w:rPr>
          <w:rFonts w:ascii="Times New Roman" w:hAnsi="Times New Roman" w:cs="Times New Roman"/>
        </w:rPr>
        <w:t>202</w:t>
      </w:r>
      <w:r>
        <w:rPr>
          <w:rFonts w:hint="eastAsia"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-202</w:t>
      </w:r>
      <w:r>
        <w:rPr>
          <w:rFonts w:hint="eastAsia"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>29</w:t>
      </w:r>
    </w:p>
    <w:p w14:paraId="546EEC62">
      <w:pPr>
        <w:pStyle w:val="1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Member: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</w:rPr>
        <w:t>Xudong Tang, Yang Jin, Binxuan Zhang, Kaiqing Zhang, Xuantong Liu</w:t>
      </w:r>
    </w:p>
    <w:p w14:paraId="3E6F52DB">
      <w:pPr>
        <w:pStyle w:val="1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Materials: </w:t>
      </w:r>
      <w:r>
        <w:rPr>
          <w:rFonts w:ascii="Times New Roman" w:hAnsi="Times New Roman" w:cs="Times New Roman"/>
        </w:rPr>
        <w:t>Flow cytometer</w:t>
      </w:r>
      <w:r>
        <w:rPr>
          <w:rFonts w:hint="eastAsia" w:ascii="Times New Roman" w:hAnsi="Times New Roman" w:cs="Times New Roman"/>
        </w:rPr>
        <w:t xml:space="preserve">, </w:t>
      </w:r>
      <w:r>
        <w:rPr>
          <w:rFonts w:hint="eastAsia" w:ascii="Times New Roman" w:hAnsi="Times New Roman"/>
        </w:rPr>
        <w:t>Anti-human Perforin antibody (BioLegend</w:t>
      </w:r>
      <w:r>
        <w:rPr>
          <w:rFonts w:ascii="Times New Roman" w:hAnsi="Times New Roman"/>
        </w:rPr>
        <w:t>,</w:t>
      </w:r>
      <w:r>
        <w:rPr>
          <w:rFonts w:hint="eastAsia" w:ascii="Times New Roman" w:hAnsi="Times New Roman"/>
        </w:rPr>
        <w:t xml:space="preserve"> 308104),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Anti-Human Granzyme B Antibody (BioLegend</w:t>
      </w:r>
      <w:r>
        <w:rPr>
          <w:rFonts w:ascii="Times New Roman" w:hAnsi="Times New Roman"/>
        </w:rPr>
        <w:t>,</w:t>
      </w:r>
      <w:r>
        <w:rPr>
          <w:rFonts w:hint="eastAsia" w:ascii="Times New Roman" w:hAnsi="Times New Roman"/>
        </w:rPr>
        <w:t xml:space="preserve"> 515404),</w:t>
      </w:r>
      <w:r>
        <w:rPr>
          <w:rFonts w:ascii="Times New Roman" w:hAnsi="Times New Roman"/>
        </w:rPr>
        <w:t>Ice-cold PBS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Staining buffer</w:t>
      </w:r>
      <w:r>
        <w:rPr>
          <w:rFonts w:hint="eastAsia" w:ascii="Times New Roman" w:hAnsi="Times New Roman"/>
        </w:rPr>
        <w:t xml:space="preserve">, </w:t>
      </w:r>
      <w:r>
        <w:rPr>
          <w:rFonts w:ascii="Times New Roman" w:hAnsi="Times New Roman"/>
        </w:rPr>
        <w:t>Brefeldin A</w:t>
      </w:r>
      <w:r>
        <w:rPr>
          <w:rFonts w:hint="eastAsia" w:ascii="Times New Roman" w:hAnsi="Times New Roman"/>
        </w:rPr>
        <w:t xml:space="preserve">, </w:t>
      </w:r>
      <w:r>
        <w:rPr>
          <w:rFonts w:ascii="Times New Roman" w:hAnsi="Times New Roman"/>
        </w:rPr>
        <w:t>4% paraformaldehyde (PFA)</w:t>
      </w:r>
      <w:r>
        <w:rPr>
          <w:rFonts w:hint="eastAsia" w:ascii="Times New Roman" w:hAnsi="Times New Roman"/>
        </w:rPr>
        <w:t xml:space="preserve">, </w:t>
      </w:r>
      <w:r>
        <w:rPr>
          <w:rFonts w:ascii="Times New Roman" w:hAnsi="Times New Roman"/>
        </w:rPr>
        <w:t>0.1% Triton X-100</w:t>
      </w:r>
    </w:p>
    <w:p w14:paraId="4FCA6609">
      <w:pPr>
        <w:pStyle w:val="1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/>
          <w:b/>
          <w:bCs/>
          <w:sz w:val="24"/>
          <w:szCs w:val="28"/>
        </w:rPr>
        <w:t>Method:</w:t>
      </w:r>
    </w:p>
    <w:p w14:paraId="22B9563E">
      <w:pPr>
        <w:pStyle w:val="1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/>
          <w:b/>
          <w:bCs/>
        </w:rPr>
        <w:t>Cell preparation</w:t>
      </w:r>
      <w:r>
        <w:rPr>
          <w:rFonts w:ascii="Times New Roman" w:hAnsi="Times New Roman"/>
          <w:b/>
          <w:bCs/>
        </w:rPr>
        <w:t>:</w:t>
      </w:r>
    </w:p>
    <w:p w14:paraId="3B2E3C60">
      <w:pPr>
        <w:pStyle w:val="14"/>
        <w:widowControl/>
        <w:numPr>
          <w:ilvl w:val="0"/>
          <w:numId w:val="3"/>
        </w:numPr>
        <w:ind w:left="1205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NK cells pre-activated by B34G35R, B51G35R, and B51G9 are collected from previously proliferated cells and Co-cultured with target cells (K562) in logarithmic growth phase with effector cells (pre-stimulated NK cells) at a specific effector-to-target ratio in a 37 °C, 5% CO₂ incubator. </w:t>
      </w:r>
    </w:p>
    <w:p w14:paraId="77CEFD06">
      <w:pPr>
        <w:pStyle w:val="14"/>
        <w:widowControl/>
        <w:numPr>
          <w:ilvl w:val="0"/>
          <w:numId w:val="3"/>
        </w:numPr>
        <w:ind w:left="1205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Brefeldin A (diluted 1:1000) to the co-culture system 12 hours after initiation. Continue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culture for a total of 46 hours.</w:t>
      </w:r>
    </w:p>
    <w:p w14:paraId="5ACDBA53">
      <w:pPr>
        <w:pStyle w:val="14"/>
        <w:widowControl/>
        <w:numPr>
          <w:ilvl w:val="0"/>
          <w:numId w:val="3"/>
        </w:numPr>
        <w:ind w:left="1205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co-culture, collect cells into flow cytometry tubes. Wash once with pre-chilled PBS,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centrifuge at 300 × g for 5 minutes, and discard the supernatant.</w:t>
      </w:r>
    </w:p>
    <w:p w14:paraId="2171F8C4">
      <w:pPr>
        <w:pStyle w:val="14"/>
        <w:widowControl/>
        <w:numPr>
          <w:ilvl w:val="0"/>
          <w:numId w:val="3"/>
        </w:numPr>
        <w:ind w:left="1205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Resuspend cells in 100 μL flow cytometry staining buffer for cell counting.</w:t>
      </w:r>
    </w:p>
    <w:p w14:paraId="2C613F49">
      <w:pPr>
        <w:pStyle w:val="1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Surface Staining</w:t>
      </w:r>
    </w:p>
    <w:p w14:paraId="29C5A352">
      <w:pPr>
        <w:pStyle w:val="14"/>
        <w:widowControl/>
        <w:numPr>
          <w:ilvl w:val="0"/>
          <w:numId w:val="4"/>
        </w:numPr>
        <w:ind w:left="1205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Dosage example for a 100 μL reaction system: CD3</w:t>
      </w:r>
      <w:r>
        <w:rPr>
          <w:rFonts w:hint="eastAsia"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PerCPCy5.5 (1:100), CD56-PE (1:100).</w:t>
      </w:r>
    </w:p>
    <w:p w14:paraId="1E17456D">
      <w:pPr>
        <w:pStyle w:val="14"/>
        <w:widowControl/>
        <w:numPr>
          <w:ilvl w:val="0"/>
          <w:numId w:val="4"/>
        </w:numPr>
        <w:ind w:left="1205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antibodies to the cell tube, gently mix by pipetting, and incubate at 4 °C in the dark for 30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minutes.</w:t>
      </w:r>
    </w:p>
    <w:p w14:paraId="7DCF28C2">
      <w:pPr>
        <w:pStyle w:val="14"/>
        <w:widowControl/>
        <w:numPr>
          <w:ilvl w:val="0"/>
          <w:numId w:val="4"/>
        </w:numPr>
        <w:ind w:left="1205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Wash with 2 mL staining buffer, centrifuge at 300 × g for 5 minutes, and discard supernatant. Repeat washing once.</w:t>
      </w:r>
    </w:p>
    <w:p w14:paraId="0F5B833B">
      <w:pPr>
        <w:pStyle w:val="1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Fixation and Membrane Permeabilization</w:t>
      </w:r>
    </w:p>
    <w:p w14:paraId="44C61F83">
      <w:pPr>
        <w:pStyle w:val="14"/>
        <w:widowControl/>
        <w:numPr>
          <w:ilvl w:val="0"/>
          <w:numId w:val="5"/>
        </w:numPr>
        <w:ind w:left="1205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Resuspend cells in 100 μL fixative, incubate at room temperature in the dark for 15-20 minutes.</w:t>
      </w:r>
    </w:p>
    <w:p w14:paraId="7FB3BD74">
      <w:pPr>
        <w:pStyle w:val="14"/>
        <w:widowControl/>
        <w:numPr>
          <w:ilvl w:val="0"/>
          <w:numId w:val="5"/>
        </w:numPr>
        <w:ind w:left="1205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2 mL staining buffer, centrifuge, discard supernatant, and thoroughly remove fixative.</w:t>
      </w:r>
    </w:p>
    <w:p w14:paraId="2D77F551">
      <w:pPr>
        <w:pStyle w:val="14"/>
        <w:widowControl/>
        <w:numPr>
          <w:ilvl w:val="0"/>
          <w:numId w:val="5"/>
        </w:numPr>
        <w:ind w:left="1205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Resuspend cells in 100 μL lysis buffer and incubate at room temperature in the dark for 15-20 minutes.</w:t>
      </w:r>
    </w:p>
    <w:p w14:paraId="6E0AE6BC">
      <w:pPr>
        <w:pStyle w:val="1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Intracellular Staining</w:t>
      </w:r>
    </w:p>
    <w:p w14:paraId="3342B0FC">
      <w:pPr>
        <w:pStyle w:val="14"/>
        <w:widowControl/>
        <w:numPr>
          <w:ilvl w:val="0"/>
          <w:numId w:val="6"/>
        </w:numPr>
        <w:ind w:left="1205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Dilute intracellular antibodies in lysis buffer: Perforin-FITC (1:</w:t>
      </w:r>
      <w:r>
        <w:rPr>
          <w:rFonts w:hint="eastAsia"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), Granzyme-BV421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(1:20), 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entrifuge and discard lysis buffer.</w:t>
      </w:r>
    </w:p>
    <w:p w14:paraId="208C8299">
      <w:pPr>
        <w:pStyle w:val="14"/>
        <w:widowControl/>
        <w:numPr>
          <w:ilvl w:val="0"/>
          <w:numId w:val="6"/>
        </w:numPr>
        <w:ind w:left="1205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intracellular antibody cocktail to the cell tube, gently pipette to mix, and incubate at room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temperature in the dark for 30-45 minutes.</w:t>
      </w:r>
    </w:p>
    <w:p w14:paraId="497AF342">
      <w:pPr>
        <w:pStyle w:val="14"/>
        <w:widowControl/>
        <w:numPr>
          <w:ilvl w:val="0"/>
          <w:numId w:val="6"/>
        </w:numPr>
        <w:ind w:left="1205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Wash with 2 mL lysis buffer, centrifuge at 300 ×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 for 5 minutes, and discard the supernatant.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Repeat the wash once.</w:t>
      </w:r>
    </w:p>
    <w:p w14:paraId="0CD3165A">
      <w:pPr>
        <w:pStyle w:val="14"/>
        <w:widowControl/>
        <w:numPr>
          <w:ilvl w:val="0"/>
          <w:numId w:val="6"/>
        </w:numPr>
        <w:ind w:left="1205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Resuspend cells in 300-500 μL flow cytometry staining buffer and analyze immediately.</w:t>
      </w:r>
    </w:p>
    <w:p w14:paraId="190D3957">
      <w:pPr>
        <w:pStyle w:val="1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Analysis:</w:t>
      </w:r>
    </w:p>
    <w:p w14:paraId="2B5D6C63">
      <w:pPr>
        <w:pStyle w:val="14"/>
        <w:widowControl/>
        <w:numPr>
          <w:ilvl w:val="0"/>
          <w:numId w:val="7"/>
        </w:numPr>
        <w:ind w:left="1205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suspension was transferred to flow cytometry sample tubes.</w:t>
      </w:r>
    </w:p>
    <w:p w14:paraId="3A13EB21">
      <w:pPr>
        <w:pStyle w:val="14"/>
        <w:widowControl/>
        <w:numPr>
          <w:ilvl w:val="0"/>
          <w:numId w:val="7"/>
        </w:numPr>
        <w:ind w:left="1205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Strategy:</w:t>
      </w:r>
    </w:p>
    <w:p w14:paraId="293030AC">
      <w:pPr>
        <w:pStyle w:val="14"/>
        <w:ind w:left="840" w:leftChars="0"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Gate to exclude doublets (using FSC-A vs FSC-H).</w:t>
      </w:r>
    </w:p>
    <w:p w14:paraId="38C80E9A">
      <w:pPr>
        <w:pStyle w:val="14"/>
        <w:ind w:left="840" w:leftChars="0"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Gate to exclude dead cells (using a viability dye).</w:t>
      </w:r>
    </w:p>
    <w:p w14:paraId="6DE4F4CC">
      <w:pPr>
        <w:pStyle w:val="14"/>
        <w:ind w:left="840" w:leftChars="0"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the target cell population (NK cells: CD3⁻ CD56⁺).</w:t>
      </w:r>
    </w:p>
    <w:p w14:paraId="03902190">
      <w:pPr>
        <w:pStyle w:val="14"/>
        <w:ind w:left="840" w:leftChars="0"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Perforin and Granzyme B expression: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Percentage of positive cells (%) and Mean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Fluorescence Intensity (MFI).</w:t>
      </w:r>
    </w:p>
    <w:p w14:paraId="4B6430B5">
      <w:pPr>
        <w:pStyle w:val="14"/>
        <w:ind w:left="840" w:leftChars="0" w:firstLine="420" w:firstLineChars="0"/>
        <w:rPr>
          <w:rFonts w:ascii="Times New Roman" w:hAnsi="Times New Roman" w:cs="Times New Roman"/>
        </w:rPr>
      </w:pPr>
    </w:p>
    <w:p w14:paraId="5DAD6DB6">
      <w:pPr>
        <w:pStyle w:val="14"/>
        <w:ind w:left="840" w:leftChars="0" w:firstLine="420" w:firstLineChars="0"/>
        <w:rPr>
          <w:rFonts w:ascii="Times New Roman" w:hAnsi="Times New Roman" w:cs="Times New Roman"/>
        </w:rPr>
      </w:pPr>
      <w:bookmarkStart w:id="0" w:name="_GoBack"/>
      <w:bookmarkEnd w:id="0"/>
    </w:p>
    <w:p w14:paraId="6156D6C7">
      <w:pPr>
        <w:pStyle w:val="14"/>
        <w:ind w:left="360" w:firstLine="0" w:firstLineChars="0"/>
        <w:rPr>
          <w:rFonts w:ascii="Times New Roman" w:hAnsi="Times New Roman"/>
          <w:b/>
          <w:bCs/>
        </w:rPr>
      </w:pPr>
    </w:p>
    <w:p w14:paraId="5B7A6D34">
      <w:pPr>
        <w:pStyle w:val="14"/>
        <w:numPr>
          <w:ilvl w:val="0"/>
          <w:numId w:val="1"/>
        </w:numPr>
        <w:ind w:firstLineChars="0"/>
        <w:rPr>
          <w:rFonts w:ascii="Times New Roman" w:hAnsi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Result:</w:t>
      </w:r>
    </w:p>
    <w:p w14:paraId="02BC46BA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drawing>
          <wp:inline distT="0" distB="0" distL="0" distR="0">
            <wp:extent cx="6120130" cy="1627505"/>
            <wp:effectExtent l="0" t="0" r="0" b="0"/>
            <wp:docPr id="1737881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81316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F117">
      <w:pPr>
        <w:rPr>
          <w:rFonts w:ascii="Times New Roman" w:hAnsi="Times New Roman"/>
        </w:rPr>
      </w:pPr>
      <w:r>
        <w:rPr>
          <w:rFonts w:hint="eastAsia" w:ascii="Times New Roman" w:hAnsi="Times New Roman"/>
          <w:b/>
          <w:bCs/>
        </w:rPr>
        <w:t xml:space="preserve">Figure.1 </w:t>
      </w:r>
      <w:r>
        <w:rPr>
          <w:rFonts w:ascii="Times New Roman" w:hAnsi="Times New Roman"/>
        </w:rPr>
        <w:t xml:space="preserve">Killing activity of NK cells </w:t>
      </w:r>
      <w:r>
        <w:rPr>
          <w:rFonts w:hint="eastAsia" w:ascii="Times New Roman" w:hAnsi="Times New Roman"/>
        </w:rPr>
        <w:t>and T cells</w:t>
      </w:r>
      <w:r>
        <w:rPr>
          <w:rFonts w:hint="eastAsia" w:ascii="Times New Roman" w:hAnsi="Times New Roman"/>
          <w:color w:val="FF0000"/>
        </w:rPr>
        <w:t xml:space="preserve"> </w:t>
      </w:r>
      <w:r>
        <w:rPr>
          <w:rFonts w:hint="eastAsia" w:ascii="Times New Roman" w:hAnsi="Times New Roman"/>
        </w:rPr>
        <w:t>pre-stimulated by IL-2</w:t>
      </w:r>
      <w:r>
        <w:rPr>
          <w:rFonts w:ascii="Times New Roman" w:hAnsi="Times New Roman"/>
        </w:rPr>
        <w:t xml:space="preserve"> (control),</w:t>
      </w:r>
      <w:r>
        <w:rPr>
          <w:rFonts w:hint="eastAsia" w:ascii="Times New Roman" w:hAnsi="Times New Roman"/>
        </w:rPr>
        <w:t xml:space="preserve"> B34G51, B34G35, B51G9</w:t>
      </w:r>
      <w:r>
        <w:rPr>
          <w:rFonts w:ascii="Times New Roman" w:hAnsi="Times New Roman"/>
        </w:rPr>
        <w:t xml:space="preserve">. The </w:t>
      </w:r>
      <w:r>
        <w:rPr>
          <w:rFonts w:hint="eastAsia" w:ascii="Times New Roman" w:hAnsi="Times New Roman"/>
        </w:rPr>
        <w:t>PFN</w:t>
      </w:r>
      <w:r>
        <w:rPr>
          <w:rFonts w:ascii="Times New Roman" w:hAnsi="Times New Roman"/>
        </w:rPr>
        <w:t xml:space="preserve"> and </w:t>
      </w:r>
      <w:r>
        <w:rPr>
          <w:rFonts w:hint="eastAsia" w:ascii="Times New Roman" w:hAnsi="Times New Roman"/>
        </w:rPr>
        <w:t>G</w:t>
      </w:r>
      <w:r>
        <w:rPr>
          <w:rFonts w:ascii="Times New Roman" w:hAnsi="Times New Roman"/>
        </w:rPr>
        <w:t>r</w:t>
      </w:r>
      <w:r>
        <w:rPr>
          <w:rFonts w:hint="eastAsia" w:ascii="Times New Roman" w:hAnsi="Times New Roman"/>
        </w:rPr>
        <w:t>B</w:t>
      </w:r>
      <w:r>
        <w:rPr>
          <w:rFonts w:ascii="Times New Roman" w:hAnsi="Times New Roman"/>
        </w:rPr>
        <w:t xml:space="preserve"> expression levels were assessed by flow cytometry. Data are representative of at least three independent experiments</w:t>
      </w:r>
      <w:r>
        <w:rPr>
          <w:rFonts w:hint="eastAsia" w:ascii="Times New Roman" w:hAnsi="Times New Roman"/>
        </w:rPr>
        <w:t xml:space="preserve"> (**</w:t>
      </w:r>
      <w:r>
        <w:rPr>
          <w:rFonts w:ascii="Times New Roman" w:hAnsi="Times New Roman"/>
          <w:i/>
          <w:iCs/>
        </w:rPr>
        <w:t xml:space="preserve">P </w:t>
      </w:r>
      <w:r>
        <w:rPr>
          <w:rFonts w:hint="eastAsia" w:ascii="Times New Roman" w:hAnsi="Times New Roman"/>
        </w:rPr>
        <w:t>&lt; 0.01, *</w:t>
      </w:r>
      <w:r>
        <w:rPr>
          <w:rFonts w:ascii="Times New Roman" w:hAnsi="Times New Roman"/>
          <w:i/>
          <w:iCs/>
        </w:rPr>
        <w:t xml:space="preserve">P </w:t>
      </w:r>
      <w:r>
        <w:rPr>
          <w:rFonts w:hint="eastAsia" w:ascii="Times New Roman" w:hAnsi="Times New Roman"/>
        </w:rPr>
        <w:t>&lt; 0.05)</w:t>
      </w:r>
      <w:r>
        <w:rPr>
          <w:rFonts w:ascii="Times New Roman" w:hAnsi="Times New Roman"/>
        </w:rPr>
        <w:t>.</w:t>
      </w:r>
    </w:p>
    <w:p w14:paraId="5BBAB694">
      <w:pPr>
        <w:jc w:val="center"/>
        <w:rPr>
          <w:rFonts w:ascii="Times New Roman" w:hAnsi="Times New Roman"/>
          <w:b/>
          <w:bCs/>
        </w:rPr>
      </w:pPr>
    </w:p>
    <w:p w14:paraId="24FB3794">
      <w:pPr>
        <w:rPr>
          <w:rFonts w:ascii="Times New Roman" w:hAnsi="Times New Roman"/>
          <w:b/>
          <w:bCs/>
        </w:rPr>
      </w:pPr>
    </w:p>
    <w:sectPr>
      <w:headerReference r:id="rId3" w:type="default"/>
      <w:pgSz w:w="11906" w:h="16838"/>
      <w:pgMar w:top="1134" w:right="1134" w:bottom="1134" w:left="1134" w:header="568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773C60">
    <w:pPr>
      <w:pStyle w:val="5"/>
      <w:spacing w:line="360" w:lineRule="auto"/>
      <w:jc w:val="left"/>
      <w:rPr>
        <w:rFonts w:ascii="Times New Roman" w:hAnsi="Times New Roman"/>
        <w:b/>
        <w:sz w:val="32"/>
        <w:szCs w:val="32"/>
      </w:rPr>
    </w:pPr>
    <w:r>
      <w:rPr>
        <w:rFonts w:ascii="Times New Roman" w:hAnsi="Times New Roman"/>
        <w:b/>
        <w:sz w:val="32"/>
        <w:szCs w:val="32"/>
      </w:rPr>
      <w:t xml:space="preserve">SynthImmunol_NMU　     </w:t>
    </w:r>
    <w:r>
      <w:rPr>
        <w:rFonts w:hint="eastAsia" w:ascii="Times New Roman" w:hAnsi="Times New Roman"/>
        <w:b/>
        <w:sz w:val="32"/>
        <w:szCs w:val="32"/>
      </w:rPr>
      <w:t xml:space="preserve"> </w:t>
    </w:r>
    <w:r>
      <w:rPr>
        <w:rFonts w:ascii="Times New Roman" w:hAnsi="Times New Roman"/>
        <w:b/>
        <w:sz w:val="32"/>
        <w:szCs w:val="32"/>
      </w:rPr>
      <w:t xml:space="preserve"> Notebook　             No.</w:t>
    </w:r>
    <w:r>
      <w:rPr>
        <w:rFonts w:ascii="Times New Roman" w:hAnsi="Times New Roman"/>
        <w:b/>
        <w:sz w:val="32"/>
        <w:szCs w:val="32"/>
        <w:u w:val="single"/>
      </w:rPr>
      <w:t>14</w:t>
    </w:r>
  </w:p>
  <w:p w14:paraId="4C541AC5">
    <w:pPr>
      <w:pStyle w:val="5"/>
      <w:spacing w:line="360" w:lineRule="auto"/>
      <w:jc w:val="both"/>
      <w:rPr>
        <w:rFonts w:ascii="Times New Roman" w:hAnsi="Times New Roman"/>
        <w:b/>
        <w:sz w:val="24"/>
        <w:szCs w:val="24"/>
        <w:u w:val="single"/>
      </w:rPr>
    </w:pPr>
    <w:r>
      <w:rPr>
        <w:rFonts w:ascii="Times New Roman" w:hAnsi="Times New Roman"/>
        <w:b/>
        <w:sz w:val="24"/>
        <w:szCs w:val="24"/>
      </w:rPr>
      <w:t>Time: 202</w:t>
    </w:r>
    <w:r>
      <w:rPr>
        <w:rFonts w:hint="eastAsia" w:ascii="Times New Roman" w:hAnsi="Times New Roman"/>
        <w:b/>
        <w:sz w:val="24"/>
        <w:szCs w:val="24"/>
      </w:rPr>
      <w:t>5</w:t>
    </w:r>
    <w:r>
      <w:rPr>
        <w:rFonts w:ascii="Times New Roman" w:hAnsi="Times New Roman"/>
        <w:b/>
        <w:sz w:val="24"/>
        <w:szCs w:val="24"/>
      </w:rPr>
      <w:t>.05.10-202</w:t>
    </w:r>
    <w:r>
      <w:rPr>
        <w:rFonts w:hint="eastAsia" w:ascii="Times New Roman" w:hAnsi="Times New Roman"/>
        <w:b/>
        <w:sz w:val="24"/>
        <w:szCs w:val="24"/>
      </w:rPr>
      <w:t>5</w:t>
    </w:r>
    <w:r>
      <w:rPr>
        <w:rFonts w:ascii="Times New Roman" w:hAnsi="Times New Roman"/>
        <w:b/>
        <w:sz w:val="24"/>
        <w:szCs w:val="24"/>
      </w:rPr>
      <w:t>.05.29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8B7596"/>
    <w:multiLevelType w:val="singleLevel"/>
    <w:tmpl w:val="C28B759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C3B1011F"/>
    <w:multiLevelType w:val="singleLevel"/>
    <w:tmpl w:val="C3B1011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C4B6A845"/>
    <w:multiLevelType w:val="singleLevel"/>
    <w:tmpl w:val="C4B6A84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D6366C6D"/>
    <w:multiLevelType w:val="singleLevel"/>
    <w:tmpl w:val="D6366C6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2E253022"/>
    <w:multiLevelType w:val="singleLevel"/>
    <w:tmpl w:val="2E25302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301E363B"/>
    <w:multiLevelType w:val="singleLevel"/>
    <w:tmpl w:val="301E363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6FF25CDC"/>
    <w:multiLevelType w:val="multilevel"/>
    <w:tmpl w:val="6FF25C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QyOTljMzVkNjMyYTlkZmVhNjgwYTgyZGJjYTRkMjIifQ=="/>
  </w:docVars>
  <w:rsids>
    <w:rsidRoot w:val="0022508A"/>
    <w:rsid w:val="0000065A"/>
    <w:rsid w:val="00000C59"/>
    <w:rsid w:val="00005206"/>
    <w:rsid w:val="00042C0A"/>
    <w:rsid w:val="0004762D"/>
    <w:rsid w:val="00066FB4"/>
    <w:rsid w:val="001313B2"/>
    <w:rsid w:val="001805D7"/>
    <w:rsid w:val="00185F7F"/>
    <w:rsid w:val="001D2B48"/>
    <w:rsid w:val="0022508A"/>
    <w:rsid w:val="00227BF6"/>
    <w:rsid w:val="002B2F0A"/>
    <w:rsid w:val="002B436B"/>
    <w:rsid w:val="003404F1"/>
    <w:rsid w:val="00384656"/>
    <w:rsid w:val="003A5F38"/>
    <w:rsid w:val="003B4DF2"/>
    <w:rsid w:val="003D4E63"/>
    <w:rsid w:val="003F0AE0"/>
    <w:rsid w:val="00402FE7"/>
    <w:rsid w:val="00431390"/>
    <w:rsid w:val="00441446"/>
    <w:rsid w:val="0048241A"/>
    <w:rsid w:val="004E550A"/>
    <w:rsid w:val="004F5053"/>
    <w:rsid w:val="00514684"/>
    <w:rsid w:val="0052446C"/>
    <w:rsid w:val="00525203"/>
    <w:rsid w:val="005A1D48"/>
    <w:rsid w:val="005F021C"/>
    <w:rsid w:val="006110E4"/>
    <w:rsid w:val="00616563"/>
    <w:rsid w:val="00637C13"/>
    <w:rsid w:val="00651761"/>
    <w:rsid w:val="006661CD"/>
    <w:rsid w:val="00677586"/>
    <w:rsid w:val="00680BD4"/>
    <w:rsid w:val="00686C11"/>
    <w:rsid w:val="006B3284"/>
    <w:rsid w:val="006C096B"/>
    <w:rsid w:val="00705EAD"/>
    <w:rsid w:val="00721625"/>
    <w:rsid w:val="00775A85"/>
    <w:rsid w:val="00782244"/>
    <w:rsid w:val="00797772"/>
    <w:rsid w:val="007B3E2A"/>
    <w:rsid w:val="007C407B"/>
    <w:rsid w:val="00813DC4"/>
    <w:rsid w:val="00814531"/>
    <w:rsid w:val="0083504C"/>
    <w:rsid w:val="0083581E"/>
    <w:rsid w:val="00853BC9"/>
    <w:rsid w:val="008666B3"/>
    <w:rsid w:val="008A0BF3"/>
    <w:rsid w:val="008B2CE7"/>
    <w:rsid w:val="008D7366"/>
    <w:rsid w:val="008F20BD"/>
    <w:rsid w:val="00900515"/>
    <w:rsid w:val="00906B68"/>
    <w:rsid w:val="00914C44"/>
    <w:rsid w:val="009902CA"/>
    <w:rsid w:val="009D1E81"/>
    <w:rsid w:val="009F17C7"/>
    <w:rsid w:val="00A12C29"/>
    <w:rsid w:val="00A56E8C"/>
    <w:rsid w:val="00A57502"/>
    <w:rsid w:val="00A854E4"/>
    <w:rsid w:val="00AB4082"/>
    <w:rsid w:val="00AD47BE"/>
    <w:rsid w:val="00AE1A6E"/>
    <w:rsid w:val="00AE2E1C"/>
    <w:rsid w:val="00AE62A2"/>
    <w:rsid w:val="00AF0320"/>
    <w:rsid w:val="00B34BBE"/>
    <w:rsid w:val="00B46D26"/>
    <w:rsid w:val="00B63043"/>
    <w:rsid w:val="00B659D6"/>
    <w:rsid w:val="00B87DA4"/>
    <w:rsid w:val="00BC1DE0"/>
    <w:rsid w:val="00BC36CD"/>
    <w:rsid w:val="00BE1C15"/>
    <w:rsid w:val="00BE1EB3"/>
    <w:rsid w:val="00BF7B34"/>
    <w:rsid w:val="00C113B4"/>
    <w:rsid w:val="00C44FC9"/>
    <w:rsid w:val="00C70E66"/>
    <w:rsid w:val="00C8083A"/>
    <w:rsid w:val="00CA32A8"/>
    <w:rsid w:val="00CD003B"/>
    <w:rsid w:val="00DA5A7D"/>
    <w:rsid w:val="00DC294E"/>
    <w:rsid w:val="00DE7592"/>
    <w:rsid w:val="00E11F22"/>
    <w:rsid w:val="00E50373"/>
    <w:rsid w:val="00E54E81"/>
    <w:rsid w:val="00E5776C"/>
    <w:rsid w:val="00E82EBF"/>
    <w:rsid w:val="00E91018"/>
    <w:rsid w:val="00EB3A9D"/>
    <w:rsid w:val="00EE37AC"/>
    <w:rsid w:val="00F109A2"/>
    <w:rsid w:val="00F1689E"/>
    <w:rsid w:val="00F362B3"/>
    <w:rsid w:val="00F766FD"/>
    <w:rsid w:val="00FD2953"/>
    <w:rsid w:val="00FD7445"/>
    <w:rsid w:val="00FE20E0"/>
    <w:rsid w:val="00FE2A91"/>
    <w:rsid w:val="00FF6644"/>
    <w:rsid w:val="03443858"/>
    <w:rsid w:val="046B4AA3"/>
    <w:rsid w:val="04CD7FA9"/>
    <w:rsid w:val="07075397"/>
    <w:rsid w:val="12C40104"/>
    <w:rsid w:val="15774DC7"/>
    <w:rsid w:val="15DF5D8E"/>
    <w:rsid w:val="1A814AED"/>
    <w:rsid w:val="1BC942F5"/>
    <w:rsid w:val="214E651F"/>
    <w:rsid w:val="2DE3404B"/>
    <w:rsid w:val="32211B4E"/>
    <w:rsid w:val="35FB33F2"/>
    <w:rsid w:val="37A809B4"/>
    <w:rsid w:val="41302380"/>
    <w:rsid w:val="49180694"/>
    <w:rsid w:val="4BA9636A"/>
    <w:rsid w:val="4DAD5EE7"/>
    <w:rsid w:val="4E1B6310"/>
    <w:rsid w:val="599E3AAD"/>
    <w:rsid w:val="5F763632"/>
    <w:rsid w:val="676F286E"/>
    <w:rsid w:val="7DCF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Balloon Text"/>
    <w:basedOn w:val="1"/>
    <w:link w:val="19"/>
    <w:semiHidden/>
    <w:unhideWhenUsed/>
    <w:qFormat/>
    <w:uiPriority w:val="99"/>
    <w:rPr>
      <w:rFonts w:ascii="宋体"/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link w:val="5"/>
    <w:qFormat/>
    <w:uiPriority w:val="99"/>
    <w:rPr>
      <w:sz w:val="18"/>
      <w:szCs w:val="18"/>
    </w:rPr>
  </w:style>
  <w:style w:type="character" w:customStyle="1" w:styleId="13">
    <w:name w:val="页脚 字符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14:ligatures w14:val="standardContextual"/>
    </w:rPr>
  </w:style>
  <w:style w:type="character" w:customStyle="1" w:styleId="15">
    <w:name w:val="katex-mathml"/>
    <w:basedOn w:val="9"/>
    <w:qFormat/>
    <w:uiPriority w:val="0"/>
  </w:style>
  <w:style w:type="character" w:customStyle="1" w:styleId="16">
    <w:name w:val="mord"/>
    <w:basedOn w:val="9"/>
    <w:qFormat/>
    <w:uiPriority w:val="0"/>
  </w:style>
  <w:style w:type="character" w:customStyle="1" w:styleId="17">
    <w:name w:val="mrel"/>
    <w:basedOn w:val="9"/>
    <w:qFormat/>
    <w:uiPriority w:val="0"/>
  </w:style>
  <w:style w:type="character" w:customStyle="1" w:styleId="18">
    <w:name w:val="vlist-s"/>
    <w:basedOn w:val="9"/>
    <w:qFormat/>
    <w:uiPriority w:val="0"/>
  </w:style>
  <w:style w:type="character" w:customStyle="1" w:styleId="19">
    <w:name w:val="批注框文本 字符"/>
    <w:basedOn w:val="9"/>
    <w:link w:val="3"/>
    <w:semiHidden/>
    <w:qFormat/>
    <w:uiPriority w:val="99"/>
    <w:rPr>
      <w:rFonts w:ascii="宋体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MOREWING</Company>
  <Pages>2</Pages>
  <Words>429</Words>
  <Characters>2423</Characters>
  <Lines>50</Lines>
  <Paragraphs>38</Paragraphs>
  <TotalTime>257</TotalTime>
  <ScaleCrop>false</ScaleCrop>
  <LinksUpToDate>false</LinksUpToDate>
  <CharactersWithSpaces>2838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2024-09-02T15:05:00Z</dcterms:created>
  <dc:creator>Sam</dc:creator>
  <cp:lastModifiedBy>Michille.</cp:lastModifiedBy>
  <dcterms:modified xsi:type="dcterms:W3CDTF">2025-09-23T05:42:23Z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GrammarlyDocumentId">
    <vt:lpwstr>9d0928c732ae4d05bbb22066c08b4b3d78dac03dc435a5aa31364c5b23b11828</vt:lpwstr>
  </property>
  <property fmtid="{D5CDD505-2E9C-101B-9397-08002B2CF9AE}" pid="4" name="ICV">
    <vt:lpwstr>7260EFFD5FB244769F774778EB37450E_13</vt:lpwstr>
  </property>
  <property fmtid="{D5CDD505-2E9C-101B-9397-08002B2CF9AE}" pid="5" name="KSOTemplateDocerSaveRecord">
    <vt:lpwstr>eyJoZGlkIjoiYmI1ZmM3NGEyNTU3MWJiNDkxZjI2ZTcxZmE3YWYxYTkiLCJ1c2VySWQiOiI1OTYxODI2ODQifQ==</vt:lpwstr>
  </property>
</Properties>
</file>