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Day:</w:t>
      </w: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Find factorial using array values entered by the user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Declare Variables num and fact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Read the values num and fact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Find factorial and assign the result to fact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Display fact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43075" cy="4752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625" y="302000"/>
                          <a:ext cx="1743075" cy="4752975"/>
                          <a:chOff x="2021625" y="302000"/>
                          <a:chExt cx="1737550" cy="4744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51900" y="306775"/>
                            <a:ext cx="1077000" cy="48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69500" y="1104375"/>
                            <a:ext cx="14418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 num and fact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6400" y="2024675"/>
                            <a:ext cx="1728000" cy="480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 and fact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95000" y="2883475"/>
                            <a:ext cx="1390800" cy="48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Fact = fact*i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18350" y="3783475"/>
                            <a:ext cx="1544100" cy="419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fact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18350" y="4622275"/>
                            <a:ext cx="944100" cy="419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0400" y="1646475"/>
                            <a:ext cx="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0400" y="787375"/>
                            <a:ext cx="0" cy="3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0400" y="2505275"/>
                            <a:ext cx="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0400" y="3364075"/>
                            <a:ext cx="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0400" y="4202875"/>
                            <a:ext cx="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43075" cy="4752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75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//Find the Factorial using FlowChart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com.pravinkumar.day 17;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//Algorithms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FlowChart_Exs_2 {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i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fact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1;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"Enter the Number:"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1;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fact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fact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"The Factorial are : 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fact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