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1CE" w:rsidRPr="002A71CE" w:rsidRDefault="002A71CE" w:rsidP="002A71CE">
      <w:pPr>
        <w:spacing w:before="480" w:after="12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b/>
          <w:bCs/>
          <w:lang w:eastAsia="en-IN"/>
        </w:rPr>
        <w:t>Phase 4: Project Planning Document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b/>
          <w:bCs/>
          <w:lang w:eastAsia="en-IN"/>
        </w:rPr>
        <w:t>Project Title:</w:t>
      </w:r>
      <w:r w:rsidRPr="002A71CE">
        <w:rPr>
          <w:rFonts w:ascii="Times New Roman" w:eastAsia="Times New Roman" w:hAnsi="Times New Roman" w:cs="Times New Roman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lang w:eastAsia="en-IN"/>
        </w:rPr>
        <w:t>Import Data using transform maps (spreadsheets).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71CE" w:rsidRPr="002A71CE" w:rsidRDefault="002A71CE" w:rsidP="002A71C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A71C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1. Implementation Schedule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lang w:eastAsia="en-IN"/>
        </w:rPr>
        <w:t>The following sequence details the step-by-step technical implementation schedule for executing the data migration workflow within Service Now.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449"/>
        <w:gridCol w:w="4001"/>
        <w:gridCol w:w="1733"/>
      </w:tblGrid>
      <w:tr w:rsidR="002A71CE" w:rsidRPr="002A71CE" w:rsidTr="002A71CE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Phase Description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Key Deliverables &amp; System Components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Target Completion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1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Source Preparation &amp; Formatting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Audit, clean, and format raw dataset into standardized Excel format (.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xlsx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setup). Ensure headers strictly align with standard data conventions.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:28.09.26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2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Target Table Schema Definition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Configure destination Service Now target table (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u_employee_tes</w:t>
            </w:r>
            <w:bookmarkStart w:id="0" w:name="_GoBack"/>
            <w:bookmarkEnd w:id="0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setup) with appropriate custom fields, display attributes, and system parameters.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:29.09.26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3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Staging Table &amp; Import Set Setup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Create import set configuration and establish the staging table (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u_employee_import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setup) to receive raw spreadsheet payloads.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:30.09.26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4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Transform Map &amp; Coalesce Configuration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Define field mappings between 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u_employee_import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and 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u_employee_test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. Establish primary key coalesce settings to manage insert/update logic.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:01.10.26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Step 5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Data Transformation Execution &amp; Dashboard Setup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Run import set transform, validate target record populated states, and build validation dashboards/reports for monitoring data integrity.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Date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:02.10.26</w:t>
            </w:r>
          </w:p>
        </w:tc>
      </w:tr>
    </w:tbl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2A71CE" w:rsidRPr="002A71CE" w:rsidRDefault="002A71CE" w:rsidP="002A71CE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2A71C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2. Risk Assessment &amp; Mitigation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2A71CE">
        <w:rPr>
          <w:rFonts w:ascii="Times New Roman" w:eastAsia="Times New Roman" w:hAnsi="Times New Roman" w:cs="Times New Roman"/>
          <w:lang w:eastAsia="en-IN"/>
        </w:rPr>
        <w:t>Potential technical risks identified for this data pipeline, along with their enforced systematic controls and preventive strategies:</w:t>
      </w:r>
    </w:p>
    <w:p w:rsidR="002A71CE" w:rsidRPr="002A71CE" w:rsidRDefault="002A71CE" w:rsidP="002A71CE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33"/>
        <w:gridCol w:w="2692"/>
        <w:gridCol w:w="3229"/>
      </w:tblGrid>
      <w:tr w:rsidR="002A71CE" w:rsidRPr="002A71CE" w:rsidTr="002A71CE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Identification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Potential Risk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Impact Analysis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EDF2F7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:rsidR="002A71CE" w:rsidRPr="002A71CE" w:rsidRDefault="002A71CE" w:rsidP="002A7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Mitigation Strategy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Risk 1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Duplicate Record Creation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Re-importing source data or multi-run executions could flood the target table (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u_employee_test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) with redundant employee entries, corrupting reporting accuracy.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DF2F7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Enforce Coalesce 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Controls</w:t>
            </w: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Set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Coalesce = True on the unique Employee ID field (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u_employee_id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) within the Transform Map settings. This enforces an update/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upsert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operation rather than creating redundant inserts.</w:t>
            </w:r>
          </w:p>
        </w:tc>
      </w:tr>
      <w:tr w:rsidR="002A71CE" w:rsidRPr="002A71CE" w:rsidTr="002A71CE"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Risk 2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Schema Data Type Mismatch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Incompatibilities between spreadsheet cell formatting and target 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ServiceNow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column types can lead to truncated text, unparsed dates, or total transform script errors.</w:t>
            </w:r>
          </w:p>
        </w:tc>
        <w:tc>
          <w:tcPr>
            <w:tcW w:w="0" w:type="auto"/>
            <w:tcBorders>
              <w:top w:val="single" w:sz="8" w:space="0" w:color="EDF2F7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hideMark/>
          </w:tcPr>
          <w:p w:rsidR="002A71CE" w:rsidRPr="002A71CE" w:rsidRDefault="002A71CE" w:rsidP="002A71CE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 xml:space="preserve">Pre-align String &amp; Field 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Types</w:t>
            </w:r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Standardize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 xml:space="preserve"> source columns and staging table schema (</w:t>
            </w:r>
            <w:proofErr w:type="spellStart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u_employee_import</w:t>
            </w:r>
            <w:proofErr w:type="spellEnd"/>
            <w:r w:rsidRPr="002A71CE">
              <w:rPr>
                <w:rFonts w:ascii="Times New Roman" w:eastAsia="Times New Roman" w:hAnsi="Times New Roman" w:cs="Times New Roman"/>
                <w:lang w:eastAsia="en-IN"/>
              </w:rPr>
              <w:t>) to match the target table specs prior to execution. Ensure string length limits accommodate maximum input lengths.</w:t>
            </w:r>
          </w:p>
        </w:tc>
      </w:tr>
    </w:tbl>
    <w:p w:rsidR="00E13037" w:rsidRPr="002A71CE" w:rsidRDefault="00E13037">
      <w:pPr>
        <w:rPr>
          <w:rFonts w:ascii="Times New Roman" w:hAnsi="Times New Roman" w:cs="Times New Roman"/>
        </w:rPr>
      </w:pPr>
    </w:p>
    <w:sectPr w:rsidR="00E13037" w:rsidRPr="002A7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1CE"/>
    <w:rsid w:val="002A71CE"/>
    <w:rsid w:val="00E1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D530"/>
  <w15:chartTrackingRefBased/>
  <w15:docId w15:val="{E57E817D-8731-4248-87C6-2A07CB4A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7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1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2026-10-03T08:16:00Z</dcterms:created>
  <dcterms:modified xsi:type="dcterms:W3CDTF">2026-10-03T08:21:00Z</dcterms:modified>
</cp:coreProperties>
</file>