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VaultSpace</w:t>
      </w:r>
    </w:p>
    <w:p>
      <w:pPr>
        <w:spacing w:after="40"/>
      </w:pPr>
      <w:r>
        <w:rPr>
          <w:rFonts w:ascii="Arial" w:cs="Arial" w:eastAsia="Arial" w:hAnsi="Arial"/>
          <w:color w:val="2E6DAD"/>
          <w:sz w:val="30"/>
          <w:szCs w:val="30"/>
        </w:rPr>
        <w:t xml:space="preserve">The Secure Data Room You Own.</w:t>
      </w:r>
    </w:p>
    <w:p>
      <w:pPr>
        <w:spacing w:after="3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Open-source, self-hosted document sharing for M&amp;A, fundraising, board governance, and compliance.</w:t>
      </w:r>
    </w:p>
    <w:p>
      <w:pPr>
        <w:pBdr>
          <w:bottom w:val="single" w:color="2E6DAD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pacing w:val="80"/>
          <w:sz w:val="26"/>
          <w:szCs w:val="26"/>
        </w:rPr>
        <w:t xml:space="preserve">THE CHALLENGE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Sensitive deal documents live across email threads, consumer cloud drives, and expensive legacy VDR platforms. Organizations lack visibility into who accessed what, pay per-seat fees that scale unpredictably, and face vendor lock-in with no path to data portability.</w:t>
      </w:r>
    </w:p>
    <w:p>
      <w:pPr>
        <w:pBdr>
          <w:bottom w:val="single" w:color="2E6DAD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pacing w:val="80"/>
          <w:sz w:val="26"/>
          <w:szCs w:val="26"/>
        </w:rPr>
        <w:t xml:space="preserve">THE VAULTSPACE ADVANTAGE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VaultSpace is an enterprise-grade Virtual Data Room you deploy on your own Azure infrastructure. You get full control over your data, your security posture, and your costs. No per-seat pricing. No vendor lock-in. Complete data sovereignty.</w:t>
      </w:r>
    </w:p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Self-Hosted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Deploy on your Azure infrastructure. Your data never leaves your control.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Enterprise Security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Virus scanning, signed URLs, tenant isolation, and immutable audit trails.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Open Source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AGPLv3 licensed. Free for internal use. No per-seat fees, no surprises.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D"/>
                <w:sz w:val="40"/>
                <w:szCs w:val="40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Database Models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D"/>
                <w:sz w:val="40"/>
                <w:szCs w:val="40"/>
              </w:rPr>
              <w:t xml:space="preserve">90+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API Endpoints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D"/>
                <w:sz w:val="40"/>
                <w:szCs w:val="40"/>
              </w:rPr>
              <w:t xml:space="preserve">35+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File Formats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D"/>
                <w:sz w:val="40"/>
                <w:szCs w:val="40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Event Types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D"/>
                <w:sz w:val="40"/>
                <w:szCs w:val="40"/>
              </w:rPr>
              <w:t xml:space="preserve">226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Unit Tests</w:t>
            </w:r>
          </w:p>
        </w:tc>
      </w:tr>
    </w:tbl>
    <w:p>
      <w:r>
        <w:br w:type="page"/>
      </w:r>
    </w:p>
    <w:p>
      <w:pPr>
        <w:pBdr>
          <w:bottom w:val="single" w:color="2E6DAD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pacing w:val="80"/>
          <w:sz w:val="26"/>
          <w:szCs w:val="26"/>
        </w:rPr>
        <w:t xml:space="preserve">CORE CAPABILITIES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6DAD"/>
          <w:sz w:val="24"/>
          <w:szCs w:val="24"/>
        </w:rPr>
        <w:t xml:space="preserve">Document Management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35+ File Formats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Preview documents directly in the browser without downloads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Version Control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Full version history with rollback to any previous version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Smart Organization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14 structured categories, bulk operations, and drag-and-drop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Full-Text Search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Content indexing across all uploaded documents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Lifecycle Management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Document expiry, archival, and retention policies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6DAD"/>
          <w:sz w:val="24"/>
          <w:szCs w:val="24"/>
        </w:rPr>
        <w:t xml:space="preserve">Security &amp; Access Control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Two-Factor Authentication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TOTP-based MFA for all user accounts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Virus Scanning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ClamAV integration scans every file before it becomes viewable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Signed URLs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Time-limited access links with 5-minute expiry and auto-refresh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Tenant Isolation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Multi-tenant architecture with row-level security in PostgreSQL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Role-Based Access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Organization roles (Owner, Admin, Member) and room roles (Admin, Viewer)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NDA Gates &amp; Watermarks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Require NDA acceptance before access; dynamic per-viewer watermarks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6DAD"/>
          <w:sz w:val="24"/>
          <w:szCs w:val="24"/>
        </w:rPr>
        <w:t xml:space="preserve">Collaboration &amp; Sharing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Secure Share Links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Scoped to room, folder, or single document with password protection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Email Verification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Restrict link access to specific email addresses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Q&amp;A Boards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Structured question and answer workflows for due diligence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Due Diligence Checklists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Track completion of document requests across parties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Access Requests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Non-members request access; admins approve with one click</w:t>
      </w:r>
    </w:p>
    <w:p>
      <w:r>
        <w:br w:type="page"/>
      </w:r>
    </w:p>
    <w:p>
      <w:pPr>
        <w:pBdr>
          <w:bottom w:val="single" w:color="2E6DAD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pacing w:val="80"/>
          <w:sz w:val="26"/>
          <w:szCs w:val="26"/>
        </w:rPr>
        <w:t xml:space="preserve">ANALYTICS &amp; AUDIT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action in VaultSpace generates an immutable audit event. Over 50 event types provide complete visibility into document access, downloads, permission changes, and administrative actions.</w:t>
      </w:r>
    </w:p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Per-Page Tracking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See which pages each viewer read and for how long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Activity Heatmaps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Visualize engagement patterns hour-by-hour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Scheduled Reports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Daily, weekly, or monthly digest emails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Immutable Audit Trail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Tamper-proof logging of 50+ event types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Engagement Metrics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Session duration, pages viewed, last active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Export &amp; Compliance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Download audit logs for regulatory review</w:t>
            </w:r>
          </w:p>
        </w:tc>
      </w:tr>
    </w:tbl>
    <w:p>
      <w:pPr>
        <w:pBdr>
          <w:bottom w:val="single" w:color="2E6DAD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pacing w:val="80"/>
          <w:sz w:val="26"/>
          <w:szCs w:val="26"/>
        </w:rPr>
        <w:t xml:space="preserve">ADMINISTRATION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■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Custom Branding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Logo, colors, and favicon per organization or room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■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Room Templates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M&amp;A, Investor Data Room, Board Portal, Compliance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■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Room Duplication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Clone folder structures for similar deals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■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Email Templates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6 customizable notification templates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■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Webhooks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Real-time event notifications to external systems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■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REST API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90+ endpoints with OpenAPI 3.0 specification</w:t>
            </w:r>
          </w:p>
        </w:tc>
      </w:tr>
    </w:tbl>
    <w:p>
      <w:pPr>
        <w:pBdr>
          <w:bottom w:val="single" w:color="2E6DAD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pacing w:val="80"/>
          <w:sz w:val="26"/>
          <w:szCs w:val="26"/>
        </w:rPr>
        <w:t xml:space="preserve">TECHNICAL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14+, React 18+, TypeScript, TailwindCSS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Routes, Prisma ORM, CoreService pattern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15+ with row-level security (RLS)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Queue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+ BullMQ for background job processing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Preview Engine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Gotenberg (LibreOffice + Chromium) for 35+ formats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Container Apps, Docker containers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Security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DB-backed sessions, bcrypt, HMAC-signed URLs</w:t>
            </w:r>
          </w:p>
        </w:tc>
      </w:tr>
    </w:tbl>
    <w:p>
      <w:r>
        <w:br w:type="page"/>
      </w:r>
    </w:p>
    <w:p>
      <w:pPr>
        <w:pBdr>
          <w:bottom w:val="single" w:color="2E6DAD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pacing w:val="80"/>
          <w:sz w:val="26"/>
          <w:szCs w:val="26"/>
        </w:rPr>
        <w:t xml:space="preserve">BUILT FOR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M&amp;A Teams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Manage due diligence packages with granular access controls, track reviewer engagement, and maintain complete audit trails for regulatory compliance.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Startups &amp; Fundraising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Share investor materials securely, see exactly which investors reviewed which documents, and control access as your round progresses.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Law Firms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Secure discovery rooms and client document portals with time-limited access, email verification, and comprehensive activity logging.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Boards &amp; Compliance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Distribute board materials, maintain meeting document archives, and satisfy SOC 2 and HIPAA audit requirements with immutable event logging.</w:t>
            </w:r>
          </w:p>
        </w:tc>
      </w:tr>
    </w:tbl>
    <w:p>
      <w:pPr>
        <w:pBdr>
          <w:bottom w:val="single" w:color="2E6DAD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pacing w:val="80"/>
          <w:sz w:val="26"/>
          <w:szCs w:val="26"/>
        </w:rPr>
        <w:t xml:space="preserve">LICENSING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VaultSpace is released under the GNU Affero General Public License v3 (AGPLv3). Organizations can deploy VaultSpace on their own infrastructure at no cost for internal use.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Commercial licensing is available for managed service providers, SaaS offerings, and white-label solutions that require distribution without AGPLv3 obligations.</w:t>
      </w:r>
    </w:p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Ready to take control of your data room?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Deploy VaultSpace on your infrastructure today.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vaultspace.org</w:t>
            </w: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    |    </w:t>
            </w: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github.com/vaultspace</w:t>
            </w:r>
          </w:p>
        </w:tc>
      </w:tr>
    </w:tbl>
    <w:p>
      <w:pPr>
        <w:spacing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VaultSpace is designed and maintained by the VaultSpace open-source community.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6"/>
      </w:pBdr>
      <w:tabs>
        <w:tab w:val="right" w:pos="9026"/>
      </w:tabs>
      <w:spacing w:before="0"/>
    </w:pPr>
    <w:r>
      <w:rPr>
        <w:rFonts w:ascii="Arial" w:cs="Arial" w:eastAsia="Arial" w:hAnsi="Arial"/>
        <w:color w:val="2E6DAD"/>
        <w:sz w:val="16"/>
        <w:szCs w:val="16"/>
      </w:rPr>
      <w:t xml:space="preserve">vaultspace.org</w:t>
    </w:r>
    <w:r>
      <w:rPr>
        <w:rFonts w:ascii="Arial" w:cs="Arial" w:eastAsia="Arial" w:hAnsi="Arial"/>
        <w:color w:val="666666"/>
        <w:sz w:val="14"/>
        <w:szCs w:val="14"/>
      </w:rPr>
      <w:t xml:space="preserve">	AGPLv3 Open Source  |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D" w:sz="2" w:space="6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2A4A"/>
        <w:spacing w:val="120"/>
        <w:sz w:val="18"/>
        <w:szCs w:val="18"/>
      </w:rPr>
      <w:t xml:space="preserve">VAULTSPACE</w:t>
    </w:r>
    <w:r>
      <w:rPr>
        <w:rFonts w:ascii="Arial" w:cs="Arial" w:eastAsia="Arial" w:hAnsi="Arial"/>
        <w:color w:val="666666"/>
        <w:sz w:val="16"/>
        <w:szCs w:val="16"/>
      </w:rPr>
      <w:t xml:space="preserve">	Secure Virtual Data Room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2026-04-03T04:05:07.931Z</dcterms:created>
  <dcterms:modified xsi:type="dcterms:W3CDTF">2026-04-03T04:05:07.931Z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