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VaultSpace Data Sheet</w:t>
      </w:r>
    </w:p>
    <w:p>
      <w:pPr>
        <w:pStyle w:val="Author"/>
      </w:pPr>
      <w:r>
        <w:t xml:space="preserve">VaultSpace</w:t>
      </w:r>
    </w:p>
    <w:bookmarkStart w:id="19" w:name="vaultspace"/>
    <w:p>
      <w:pPr>
        <w:pStyle w:val="Heading1"/>
      </w:pPr>
      <w:r>
        <w:t xml:space="preserve">VaultSpace</w:t>
      </w:r>
    </w:p>
    <w:p>
      <w:pPr>
        <w:pStyle w:val="FirstParagraph"/>
      </w:pPr>
      <w:r>
        <w:rPr>
          <w:b/>
          <w:bCs/>
        </w:rPr>
        <w:t xml:space="preserve">Secure Virtual Data Room Platform</w:t>
      </w:r>
    </w:p>
    <w:p>
      <w:pPr>
        <w:pStyle w:val="BodyText"/>
      </w:pPr>
      <w:r>
        <w:rPr>
          <w:i/>
          <w:iCs/>
        </w:rPr>
        <w:t xml:space="preserve">Open-source, self-hosted document sharing for M&amp;A, fundraising, board governance, and compliance.</w:t>
      </w:r>
    </w:p>
    <w:p>
      <w:r>
        <w:pict>
          <v:rect style="width:0;height:1.5pt" o:hralign="center" o:hrstd="t" o:hr="t"/>
        </w:pict>
      </w:r>
    </w:p>
    <w:bookmarkStart w:id="9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Sensitive documents scattered across email, shared drives, and consumer file-sharing tools. No visibility into who accessed what. Expensive per-seat pricing from legacy VDR vendors. Vendor lock-in with no data portability.</w:t>
      </w:r>
    </w:p>
    <w:bookmarkEnd w:id="9"/>
    <w:bookmarkStart w:id="10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t xml:space="preserve">VaultSpace is an enterprise-grade Virtual Data Room you deploy on your own Azure infrastructure. Full control over your data, your security, and your costs.</w:t>
      </w:r>
    </w:p>
    <w:p>
      <w:r>
        <w:pict>
          <v:rect style="width:0;height:1.5pt" o:hralign="center" o:hrstd="t" o:hr="t"/>
        </w:pict>
      </w:r>
    </w:p>
    <w:bookmarkEnd w:id="10"/>
    <w:bookmarkStart w:id="11" w:name="key-capabilities"/>
    <w:p>
      <w:pPr>
        <w:pStyle w:val="Heading2"/>
      </w:pPr>
      <w:r>
        <w:t xml:space="preserve">Key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4"/>
        <w:gridCol w:w="2736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Management</w:t>
            </w:r>
          </w:p>
        </w:tc>
        <w:tc>
          <w:tcPr/>
          <w:p>
            <w:pPr>
              <w:pStyle w:val="Compact"/>
            </w:pPr>
            <w:r>
              <w:t xml:space="preserve">Security &amp; Access</w:t>
            </w:r>
          </w:p>
        </w:tc>
        <w:tc>
          <w:tcPr/>
          <w:p>
            <w:pPr>
              <w:pStyle w:val="Compact"/>
            </w:pPr>
            <w:r>
              <w:t xml:space="preserve">Collaboration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35+ previewable file formats</w:t>
            </w:r>
          </w:p>
        </w:tc>
        <w:tc>
          <w:tcPr/>
          <w:p>
            <w:pPr>
              <w:pStyle w:val="Compact"/>
            </w:pPr>
            <w:r>
              <w:t xml:space="preserve">Two-factor authentication (TOTP)</w:t>
            </w:r>
          </w:p>
        </w:tc>
        <w:tc>
          <w:tcPr/>
          <w:p>
            <w:pPr>
              <w:pStyle w:val="Compact"/>
            </w:pPr>
            <w:r>
              <w:t xml:space="preserve">Q&amp;A / Feedback 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 with rollback</w:t>
            </w:r>
          </w:p>
        </w:tc>
        <w:tc>
          <w:tcPr/>
          <w:p>
            <w:pPr>
              <w:pStyle w:val="Compact"/>
            </w:pPr>
            <w:r>
              <w:t xml:space="preserve">Dynamic watermarks (per-viewer)</w:t>
            </w:r>
          </w:p>
        </w:tc>
        <w:tc>
          <w:tcPr/>
          <w:p>
            <w:pPr>
              <w:pStyle w:val="Compact"/>
            </w:pPr>
            <w:r>
              <w:t xml:space="preserve">Due diligence checklists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structured categories</w:t>
            </w:r>
          </w:p>
        </w:tc>
        <w:tc>
          <w:tcPr/>
          <w:p>
            <w:pPr>
              <w:pStyle w:val="Compact"/>
            </w:pPr>
            <w:r>
              <w:t xml:space="preserve">Virus scanning (ClamAV)</w:t>
            </w:r>
          </w:p>
        </w:tc>
        <w:tc>
          <w:tcPr/>
          <w:p>
            <w:pPr>
              <w:pStyle w:val="Compact"/>
            </w:pPr>
            <w:r>
              <w:t xml:space="preserve">Event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Full-text content search</w:t>
            </w:r>
          </w:p>
        </w:tc>
        <w:tc>
          <w:tcPr/>
          <w:p>
            <w:pPr>
              <w:pStyle w:val="Compact"/>
            </w:pPr>
            <w:r>
              <w:t xml:space="preserve">IP address allowlists</w:t>
            </w:r>
          </w:p>
        </w:tc>
        <w:tc>
          <w:tcPr/>
          <w:p>
            <w:pPr>
              <w:pStyle w:val="Compact"/>
            </w:pPr>
            <w:r>
              <w:t xml:space="preserve">Private 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Thumbnails &amp; grid view</w:t>
            </w:r>
          </w:p>
        </w:tc>
        <w:tc>
          <w:tcPr/>
          <w:p>
            <w:pPr>
              <w:pStyle w:val="Compact"/>
            </w:pPr>
            <w:r>
              <w:t xml:space="preserve">NDA acceptance gates</w:t>
            </w:r>
          </w:p>
        </w:tc>
        <w:tc>
          <w:tcPr/>
          <w:p>
            <w:pPr>
              <w:pStyle w:val="Compact"/>
            </w:pPr>
            <w:r>
              <w:t xml:space="preserve">E-signature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operations</w:t>
            </w:r>
          </w:p>
        </w:tc>
        <w:tc>
          <w:tcPr/>
          <w:p>
            <w:pPr>
              <w:pStyle w:val="Compact"/>
            </w:pPr>
            <w:r>
              <w:t xml:space="preserve">Time-limited sessions</w:t>
            </w:r>
          </w:p>
        </w:tc>
        <w:tc>
          <w:tcPr/>
          <w:p>
            <w:pPr>
              <w:pStyle w:val="Compact"/>
            </w:pPr>
            <w:r>
              <w:t xml:space="preserve">Document linking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expiry &amp; archival</w:t>
            </w:r>
          </w:p>
        </w:tc>
        <w:tc>
          <w:tcPr/>
          <w:p>
            <w:pPr>
              <w:pStyle w:val="Compact"/>
            </w:pPr>
            <w:r>
              <w:t xml:space="preserve">Signed URLs (5-min expiry)</w:t>
            </w:r>
          </w:p>
        </w:tc>
        <w:tc>
          <w:tcPr/>
          <w:p>
            <w:pPr>
              <w:pStyle w:val="Compact"/>
            </w:pPr>
            <w:r>
              <w:t xml:space="preserve">Priority &amp; status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nalytics-audit"/>
    <w:p>
      <w:pPr>
        <w:pStyle w:val="Heading2"/>
      </w:pPr>
      <w:r>
        <w:t xml:space="preserve">Analytics &amp; Audit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Per-page tracking</w:t>
      </w:r>
      <w:r>
        <w:t xml:space="preserve"> </w:t>
      </w:r>
      <w:r>
        <w:t xml:space="preserve">- See which pages each viewer looked at and for how long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Activity heatmaps</w:t>
      </w:r>
      <w:r>
        <w:t xml:space="preserve"> </w:t>
      </w:r>
      <w:r>
        <w:t xml:space="preserve">- Visualize engagement patterns hour-by-hour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Immutable audit trail</w:t>
      </w:r>
      <w:r>
        <w:t xml:space="preserve"> </w:t>
      </w:r>
      <w:r>
        <w:t xml:space="preserve">- 50+ event types, tamper-proof logging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Scheduled reports</w:t>
      </w:r>
      <w:r>
        <w:t xml:space="preserve"> </w:t>
      </w:r>
      <w:r>
        <w:t xml:space="preserve">- Daily, weekly, or monthly digest emails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Viewer engagement metrics</w:t>
      </w:r>
      <w:r>
        <w:t xml:space="preserve"> </w:t>
      </w:r>
      <w:r>
        <w:t xml:space="preserve">- Session duration, pages viewed, last active</w:t>
      </w:r>
    </w:p>
    <w:p>
      <w:r>
        <w:pict>
          <v:rect style="width:0;height:1.5pt" o:hralign="center" o:hrstd="t" o:hr="t"/>
        </w:pict>
      </w:r>
    </w:p>
    <w:bookmarkEnd w:id="12"/>
    <w:bookmarkStart w:id="13" w:name="share-links"/>
    <w:p>
      <w:pPr>
        <w:pStyle w:val="Heading2"/>
      </w:pPr>
      <w:r>
        <w:t xml:space="preserve">Share Links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Scoped access</w:t>
            </w:r>
          </w:p>
        </w:tc>
        <w:tc>
          <w:tcPr/>
          <w:p>
            <w:pPr>
              <w:pStyle w:val="Compact"/>
            </w:pPr>
            <w:r>
              <w:t xml:space="preserve">Share entire room, folder, or single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levels</w:t>
            </w:r>
          </w:p>
        </w:tc>
        <w:tc>
          <w:tcPr/>
          <w:p>
            <w:pPr>
              <w:pStyle w:val="Compact"/>
            </w:pPr>
            <w:r>
              <w:t xml:space="preserve">View-only or view-and-download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protection</w:t>
            </w:r>
          </w:p>
        </w:tc>
        <w:tc>
          <w:tcPr/>
          <w:p>
            <w:pPr>
              <w:pStyle w:val="Compact"/>
            </w:pPr>
            <w:r>
              <w:t xml:space="preserve">Optional bcrypt-hashed passwords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verification</w:t>
            </w:r>
          </w:p>
        </w:tc>
        <w:tc>
          <w:tcPr/>
          <w:p>
            <w:pPr>
              <w:pStyle w:val="Compact"/>
            </w:pPr>
            <w:r>
              <w:t xml:space="preserve">Restrict to specific email addresses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expiry</w:t>
            </w:r>
          </w:p>
        </w:tc>
        <w:tc>
          <w:tcPr/>
          <w:p>
            <w:pPr>
              <w:pStyle w:val="Compact"/>
            </w:pPr>
            <w:r>
              <w:t xml:space="preserve">Automatic expiration 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requests</w:t>
            </w:r>
          </w:p>
        </w:tc>
        <w:tc>
          <w:tcPr/>
          <w:p>
            <w:pPr>
              <w:pStyle w:val="Compact"/>
            </w:pPr>
            <w:r>
              <w:t xml:space="preserve">Non-members request access; admins approve with one click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dministration"/>
    <w:p>
      <w:pPr>
        <w:pStyle w:val="Heading2"/>
      </w:pPr>
      <w:r>
        <w:t xml:space="preserve">Administration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 branding</w:t>
      </w:r>
      <w:r>
        <w:t xml:space="preserve"> </w:t>
      </w:r>
      <w:r>
        <w:t xml:space="preserve">- Logo, colors, favicon per organization or room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Room templates</w:t>
      </w:r>
      <w:r>
        <w:t xml:space="preserve"> </w:t>
      </w:r>
      <w:r>
        <w:t xml:space="preserve">- M&amp;A Due Diligence, Investor Data Room, Board Portal, Compliance &amp; Audit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Room duplication</w:t>
      </w:r>
      <w:r>
        <w:t xml:space="preserve"> </w:t>
      </w:r>
      <w:r>
        <w:t xml:space="preserve">- Clone folder structures for similar deals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Notification templates</w:t>
      </w:r>
      <w:r>
        <w:t xml:space="preserve"> </w:t>
      </w:r>
      <w:r>
        <w:t xml:space="preserve">- 6 customizable email templates with variables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Webhooks</w:t>
      </w:r>
      <w:r>
        <w:t xml:space="preserve"> </w:t>
      </w:r>
      <w:r>
        <w:t xml:space="preserve">- Real-time event notifications to external systems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 API</w:t>
      </w:r>
      <w:r>
        <w:t xml:space="preserve"> </w:t>
      </w:r>
      <w:r>
        <w:t xml:space="preserve">- 90+ endpoints with OpenAPI 3.0 spec</w:t>
      </w:r>
    </w:p>
    <w:p>
      <w:r>
        <w:pict>
          <v:rect style="width:0;height:1.5pt" o:hralign="center" o:hrstd="t" o:hr="t"/>
        </w:pict>
      </w:r>
    </w:p>
    <w:bookmarkEnd w:id="14"/>
    <w:bookmarkStart w:id="15" w:name="by-the-numbers"/>
    <w:p>
      <w:pPr>
        <w:pStyle w:val="Heading2"/>
      </w:pPr>
      <w:r>
        <w:t xml:space="preserve">By the Numbers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Database Models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File Formats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Event Types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Unit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echnical-stack"/>
    <w:p>
      <w:pPr>
        <w:pStyle w:val="Heading2"/>
      </w:pPr>
      <w:r>
        <w:t xml:space="preserve">Technical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14+, React 18+, TypeScript, TailwindCSS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Next.js API Routes, Prisma 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Redis + BullMQ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Gotenberg (LibreOffice + Chromium)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Azure Container Apps, Docker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ideal-for"/>
    <w:p>
      <w:pPr>
        <w:pStyle w:val="Heading2"/>
      </w:pPr>
      <w:r>
        <w:t xml:space="preserve">Ideal For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5"/>
        <w:gridCol w:w="1523"/>
        <w:gridCol w:w="1675"/>
        <w:gridCol w:w="1218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M&amp;A Teams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Startups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Law Firms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Boards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Due diligence packages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Investor materials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Discovery &amp; client docs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Meeting materials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Audit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icensing"/>
    <w:p>
      <w:pPr>
        <w:pStyle w:val="Heading2"/>
      </w:pPr>
      <w:r>
        <w:t xml:space="preserve">Licensing</w:t>
      </w:r>
    </w:p>
    <w:p>
      <w:pPr>
        <w:pStyle w:val="FirstParagraph"/>
      </w:pPr>
      <w:r>
        <w:rPr>
          <w:b/>
          <w:bCs/>
        </w:rPr>
        <w:t xml:space="preserve">AGPL v3</w:t>
      </w:r>
      <w:r>
        <w:t xml:space="preserve"> </w:t>
      </w:r>
      <w:r>
        <w:t xml:space="preserve">- Free for internal company use. Deploy on your own infrastructure at no cost.</w:t>
      </w:r>
    </w:p>
    <w:p>
      <w:pPr>
        <w:pStyle w:val="BodyText"/>
      </w:pPr>
      <w:r>
        <w:t xml:space="preserve">Commercial licensing available for managed services, SaaS offerings, and white-label solutions.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vaultspace.org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VaultSpace Data Sheet</dc:title>
  <dc:creator>VaultSpace</dc:creator>
  <cp:keywords/>
  <dcterms:created xsi:type="dcterms:W3CDTF">2026-04-03T01:51:01Z</dcterms:created>
  <dcterms:modified xsi:type="dcterms:W3CDTF">2026-04-03T01:51:01Z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