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PLATAFORMA DE IA INTEGRADA AO ERP DELPHI</w:t>
      </w:r>
    </w:p>
    <w:p>
      <w:pPr>
        <w:jc w:val="center"/>
      </w:pPr>
      <w:r>
        <w:rPr>
          <w:i/>
        </w:rPr>
        <w:t>Especificação técnica e funcional — Versão 2.0</w:t>
      </w:r>
    </w:p>
    <w:p>
      <w:pPr>
        <w:pStyle w:val="Heading1"/>
      </w:pPr>
      <w:r>
        <w:t>1. Objetivo do projeto</w:t>
      </w:r>
    </w:p>
    <w:p>
      <w:r>
        <w:t>Construir uma plataforma de IA corporativa nativa do ERP Delphi, destinada exclusivamente a responder perguntas sobre o sistema, seus dados, regras, rotinas e documentação. A solução deve ser modular, escalável, segura, econômica em tokens e preparada para evoluir sem exigir que todo o projeto Delphi seja entregue ao modelo.</w:t>
      </w:r>
    </w:p>
    <w:p>
      <w:pPr>
        <w:pStyle w:val="Heading1"/>
      </w:pPr>
      <w:r>
        <w:t>2. Princípios fundamentais</w:t>
      </w:r>
    </w:p>
    <w:p>
      <w:pPr>
        <w:pStyle w:val="ListBullet"/>
      </w:pPr>
      <w:r>
        <w:t>A IA não deve inventar informações. Quando não houver conhecimento suficiente, deve declarar a limitação.</w:t>
      </w:r>
    </w:p>
    <w:p>
      <w:pPr>
        <w:pStyle w:val="ListBullet"/>
      </w:pPr>
      <w:r>
        <w:t>O conhecimento do ERP deve ser persistente e independente do histórico de uma conversa.</w:t>
      </w:r>
    </w:p>
    <w:p>
      <w:pPr>
        <w:pStyle w:val="ListBullet"/>
      </w:pPr>
      <w:r>
        <w:t>A documentação completa não deve ser enviada a cada pergunta; somente trechos relevantes devem ser recuperados.</w:t>
      </w:r>
    </w:p>
    <w:p>
      <w:pPr>
        <w:pStyle w:val="ListBullet"/>
      </w:pPr>
      <w:r>
        <w:t>Views de BI já consolidadas devem ser fontes preferenciais para consultas analíticas, quando adequadas.</w:t>
      </w:r>
    </w:p>
    <w:p>
      <w:pPr>
        <w:pStyle w:val="ListBullet"/>
      </w:pPr>
      <w:r>
        <w:t>A chave/token do provedor de IA nunca deve ficar embutida no executável Delphi distribuído aos clientes.</w:t>
      </w:r>
    </w:p>
    <w:p>
      <w:pPr>
        <w:pStyle w:val="ListBullet"/>
      </w:pPr>
      <w:r>
        <w:t>O ERP e/ou a API intermediária continuam responsáveis por autenticação, autorização, segurança e validação.</w:t>
      </w:r>
    </w:p>
    <w:p>
      <w:pPr>
        <w:pStyle w:val="ListBullet"/>
      </w:pPr>
      <w:r>
        <w:t>A arquitetura deve permitir troca futura de provedor/modelo de IA sem reescrever a interface Delphi.</w:t>
      </w:r>
    </w:p>
    <w:p>
      <w:pPr>
        <w:pStyle w:val="Heading1"/>
      </w:pPr>
      <w:r>
        <w:t>3. Arquitetura proposta</w:t>
      </w:r>
    </w:p>
    <w:p>
      <w:r>
        <w:t>Fluxo recomendado: ERP Delphi → API/Servidor de IA do ERP → Orquestrador → Base de conhecimento / ferramentas de consulta → Banco de dados → modelo de IA → resposta ao Delphi.</w:t>
      </w:r>
    </w:p>
    <w:p>
      <w:pPr>
        <w:pStyle w:val="Heading2"/>
      </w:pPr>
      <w:r>
        <w:t>3.1 Camada Delphi</w:t>
      </w:r>
    </w:p>
    <w:p>
      <w:r>
        <w:t>Responsável pela experiência do usuário: chat, identificação do usuário/empresa/filial, envio de perguntas, exibição das respostas, histórico de conversas e telas administrativas do Centro de Conhecimento.</w:t>
      </w:r>
    </w:p>
    <w:p>
      <w:pPr>
        <w:pStyle w:val="Heading2"/>
      </w:pPr>
      <w:r>
        <w:t>3.2 API intermediária</w:t>
      </w:r>
    </w:p>
    <w:p>
      <w:r>
        <w:t>Deve guardar credenciais do provedor de IA, controlar consumo, auditoria, permissões, recuperação de conhecimento, execução de ferramentas e comunicação com o modelo. O Delphi não deve conhecer a API key da OpenAI.</w:t>
      </w:r>
    </w:p>
    <w:p>
      <w:pPr>
        <w:pStyle w:val="Heading2"/>
      </w:pPr>
      <w:r>
        <w:t>3.3 Abstração do provedor</w:t>
      </w:r>
    </w:p>
    <w:p>
      <w:r>
        <w:t>Criar uma interface de provedor (ex.: IAIProvider) para desacoplar o ERP de um fornecedor específico. A primeira implementação pode usar OpenAI, mas o restante do sistema não deve depender diretamente dela.</w:t>
      </w:r>
    </w:p>
    <w:p>
      <w:pPr>
        <w:pStyle w:val="Heading1"/>
      </w:pPr>
      <w:r>
        <w:t>4. Centro de Conhecimento do ERP</w:t>
      </w:r>
    </w:p>
    <w:p>
      <w:r>
        <w:t>O próprio ERP deve possuir um Centro de Conhecimento. Ele será a área administrativa para ensinar e manter o conhecimento utilizado pela IA, sem exigir que usuários manipulem pastas manualmente.</w:t>
      </w:r>
    </w:p>
    <w:p>
      <w:pPr>
        <w:pStyle w:val="ListBullet"/>
      </w:pPr>
      <w:r>
        <w:t>Cadastro de módulos: Vendas, Financeiro, Estoque, Fiscal, PIX, Compras, BI etc.</w:t>
      </w:r>
    </w:p>
    <w:p>
      <w:pPr>
        <w:pStyle w:val="ListBullet"/>
      </w:pPr>
      <w:r>
        <w:t>Inclusão de TXT, Markdown, PDF e outros formatos suportados pela camada de ingestão.</w:t>
      </w:r>
    </w:p>
    <w:p>
      <w:pPr>
        <w:pStyle w:val="ListBullet"/>
      </w:pPr>
      <w:r>
        <w:t>Possibilidade de colar/escrever documentação diretamente no ERP.</w:t>
      </w:r>
    </w:p>
    <w:p>
      <w:pPr>
        <w:pStyle w:val="ListBullet"/>
      </w:pPr>
      <w:r>
        <w:t>Metadados: módulo, assunto, descrição, autor, data, versão, status e palavras-chave.</w:t>
      </w:r>
    </w:p>
    <w:p>
      <w:pPr>
        <w:pStyle w:val="ListBullet"/>
      </w:pPr>
      <w:r>
        <w:t>Fila de aprovação antes de publicar conhecimento em produção.</w:t>
      </w:r>
    </w:p>
    <w:p>
      <w:pPr>
        <w:pStyle w:val="ListBullet"/>
      </w:pPr>
      <w:r>
        <w:t>Versionamento e possibilidade de desativar/revogar uma versão.</w:t>
      </w:r>
    </w:p>
    <w:p>
      <w:pPr>
        <w:pStyle w:val="ListBullet"/>
      </w:pPr>
      <w:r>
        <w:t>Indexação automática após aprovação.</w:t>
      </w:r>
    </w:p>
    <w:p>
      <w:pPr>
        <w:pStyle w:val="ListBullet"/>
      </w:pPr>
      <w:r>
        <w:t>Reindexação apenas do conteúdo alterado, evitando processamento desnecessário.</w:t>
      </w:r>
    </w:p>
    <w:p>
      <w:pPr>
        <w:pStyle w:val="ListBullet"/>
      </w:pPr>
      <w:r>
        <w:t>Auditoria de quem incluiu, aprovou, alterou ou removeu conteúdo.</w:t>
      </w:r>
    </w:p>
    <w:p>
      <w:pPr>
        <w:pStyle w:val="Heading1"/>
      </w:pPr>
      <w:r>
        <w:t>5. Fluxo 'Quero aprender'</w:t>
      </w:r>
    </w:p>
    <w:p>
      <w:r>
        <w:t>Quando a IA não possuir evidência suficiente para responder, ela deve evitar qualquer tentativa de adivinhação. A resposta pode informar: 'Ainda não tenho conhecimento suficiente sobre este assunto no ERP. Posso aprender quando a documentação correspondente for adicionada ao Centro de Conhecimento.'</w:t>
      </w:r>
    </w:p>
    <w:p>
      <w:r>
        <w:t>A tela poderá oferecer a ação 'Ensinar a IA'. Usuários autorizados poderão anexar documentação ou cadastrar conteúdo. O material entra como pendente, passa por aprovação e somente depois é indexado e disponibilizado.</w:t>
      </w:r>
    </w:p>
    <w:p>
      <w:r>
        <w:t>A IA também poderá sugerir o módulo/assunto do novo material, mas a classificação e aprovação finais devem ser controladas pelo ERP.</w:t>
      </w:r>
    </w:p>
    <w:p>
      <w:pPr>
        <w:pStyle w:val="Heading1"/>
      </w:pPr>
      <w:r>
        <w:t>6. Persistência e camadas de memória</w:t>
      </w:r>
    </w:p>
    <w:p>
      <w:pPr>
        <w:pStyle w:val="Heading2"/>
      </w:pPr>
      <w:r>
        <w:t>6.1 Conhecimento persistente</w:t>
      </w:r>
    </w:p>
    <w:p>
      <w:r>
        <w:t>Documentos aprovados são indexados uma vez e permanecem disponíveis entre fechamentos e novas aberturas da tela. Não é necessário reler todos os arquivos quando o usuário abre o assistente novamente.</w:t>
      </w:r>
    </w:p>
    <w:p>
      <w:pPr>
        <w:pStyle w:val="Heading2"/>
      </w:pPr>
      <w:r>
        <w:t>6.2 Conversa</w:t>
      </w:r>
    </w:p>
    <w:p>
      <w:r>
        <w:t>O histórico do chat é uma camada separada. Pode ser persistido no ERP para permitir continuar uma conversa, mas não substitui a base de conhecimento.</w:t>
      </w:r>
    </w:p>
    <w:p>
      <w:pPr>
        <w:pStyle w:val="Heading2"/>
      </w:pPr>
      <w:r>
        <w:t>6.3 Perfil e contexto</w:t>
      </w:r>
    </w:p>
    <w:p>
      <w:r>
        <w:t>Empresa, filial, usuário, rotina atual e permissões formam outra camada de contexto. Dados sensíveis e permissões devem ser aplicados pela aplicação/API, e não confiados à decisão do modelo.</w:t>
      </w:r>
    </w:p>
    <w:p>
      <w:pPr>
        <w:pStyle w:val="Heading1"/>
      </w:pPr>
      <w:r>
        <w:t>7. Economia de tokens e recuperação seletiva</w:t>
      </w:r>
    </w:p>
    <w:p>
      <w:r>
        <w:t>Nunca enviar toda a documentação, schema ou histórico em cada pergunta. Manter um mapa pequeno dos módulos e usar busca semântica/indexação para recuperar somente os trechos necessários. Perguntas sobre contas a receber, por exemplo, devem receber apenas documentação financeira relevante.</w:t>
      </w:r>
    </w:p>
    <w:p>
      <w:pPr>
        <w:pStyle w:val="ListBullet"/>
      </w:pPr>
      <w:r>
        <w:t>Fragmentar documentos por assunto e módulo.</w:t>
      </w:r>
    </w:p>
    <w:p>
      <w:pPr>
        <w:pStyle w:val="ListBullet"/>
      </w:pPr>
      <w:r>
        <w:t>Limitar quantidade/tamanho dos trechos recuperados.</w:t>
      </w:r>
    </w:p>
    <w:p>
      <w:pPr>
        <w:pStyle w:val="ListBullet"/>
      </w:pPr>
      <w:r>
        <w:t>Evitar repetir documentação estática desnecessariamente.</w:t>
      </w:r>
    </w:p>
    <w:p>
      <w:pPr>
        <w:pStyle w:val="ListBullet"/>
      </w:pPr>
      <w:r>
        <w:t>Resumir histórico antigo de conversas quando necessário.</w:t>
      </w:r>
    </w:p>
    <w:p>
      <w:pPr>
        <w:pStyle w:val="ListBullet"/>
      </w:pPr>
      <w:r>
        <w:t>Criar catálogo de intenções/consultas recorrentes para não gerar SQL do zero em perguntas comuns.</w:t>
      </w:r>
    </w:p>
    <w:p>
      <w:pPr>
        <w:pStyle w:val="ListBullet"/>
      </w:pPr>
      <w:r>
        <w:t>Registrar métricas de tokens, latência e custo por empresa/usuário/pergunta.</w:t>
      </w:r>
    </w:p>
    <w:p>
      <w:pPr>
        <w:pStyle w:val="Heading1"/>
      </w:pPr>
      <w:r>
        <w:t>8. Banco de dados e Views BI</w:t>
      </w:r>
    </w:p>
    <w:p>
      <w:r>
        <w:t>As Views utilizadas pela equipe de BI podem e devem ser aproveitadas como camada preferencial de dados quando já incorporarem regras de negócio confiáveis. Isso reduz a necessidade de a IA reconstruir joins e regras complexas.</w:t>
      </w:r>
    </w:p>
    <w:p>
      <w:r>
        <w:t>Cada View relevante deve possuir documentação funcional: finalidade, campos, filtros implícitos, granularidade, relacionamentos, regras já aplicadas, exemplos de perguntas atendidas e exemplos de consultas.</w:t>
      </w:r>
    </w:p>
    <w:p>
      <w:r>
        <w:t>Tabelas operacionais brutas podem existir como fonte secundária, mas seu uso deve ser controlado. Para o MVP, priorizar somente leitura e impedir INSERT, UPDATE, DELETE, MERGE, DDL e execução arbitrária.</w:t>
      </w:r>
    </w:p>
    <w:p>
      <w:pPr>
        <w:pStyle w:val="Heading1"/>
      </w:pPr>
      <w:r>
        <w:t>9. Catálogo de operações conhecidas</w:t>
      </w:r>
    </w:p>
    <w:p>
      <w:r>
        <w:t>Consultas frequentes devem evoluir para operações validadas, por exemplo: vendas.total, vendas.por_vendedor, estoque.saldo, financeiro.vencidos e pix.pendentes. A IA escolhe a operação e parâmetros; o ERP/API executa a consulta conhecida. Perguntas inéditas podem usar recuperação de schema/regras e geração controlada de SELECT.</w:t>
      </w:r>
    </w:p>
    <w:p>
      <w:pPr>
        <w:pStyle w:val="Heading1"/>
      </w:pPr>
      <w:r>
        <w:t>10. Segurança</w:t>
      </w:r>
    </w:p>
    <w:p>
      <w:pPr>
        <w:pStyle w:val="ListBullet"/>
      </w:pPr>
      <w:r>
        <w:t>API key somente no servidor/API.</w:t>
      </w:r>
    </w:p>
    <w:p>
      <w:pPr>
        <w:pStyle w:val="ListBullet"/>
      </w:pPr>
      <w:r>
        <w:t>HTTPS obrigatório entre Delphi e servidor.</w:t>
      </w:r>
    </w:p>
    <w:p>
      <w:pPr>
        <w:pStyle w:val="ListBullet"/>
      </w:pPr>
      <w:r>
        <w:t>Credencial de banco exclusiva e preferencialmente somente leitura para a camada de IA.</w:t>
      </w:r>
    </w:p>
    <w:p>
      <w:pPr>
        <w:pStyle w:val="ListBullet"/>
      </w:pPr>
      <w:r>
        <w:t>Whitelist de Views/tabelas autorizadas.</w:t>
      </w:r>
    </w:p>
    <w:p>
      <w:pPr>
        <w:pStyle w:val="ListBullet"/>
      </w:pPr>
      <w:r>
        <w:t>Validação estrutural de SQL; não depender apenas de busca por palavras proibidas.</w:t>
      </w:r>
    </w:p>
    <w:p>
      <w:pPr>
        <w:pStyle w:val="ListBullet"/>
      </w:pPr>
      <w:r>
        <w:t>Timeout, limite de linhas e limites de custo das consultas.</w:t>
      </w:r>
    </w:p>
    <w:p>
      <w:pPr>
        <w:pStyle w:val="ListBullet"/>
      </w:pPr>
      <w:r>
        <w:t>Aplicação obrigatória das permissões de empresa/filial/usuário fora do modelo.</w:t>
      </w:r>
    </w:p>
    <w:p>
      <w:pPr>
        <w:pStyle w:val="ListBullet"/>
      </w:pPr>
      <w:r>
        <w:t>Auditoria de pergunta, fontes consultadas, ferramentas executadas, duração, consumo e resultado.</w:t>
      </w:r>
    </w:p>
    <w:p>
      <w:pPr>
        <w:pStyle w:val="ListBullet"/>
      </w:pPr>
      <w:r>
        <w:t>Não disponibilizar web search ao assistente corporativo salvo decisão explícita futura.</w:t>
      </w:r>
    </w:p>
    <w:p>
      <w:pPr>
        <w:pStyle w:val="Heading1"/>
      </w:pPr>
      <w:r>
        <w:t>11. Estrutura lógica sugerida no Delphi</w:t>
      </w:r>
    </w:p>
    <w:p>
      <w:r>
        <w:t>Os nomes abaixo são sugestões e devem ser adaptados ao padrão real do ERP após análise das units existentes.</w:t>
      </w:r>
    </w:p>
    <w:p>
      <w:pPr>
        <w:pStyle w:val="ListBullet"/>
      </w:pPr>
      <w:r>
        <w:t>uIAAssistente.pas — orquestra a experiência do assistente.</w:t>
      </w:r>
    </w:p>
    <w:p>
      <w:pPr>
        <w:pStyle w:val="ListBullet"/>
      </w:pPr>
      <w:r>
        <w:t>uIAApiClient.pas — comunicação HTTP com a API intermediária.</w:t>
      </w:r>
    </w:p>
    <w:p>
      <w:pPr>
        <w:pStyle w:val="ListBullet"/>
      </w:pPr>
      <w:r>
        <w:t>uIATipos.pas — DTOs, enums e contratos.</w:t>
      </w:r>
    </w:p>
    <w:p>
      <w:pPr>
        <w:pStyle w:val="ListBullet"/>
      </w:pPr>
      <w:r>
        <w:t>uIAContexto.pas — empresa, filial, usuário, rotina e permissões.</w:t>
      </w:r>
    </w:p>
    <w:p>
      <w:pPr>
        <w:pStyle w:val="ListBullet"/>
      </w:pPr>
      <w:r>
        <w:t>uIACentroConhecimento.pas — cadastro/administração do conhecimento.</w:t>
      </w:r>
    </w:p>
    <w:p>
      <w:pPr>
        <w:pStyle w:val="ListBullet"/>
      </w:pPr>
      <w:r>
        <w:t>uIAHistorico.pas — conversas e mensagens.</w:t>
      </w:r>
    </w:p>
    <w:p>
      <w:pPr>
        <w:pStyle w:val="ListBullet"/>
      </w:pPr>
      <w:r>
        <w:t>uIAConsultas.pas — execução controlada de consultas/ferramentas.</w:t>
      </w:r>
    </w:p>
    <w:p>
      <w:pPr>
        <w:pStyle w:val="ListBullet"/>
      </w:pPr>
      <w:r>
        <w:t>uIAValidadorSQL.pas — validação das consultas permitidas.</w:t>
      </w:r>
    </w:p>
    <w:p>
      <w:pPr>
        <w:pStyle w:val="ListBullet"/>
      </w:pPr>
      <w:r>
        <w:t>uIALog.pas — auditoria e telemetria.</w:t>
      </w:r>
    </w:p>
    <w:p>
      <w:pPr>
        <w:pStyle w:val="Heading1"/>
      </w:pPr>
      <w:r>
        <w:t>12. Estrutura conceitual do Centro de Conhecimento</w:t>
      </w:r>
    </w:p>
    <w:p>
      <w:r>
        <w:t>O Codex deve propor o DDL definitivo conforme o padrão do ERP. Conceitualmente são necessárias entidades para: Módulo, Documento, Versão do Documento, Anexo/Conteúdo, Status de Aprovação, Índice/estado de indexação, Histórico de alterações e Demandas de Conhecimento.</w:t>
      </w:r>
    </w:p>
    <w:p>
      <w:r>
        <w:t>Uma Demanda de Conhecimento pode nascer automaticamente quando uma pergunta não é respondida com confiança. Ela registra pergunta, módulo provável, usuário, data e status, permitindo que desenvolvimento/suporte priorizem o que deve ser documentado.</w:t>
      </w:r>
    </w:p>
    <w:p>
      <w:pPr>
        <w:pStyle w:val="Heading1"/>
      </w:pPr>
      <w:r>
        <w:t>13. Escalabilidade sem entregar o projeto inteiro</w:t>
      </w:r>
    </w:p>
    <w:p>
      <w:r>
        <w:t>O desenvolvimento deve aceitar evolução incremental. Cada módulo pode receber um pacote de conhecimento contendo documentação funcional, schema relevante, Views BI, exemplos SQL e regras. Assim Financeiro pode ser enriquecido independentemente de Vendas ou Estoque.</w:t>
      </w:r>
    </w:p>
    <w:p>
      <w:r>
        <w:t>O Codex nunca deve inventar nomes de tabelas/campos ausentes. Quando precisar integrar um módulo não fornecido, deve criar contratos/interfaces e marcar claramente os pontos que dependem de informações reais do ERP.</w:t>
      </w:r>
    </w:p>
    <w:p>
      <w:pPr>
        <w:pStyle w:val="Heading1"/>
      </w:pPr>
      <w:r>
        <w:t>14. Roadmap recomendado</w:t>
      </w:r>
    </w:p>
    <w:p>
      <w:pPr>
        <w:pStyle w:val="ListNumber"/>
      </w:pPr>
      <w:r>
        <w:t>Fase 1 — Fundação: API, contratos, autenticação, chat Delphi e logs.</w:t>
      </w:r>
    </w:p>
    <w:p>
      <w:pPr>
        <w:pStyle w:val="ListNumber"/>
      </w:pPr>
      <w:r>
        <w:t>Fase 2 — Centro de Conhecimento: documentos, módulos, aprovação, versões e indexação.</w:t>
      </w:r>
    </w:p>
    <w:p>
      <w:pPr>
        <w:pStyle w:val="ListNumber"/>
      </w:pPr>
      <w:r>
        <w:t>Fase 3 — RAG: recuperação seletiva e respostas baseadas exclusivamente no conhecimento publicado.</w:t>
      </w:r>
    </w:p>
    <w:p>
      <w:pPr>
        <w:pStyle w:val="ListNumber"/>
      </w:pPr>
      <w:r>
        <w:t>Fase 4 — Views BI/ferramentas: consultas de dados atuais em modo somente leitura.</w:t>
      </w:r>
    </w:p>
    <w:p>
      <w:pPr>
        <w:pStyle w:val="ListNumber"/>
      </w:pPr>
      <w:r>
        <w:t>Fase 5 — Catálogo de operações conhecidas e análises combinadas.</w:t>
      </w:r>
    </w:p>
    <w:p>
      <w:pPr>
        <w:pStyle w:val="ListNumber"/>
      </w:pPr>
      <w:r>
        <w:t>Fase 6 — Métricas, painel de lacunas de conhecimento e melhoria contínua.</w:t>
      </w:r>
    </w:p>
    <w:p>
      <w:pPr>
        <w:pStyle w:val="ListNumber"/>
      </w:pPr>
      <w:r>
        <w:t>Fase futura — ações transacionais somente após desenho específico de segurança e aprovação humana.</w:t>
      </w:r>
    </w:p>
    <w:p>
      <w:pPr>
        <w:pStyle w:val="Heading1"/>
      </w:pPr>
      <w:r>
        <w:t>15. Critérios de comportamento da IA</w:t>
      </w:r>
    </w:p>
    <w:p>
      <w:pPr>
        <w:pStyle w:val="ListBullet"/>
      </w:pPr>
      <w:r>
        <w:t>Responder exclusivamente sobre o ERP e o conhecimento corporativo disponibilizado.</w:t>
      </w:r>
    </w:p>
    <w:p>
      <w:pPr>
        <w:pStyle w:val="ListBullet"/>
      </w:pPr>
      <w:r>
        <w:t>Distinguir documentação de dados vivos.</w:t>
      </w:r>
    </w:p>
    <w:p>
      <w:pPr>
        <w:pStyle w:val="ListBullet"/>
      </w:pPr>
      <w:r>
        <w:t>Citar/identificar internamente as fontes usadas para permitir rastreabilidade na interface.</w:t>
      </w:r>
    </w:p>
    <w:p>
      <w:pPr>
        <w:pStyle w:val="ListBullet"/>
      </w:pPr>
      <w:r>
        <w:t>Não afirmar dados atuais sem executar ferramenta/consulta apropriada.</w:t>
      </w:r>
    </w:p>
    <w:p>
      <w:pPr>
        <w:pStyle w:val="ListBullet"/>
      </w:pPr>
      <w:r>
        <w:t>Não responder com conhecimento externo quando a resposta deveria vir da base do ERP.</w:t>
      </w:r>
    </w:p>
    <w:p>
      <w:pPr>
        <w:pStyle w:val="ListBullet"/>
      </w:pPr>
      <w:r>
        <w:t>Quando faltar conhecimento, acionar o fluxo 'Quero aprender' em vez de inventar.</w:t>
      </w:r>
    </w:p>
    <w:p>
      <w:pPr>
        <w:pStyle w:val="Heading1"/>
      </w:pPr>
      <w:r>
        <w:t>16. Resultado esperado</w:t>
      </w:r>
    </w:p>
    <w:p>
      <w:r>
        <w:t>Uma plataforma de IA integrada ao ERP, ensinável e governada pelo próprio sistema, capaz de crescer módulo a módulo, aproveitar Views BI, consultar dados atuais de forma segura e preservar o conhecimento entre sessões, sem reenviar toda a documentação e sem expor credenciais no cliente Delphi.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