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</w:p>
    <w:p>
      <w:pPr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📘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Documentation API</w:t>
      </w:r>
    </w:p>
    <w:p>
      <w:pPr>
        <w:jc w:val="center"/>
      </w:pPr>
      <w:r>
        <w:rPr>
          <w:rFonts w:ascii="Arial" w:cs="Arial" w:eastAsia="Arial" w:hAnsi="Arial"/>
          <w:b/>
          <w:bCs/>
          <w:color w:val="2E6FD9"/>
          <w:sz w:val="72"/>
          <w:szCs w:val="72"/>
        </w:rPr>
        <w:t xml:space="preserve">TechStore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Version 1.0</w:t>
      </w:r>
    </w:p>
    <w:p>
      <w:pPr>
        <w:spacing w:after="20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 URL</w:t>
            </w:r>
          </w:p>
        </w:tc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6FD9"/>
                <w:sz w:val="20"/>
                <w:szCs w:val="20"/>
              </w:rPr>
              <w:t xml:space="preserve">http://localhost:8080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Format des données</w:t>
            </w:r>
          </w:p>
        </w:tc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Sécurité</w:t>
            </w:r>
          </w:p>
        </w:tc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80A"/>
                <w:sz w:val="20"/>
                <w:szCs w:val="20"/>
              </w:rPr>
              <w:t xml:space="preserve">Bearer Token (JWT)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🔐  Module 1 — Authentification &amp; Sécurité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AF5E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Rôle : Moteur d'accès au système. Transforme un visiteur en client ou en administrateur.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Toutes les routes protégées nécessitent un Bearer Token JWT dans le header Authorization.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&amp; Utilité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FD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Inscription client</w:t>
            </w:r>
          </w:p>
        </w:tc>
        <w:tc>
          <w:tcPr>
            <w:tcW w:type="dxa" w:w="46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Crée un compte CLIENT par défaut. Le mot de passe est haché (BCrypt) avant d'entrer en base de données.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9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FD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9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9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Connexion</w:t>
            </w:r>
          </w:p>
        </w:tc>
        <w:tc>
          <w:tcPr>
            <w:tcW w:type="dxa" w:w="46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9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Vérifie les identifiants et génère un Token JWT. Ce token est le "badge" à envoyer dans le header pour les autres APIs.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/api/v1/auth/check-me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Diagnostic</w:t>
            </w:r>
          </w:p>
        </w:tc>
        <w:tc>
          <w:tcPr>
            <w:tcW w:type="dxa" w:w="46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Permet de vérifier en temps réel quel rôle (ROLE_ADMIN ou ROLE_CLIENT) est associé au Token envoyé.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0D737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📦  Module 2 — Catalogue (Public)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EAF6F8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Accès public : Ces routes sont accessibles par tout le monde, sans authentification.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Elles servent exclusivement à afficher la boutique et ses produits.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&amp; Utilité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/api/v1/products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Liste des produits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Affiche les produits actifs. Utilise la pagination pour ne pas ralentir le site. Cache le prix d'achat (cost_price).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/api/v1/products/{slug}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Affiche les détails complets d'un produit (images, variantes, specs) via son nom simplifié (slug).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/api/v1/products/search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Recherche intelligente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Utilise le moteur Full-Text MySQL pour trouver des produits par nom, marque ou description.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/api/v1/products/category/{slug}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Filtre catégorie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Affiche uniquement les produits appartenant à une catégorie précise.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C4580A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C4580A"/>
          <w:sz w:val="32"/>
          <w:szCs w:val="32"/>
        </w:rPr>
        <w:t xml:space="preserve">🛒  Module 3 — Espace Client (Privé)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C4580A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DF3EA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Accès restreint : Nécessite un Token JWT valide (ROLE_CLIENT ou ROLE_ADMIN).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Gère toutes les données personnelles du client connecté : adresses et panier.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80A"/>
          <w:sz w:val="26"/>
          <w:szCs w:val="26"/>
        </w:rPr>
        <w:t xml:space="preserve">A.  Gestion des Adresses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600"/>
        <w:gridCol w:w="4660"/>
      </w:tblGrid>
      <w:tr>
        <w:trPr>
          <w:tblHeader/>
        </w:trP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6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&amp; Utilité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FD9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/api/v1/addresses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Ajouter une adresse</w:t>
            </w:r>
          </w:p>
        </w:tc>
        <w:tc>
          <w:tcPr>
            <w:tcW w:type="dxa" w:w="46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Enregistre un lieu de livraison. Gère l'adresse "par défaut" (une seule à la fois).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/api/v1/addresses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Mes adresses</w:t>
            </w:r>
          </w:p>
        </w:tc>
        <w:tc>
          <w:tcPr>
            <w:tcW w:type="dxa" w:w="46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Liste uniquement les adresses de l'utilisateur connecté.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80A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/api/v1/addresses/{id}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Modifier</w:t>
            </w:r>
          </w:p>
        </w:tc>
        <w:tc>
          <w:tcPr>
            <w:tcW w:type="dxa" w:w="46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Met à jour une adresse existante.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/api/v1/addresses/{id}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Supprimer</w:t>
            </w:r>
          </w:p>
        </w:tc>
        <w:tc>
          <w:tcPr>
            <w:tcW w:type="dxa" w:w="46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Efface une adresse de la base de données.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4580A"/>
          <w:sz w:val="26"/>
          <w:szCs w:val="26"/>
        </w:rPr>
        <w:t xml:space="preserve">B.  Gestion du Panier (Cart)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&amp; Utilité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/api/v1/cart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Voir mon panier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Calcule en temps réel le Total Amount et liste les articles avec leurs variantes.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FD9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/api/v1/cart/add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Ajouter un article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Ajoute un produit au panier. Si l'article existe déjà, il augmente simplement la quantité.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80A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/api/v1/cart/update/{itemId}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Modifier quantité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Change la quantité d'une ligne du panier (ex : passer de 1 à 3 iPhones).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/api/v1/cart/remove/{itemId}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Retirer un article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Enlève un produit spécifique du panier.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5B2D8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🛠️  Module 4 — Administration (Privé — ROLE_ADMIN)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160"/>
            <w:tcBorders>
              <w:top w:val="none"/>
              <w:left w:val="none"/>
              <w:bottom w:val="none"/>
              <w:right w:val="none"/>
            </w:tcBorders>
            <w:shd w:fill="F4EEF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Accès restreint : Réservé exclusivement aux comptes avec le rôle ROLE_ADMIN.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Tableau de bord complet pour piloter le catalogue, les utilisateurs et la boutique.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A.  Gestion du Catalogue (CRUD)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&amp; Utilité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FD9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/api/v1/admin/products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Créer un produit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Ajoute un produit avec ses images et ses variantes en une seule opération.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80A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/api/v1/admin/products/{id}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Modifier produit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Change les prix, les stocks ou les descriptions d'un produit existant.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/api/v1/admin/products/{id}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Désactiver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Applique un Soft Delete : le produit reste en BD pour les stats mais disparaît du site client.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POST/PUT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/api/v1/admin/categories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Gérer catégories</w:t>
            </w:r>
          </w:p>
        </w:tc>
        <w:tc>
          <w:tcPr>
            <w:tcW w:type="dxa" w:w="44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Permet de créer ou modifier l'arborescence des catégories du magasin.</w:t>
            </w:r>
          </w:p>
        </w:tc>
      </w:tr>
    </w:tbl>
    <w:p>
      <w:pPr>
        <w:spacing w:after="12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B2D8E"/>
          <w:sz w:val="26"/>
          <w:szCs w:val="26"/>
        </w:rPr>
        <w:t xml:space="preserve">B.  Gestion des Utilisateurs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Logique &amp; Utilité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Liste des clients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Affiche tous les inscrits pour analyse ou gestion administrative.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/api/v1/admin/users/{id}/toggle-status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Bloquer / Débloquer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Permet de désactiver le compte d'un utilisateur (ex : fraude ou mauvais comportement).</w:t>
            </w:r>
          </w:p>
        </w:tc>
      </w:tr>
      <w:tr>
        <w:tc>
          <w:tcPr>
            <w:tcW w:type="dxa" w:w="9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/api/v1/admin/users/{id}/reset-password</w:t>
            </w:r>
          </w:p>
        </w:tc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Réinitialiser Pass</w:t>
            </w:r>
          </w:p>
        </w:tc>
        <w:tc>
          <w:tcPr>
            <w:tcW w:type="dxa" w:w="4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L'admin peut forcer un nouveau mot de passe si le client a perdu ses accès.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💡  Résumé de la Logique Métier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🔒  Sécurité "Double Verrou"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L'accès est protégé par le fichier SecurityConfig (le couloir) ET par les annotations dans les contrôleurs (la porte de la pièce). Les deux barrières doivent être franchies.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F3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580A"/>
                <w:sz w:val="22"/>
                <w:szCs w:val="22"/>
              </w:rPr>
              <w:t xml:space="preserve">💰  Confidentialité des prix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 cost_price (prix d'achat) est stocké en base de données mais n'est jamais envoyé aux clients via les DTOs. Les marges restent invisibles.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A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🗃️  Intégrité des données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 utilise le Soft Delete (is_active = 0) pour ne jamais casser l'historique des commandes passées. Les produits désactivés restent en base à des fins statistiques.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EE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⚡  Performance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recherche utilise les index Full-Text de MySQL pour être instantanée, même avec des milliers d'articles. La pagination allège les listes de produits.</w:t>
            </w:r>
          </w:p>
        </w:tc>
      </w:tr>
    </w:tbl>
    <w:p>
      <w:pPr>
        <w:spacing w:after="60" w:before="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2026-04-13T14:09:43.689Z</dcterms:created>
  <dcterms:modified xsi:type="dcterms:W3CDTF">2026-04-13T14:09:43.690Z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